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356D0E3E">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7B745B7" w:rsidR="006163E8" w:rsidRDefault="0048594A" w:rsidP="009E6182">
            <w:pPr>
              <w:pStyle w:val="Standard"/>
              <w:spacing w:line="360" w:lineRule="auto"/>
              <w:jc w:val="center"/>
            </w:pPr>
            <w:r w:rsidRPr="356D0E3E">
              <w:rPr>
                <w:rFonts w:cs="Times New Roman"/>
                <w:b/>
                <w:bCs/>
                <w:sz w:val="24"/>
                <w:szCs w:val="24"/>
              </w:rPr>
              <w:t xml:space="preserve">Pregão Eletrônico </w:t>
            </w:r>
            <w:r w:rsidR="4DDD193E" w:rsidRPr="356D0E3E">
              <w:rPr>
                <w:rFonts w:cs="Times New Roman"/>
                <w:b/>
                <w:bCs/>
                <w:sz w:val="24"/>
                <w:szCs w:val="24"/>
              </w:rPr>
              <w:t>33</w:t>
            </w:r>
            <w:r w:rsidR="000020F3" w:rsidRPr="356D0E3E">
              <w:rPr>
                <w:rFonts w:cs="Times New Roman"/>
                <w:b/>
                <w:bCs/>
                <w:sz w:val="24"/>
                <w:szCs w:val="24"/>
              </w:rPr>
              <w:t>/202</w:t>
            </w:r>
            <w:r w:rsidR="006944C6" w:rsidRPr="356D0E3E">
              <w:rPr>
                <w:rFonts w:cs="Times New Roman"/>
                <w:b/>
                <w:bCs/>
                <w:sz w:val="24"/>
                <w:szCs w:val="24"/>
              </w:rPr>
              <w:t>1</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3FFF4E7F" w:rsidR="006163E8" w:rsidRDefault="0048594A" w:rsidP="005346D9">
            <w:pPr>
              <w:pStyle w:val="Standard"/>
              <w:spacing w:line="360" w:lineRule="auto"/>
              <w:jc w:val="center"/>
            </w:pPr>
            <w:r w:rsidRPr="500E6EE3">
              <w:rPr>
                <w:rFonts w:cs="Times New Roman"/>
                <w:b/>
                <w:bCs/>
                <w:sz w:val="24"/>
                <w:szCs w:val="24"/>
              </w:rPr>
              <w:t xml:space="preserve">Data </w:t>
            </w:r>
            <w:r w:rsidRPr="00FE3978">
              <w:rPr>
                <w:rFonts w:cs="Times New Roman"/>
                <w:b/>
                <w:bCs/>
                <w:sz w:val="24"/>
                <w:szCs w:val="24"/>
              </w:rPr>
              <w:t>de abertura:</w:t>
            </w:r>
            <w:r w:rsidRPr="500E6EE3">
              <w:rPr>
                <w:rFonts w:cs="Times New Roman"/>
                <w:b/>
                <w:bCs/>
                <w:sz w:val="24"/>
                <w:szCs w:val="24"/>
              </w:rPr>
              <w:t xml:space="preserve"> </w:t>
            </w:r>
            <w:r w:rsidR="002D2BA8">
              <w:rPr>
                <w:rFonts w:cs="Times New Roman"/>
                <w:b/>
                <w:bCs/>
                <w:sz w:val="24"/>
                <w:szCs w:val="24"/>
              </w:rPr>
              <w:t xml:space="preserve"> </w:t>
            </w:r>
            <w:r w:rsidR="002F4ECC">
              <w:rPr>
                <w:rFonts w:cs="Times New Roman"/>
                <w:b/>
                <w:bCs/>
                <w:sz w:val="24"/>
                <w:szCs w:val="24"/>
              </w:rPr>
              <w:t>26/11</w:t>
            </w:r>
            <w:r w:rsidRPr="500E6EE3">
              <w:rPr>
                <w:rFonts w:cs="Times New Roman"/>
                <w:b/>
                <w:bCs/>
                <w:sz w:val="24"/>
                <w:szCs w:val="24"/>
              </w:rPr>
              <w:t>/202</w:t>
            </w:r>
            <w:r w:rsidR="006944C6">
              <w:rPr>
                <w:rFonts w:cs="Times New Roman"/>
                <w:b/>
                <w:bCs/>
                <w:sz w:val="24"/>
                <w:szCs w:val="24"/>
              </w:rPr>
              <w:t>1</w:t>
            </w:r>
            <w:r w:rsidRPr="500E6EE3">
              <w:rPr>
                <w:rFonts w:cs="Times New Roman"/>
                <w:b/>
                <w:bCs/>
                <w:sz w:val="24"/>
                <w:szCs w:val="24"/>
              </w:rPr>
              <w:t xml:space="preserve"> às </w:t>
            </w:r>
            <w:r w:rsidR="00BD256C">
              <w:rPr>
                <w:rFonts w:cs="Times New Roman"/>
                <w:b/>
                <w:bCs/>
                <w:sz w:val="24"/>
                <w:szCs w:val="24"/>
              </w:rPr>
              <w:t>14</w:t>
            </w:r>
            <w:r w:rsidR="006163E8" w:rsidRPr="500E6EE3">
              <w:rPr>
                <w:rFonts w:cs="Times New Roman"/>
                <w:b/>
                <w:bCs/>
                <w:sz w:val="24"/>
                <w:szCs w:val="24"/>
              </w:rPr>
              <w:t xml:space="preserve"> h</w:t>
            </w:r>
          </w:p>
        </w:tc>
      </w:tr>
      <w:tr w:rsidR="006163E8" w14:paraId="2DFC74AB" w14:textId="77777777" w:rsidTr="356D0E3E">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356D0E3E">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EE2CBFC" w:rsidR="006163E8" w:rsidRPr="002D2BA8" w:rsidRDefault="005346D9" w:rsidP="0007272D">
            <w:pPr>
              <w:pStyle w:val="Textbody"/>
              <w:spacing w:before="57" w:after="57" w:line="360" w:lineRule="auto"/>
              <w:jc w:val="both"/>
              <w:rPr>
                <w:rFonts w:ascii="Times New Roman" w:hAnsi="Times New Roman" w:cs="Times New Roman"/>
                <w:szCs w:val="22"/>
              </w:rPr>
            </w:pPr>
            <w:r w:rsidRPr="005346D9">
              <w:rPr>
                <w:rFonts w:ascii="Times New Roman" w:eastAsia="SimSun" w:hAnsi="Times New Roman" w:cs="Times New Roman"/>
                <w:bCs/>
                <w:color w:val="auto"/>
                <w:sz w:val="24"/>
                <w:szCs w:val="24"/>
              </w:rPr>
              <w:t>Contratação de empresa especializada para realizar a readequação dos ramais alimentadores de emergência na sala técnica dos nobreaks do prédio do Conselho Nacional do Ministério Público</w:t>
            </w:r>
            <w:r>
              <w:rPr>
                <w:rFonts w:ascii="Times New Roman" w:eastAsia="SimSun" w:hAnsi="Times New Roman" w:cs="Times New Roman"/>
                <w:bCs/>
                <w:color w:val="auto"/>
                <w:sz w:val="24"/>
                <w:szCs w:val="24"/>
              </w:rPr>
              <w:t>.</w:t>
            </w:r>
          </w:p>
        </w:tc>
      </w:tr>
      <w:tr w:rsidR="006163E8" w14:paraId="608E65D6" w14:textId="77777777" w:rsidTr="356D0E3E">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356D0E3E">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A37501D" w14:textId="504711E0" w:rsidR="0007272D" w:rsidRDefault="005346D9" w:rsidP="0007272D">
            <w:pPr>
              <w:pStyle w:val="textojustificadorecuoprimeiralinha"/>
              <w:spacing w:before="0" w:after="0"/>
              <w:ind w:right="700"/>
              <w:jc w:val="both"/>
              <w:rPr>
                <w:color w:val="000000"/>
              </w:rPr>
            </w:pPr>
            <w:r w:rsidRPr="005346D9">
              <w:rPr>
                <w:rFonts w:eastAsia="SimSun"/>
                <w:b/>
              </w:rPr>
              <w:t>R$ 205.940,66 (duzentos e cinco mil novecentos e quarenta reais e sessenta e seis centavos)</w:t>
            </w:r>
            <w:r>
              <w:rPr>
                <w:color w:val="000000"/>
              </w:rPr>
              <w:t xml:space="preserve"> </w:t>
            </w:r>
          </w:p>
        </w:tc>
      </w:tr>
      <w:tr w:rsidR="006163E8" w14:paraId="2B9E25A0" w14:textId="77777777" w:rsidTr="356D0E3E">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356D0E3E">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0B22CCC8" w14:textId="7C5F6DE5" w:rsidR="006163E8" w:rsidRDefault="00FB1C9A">
            <w:pPr>
              <w:pStyle w:val="Standard"/>
              <w:spacing w:line="360" w:lineRule="auto"/>
              <w:jc w:val="center"/>
              <w:rPr>
                <w:rFonts w:cs="Times New Roman"/>
                <w:sz w:val="24"/>
                <w:szCs w:val="24"/>
              </w:rPr>
            </w:pPr>
            <w:r>
              <w:rPr>
                <w:rFonts w:cs="Times New Roman"/>
                <w:sz w:val="24"/>
                <w:szCs w:val="24"/>
              </w:rPr>
              <w:t>Facultativa</w:t>
            </w:r>
          </w:p>
          <w:p w14:paraId="6B0E97B9" w14:textId="4D67BE1C" w:rsidR="00FB1C9A" w:rsidRDefault="00FB1C9A" w:rsidP="005346D9">
            <w:pPr>
              <w:pStyle w:val="Standard"/>
              <w:spacing w:line="360" w:lineRule="auto"/>
              <w:jc w:val="center"/>
            </w:pPr>
            <w:r>
              <w:rPr>
                <w:rFonts w:cs="Times New Roman"/>
                <w:sz w:val="24"/>
                <w:szCs w:val="24"/>
              </w:rPr>
              <w:t xml:space="preserve">Ver item </w:t>
            </w:r>
            <w:r w:rsidR="005346D9">
              <w:rPr>
                <w:rFonts w:cs="Times New Roman"/>
                <w:sz w:val="24"/>
                <w:szCs w:val="24"/>
              </w:rPr>
              <w:t>12.1.7</w:t>
            </w:r>
            <w:r w:rsidR="009E6182">
              <w:rPr>
                <w:rFonts w:cs="Times New Roman"/>
                <w:sz w:val="24"/>
                <w:szCs w:val="24"/>
              </w:rPr>
              <w:t xml:space="preserve"> </w:t>
            </w:r>
            <w:r>
              <w:rPr>
                <w:rFonts w:cs="Times New Roman"/>
                <w:sz w:val="24"/>
                <w:szCs w:val="24"/>
              </w:rPr>
              <w:t>do Termo de Referência (anexo I do Edital)</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125F6A67" w:rsidR="006163E8" w:rsidRDefault="006163E8" w:rsidP="00057723">
            <w:pPr>
              <w:pStyle w:val="Standard"/>
              <w:spacing w:line="360" w:lineRule="auto"/>
              <w:jc w:val="center"/>
            </w:pPr>
            <w:r>
              <w:rPr>
                <w:rFonts w:cs="Times New Roman"/>
                <w:sz w:val="24"/>
                <w:szCs w:val="24"/>
              </w:rPr>
              <w:t xml:space="preserve">Menor Preço </w:t>
            </w:r>
            <w:r w:rsidR="00057723">
              <w:rPr>
                <w:rFonts w:cs="Times New Roman"/>
                <w:sz w:val="24"/>
                <w:szCs w:val="24"/>
              </w:rPr>
              <w:t>Global</w:t>
            </w:r>
          </w:p>
        </w:tc>
      </w:tr>
      <w:tr w:rsidR="006163E8" w14:paraId="4F6D885E" w14:textId="77777777" w:rsidTr="356D0E3E">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356D0E3E">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356D0E3E">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r>
              <w:rPr>
                <w:rFonts w:cs="Times New Roman"/>
                <w:b/>
                <w:bCs/>
                <w:sz w:val="24"/>
                <w:szCs w:val="24"/>
              </w:rPr>
              <w:t>Reserv.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356D0E3E">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Default="008A7A3F">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356D0E3E">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356D0E3E">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356D0E3E">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356D0E3E">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2ED6A0D7" w:rsidR="006163E8" w:rsidRPr="00FE3978" w:rsidRDefault="00B24A61" w:rsidP="002F4ECC">
            <w:pPr>
              <w:pStyle w:val="Standard"/>
              <w:spacing w:line="360" w:lineRule="auto"/>
              <w:jc w:val="both"/>
            </w:pPr>
            <w:r w:rsidRPr="00FE3978">
              <w:rPr>
                <w:rFonts w:cs="Times New Roman"/>
                <w:sz w:val="24"/>
                <w:szCs w:val="24"/>
              </w:rPr>
              <w:t>Até</w:t>
            </w:r>
            <w:r w:rsidR="009B7BDA" w:rsidRPr="00FE3978">
              <w:rPr>
                <w:rFonts w:cs="Times New Roman"/>
                <w:sz w:val="24"/>
                <w:szCs w:val="24"/>
              </w:rPr>
              <w:t xml:space="preserve"> </w:t>
            </w:r>
            <w:r w:rsidR="002F4ECC">
              <w:rPr>
                <w:rFonts w:cs="Times New Roman"/>
                <w:sz w:val="24"/>
                <w:szCs w:val="24"/>
              </w:rPr>
              <w:t>23/11</w:t>
            </w:r>
            <w:r w:rsidRPr="00FE3978">
              <w:rPr>
                <w:rFonts w:cs="Times New Roman"/>
                <w:sz w:val="24"/>
                <w:szCs w:val="24"/>
              </w:rPr>
              <w:t>/202</w:t>
            </w:r>
            <w:r w:rsidR="006944C6" w:rsidRPr="00FE3978">
              <w:rPr>
                <w:rFonts w:cs="Times New Roman"/>
                <w:sz w:val="24"/>
                <w:szCs w:val="24"/>
              </w:rPr>
              <w:t>1</w:t>
            </w:r>
            <w:r w:rsidR="006163E8" w:rsidRPr="00FE3978">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3BC41DE1" w:rsidR="006163E8" w:rsidRPr="00FE3978" w:rsidRDefault="00B24A61" w:rsidP="00F4183F">
            <w:pPr>
              <w:pStyle w:val="Standard"/>
              <w:spacing w:line="360" w:lineRule="auto"/>
            </w:pPr>
            <w:r w:rsidRPr="00FE3978">
              <w:rPr>
                <w:rFonts w:cs="Times New Roman"/>
                <w:sz w:val="24"/>
                <w:szCs w:val="24"/>
              </w:rPr>
              <w:t xml:space="preserve">Até </w:t>
            </w:r>
            <w:r w:rsidR="00F4183F" w:rsidRPr="00FE3978">
              <w:rPr>
                <w:rFonts w:cs="Times New Roman"/>
                <w:sz w:val="24"/>
                <w:szCs w:val="24"/>
              </w:rPr>
              <w:t xml:space="preserve">   </w:t>
            </w:r>
            <w:r w:rsidR="002F4ECC">
              <w:rPr>
                <w:rFonts w:cs="Times New Roman"/>
                <w:sz w:val="24"/>
                <w:szCs w:val="24"/>
              </w:rPr>
              <w:t>23/11</w:t>
            </w:r>
            <w:r w:rsidR="009B7BDA" w:rsidRPr="00FE3978">
              <w:rPr>
                <w:rFonts w:cs="Times New Roman"/>
                <w:sz w:val="24"/>
                <w:szCs w:val="24"/>
              </w:rPr>
              <w:t>/</w:t>
            </w:r>
            <w:r w:rsidRPr="00FE3978">
              <w:rPr>
                <w:rFonts w:cs="Times New Roman"/>
                <w:sz w:val="24"/>
                <w:szCs w:val="24"/>
              </w:rPr>
              <w:t>202</w:t>
            </w:r>
            <w:r w:rsidR="006944C6" w:rsidRPr="00FE3978">
              <w:rPr>
                <w:rFonts w:cs="Times New Roman"/>
                <w:sz w:val="24"/>
                <w:szCs w:val="24"/>
              </w:rPr>
              <w:t>1</w:t>
            </w:r>
            <w:r w:rsidR="006163E8" w:rsidRPr="00FE3978">
              <w:rPr>
                <w:rFonts w:cs="Times New Roman"/>
                <w:sz w:val="24"/>
                <w:szCs w:val="24"/>
              </w:rPr>
              <w:t xml:space="preserve"> para o endereço licitacoes@cnmp.mp.br</w:t>
            </w:r>
          </w:p>
        </w:tc>
      </w:tr>
      <w:tr w:rsidR="006163E8" w14:paraId="1D649709" w14:textId="77777777" w:rsidTr="356D0E3E">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356D0E3E">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1EDCD159" w14:textId="0BD02605"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F4183F">
        <w:rPr>
          <w:b/>
          <w:sz w:val="24"/>
          <w:szCs w:val="24"/>
          <w:u w:val="single"/>
        </w:rPr>
        <w:t>33</w:t>
      </w:r>
      <w:r w:rsidR="005564FC">
        <w:rPr>
          <w:b/>
          <w:sz w:val="24"/>
          <w:szCs w:val="24"/>
          <w:u w:val="single"/>
        </w:rPr>
        <w:t>/202</w:t>
      </w:r>
      <w:r w:rsidR="006944C6">
        <w:rPr>
          <w:b/>
          <w:sz w:val="24"/>
          <w:szCs w:val="24"/>
          <w:u w:val="single"/>
        </w:rPr>
        <w:t>1</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3BEE0C55"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F4183F" w:rsidRPr="00F4183F">
        <w:rPr>
          <w:b/>
          <w:bCs/>
          <w:sz w:val="24"/>
          <w:szCs w:val="24"/>
          <w:u w:val="single"/>
        </w:rPr>
        <w:t>19.00.6160.0004989/2021-88</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10" w:history="1">
        <w:r>
          <w:rPr>
            <w:rStyle w:val="Internetlink"/>
            <w:b/>
            <w:sz w:val="24"/>
            <w:szCs w:val="24"/>
          </w:rPr>
          <w:t>www.comprasgovernamentais.gov.br</w:t>
        </w:r>
      </w:hyperlink>
    </w:p>
    <w:p w14:paraId="4B89653A" w14:textId="66878B91" w:rsidR="006163E8" w:rsidRDefault="000F316F">
      <w:pPr>
        <w:pStyle w:val="Standard"/>
        <w:spacing w:line="360" w:lineRule="auto"/>
        <w:jc w:val="both"/>
      </w:pPr>
      <w:r w:rsidRPr="00FE3978">
        <w:rPr>
          <w:b/>
          <w:bCs/>
          <w:sz w:val="24"/>
          <w:szCs w:val="24"/>
        </w:rPr>
        <w:t>DATA:</w:t>
      </w:r>
      <w:r w:rsidR="008A7A3F">
        <w:rPr>
          <w:b/>
          <w:bCs/>
          <w:sz w:val="24"/>
          <w:szCs w:val="24"/>
        </w:rPr>
        <w:t xml:space="preserve"> </w:t>
      </w:r>
      <w:r w:rsidR="002F4ECC">
        <w:rPr>
          <w:b/>
          <w:bCs/>
          <w:sz w:val="24"/>
          <w:szCs w:val="24"/>
        </w:rPr>
        <w:t>26/11</w:t>
      </w:r>
      <w:r w:rsidR="009B7BDA">
        <w:rPr>
          <w:b/>
          <w:bCs/>
          <w:sz w:val="24"/>
          <w:szCs w:val="24"/>
        </w:rPr>
        <w:t>/</w:t>
      </w:r>
      <w:r w:rsidRPr="500E6EE3">
        <w:rPr>
          <w:b/>
          <w:bCs/>
          <w:sz w:val="24"/>
          <w:szCs w:val="24"/>
        </w:rPr>
        <w:t>202</w:t>
      </w:r>
      <w:r w:rsidR="006944C6">
        <w:rPr>
          <w:b/>
          <w:bCs/>
          <w:sz w:val="24"/>
          <w:szCs w:val="24"/>
        </w:rPr>
        <w:t>1</w:t>
      </w:r>
    </w:p>
    <w:p w14:paraId="24B7BB0A" w14:textId="6D290CF9" w:rsidR="006163E8" w:rsidRDefault="000F316F">
      <w:pPr>
        <w:pStyle w:val="Standard"/>
        <w:spacing w:line="360" w:lineRule="auto"/>
        <w:jc w:val="both"/>
      </w:pPr>
      <w:r w:rsidRPr="500E6EE3">
        <w:rPr>
          <w:b/>
          <w:bCs/>
          <w:sz w:val="24"/>
          <w:szCs w:val="24"/>
        </w:rPr>
        <w:t xml:space="preserve">HORÁRIO: </w:t>
      </w:r>
      <w:r w:rsidR="00BD256C">
        <w:rPr>
          <w:b/>
          <w:bCs/>
          <w:sz w:val="24"/>
          <w:szCs w:val="24"/>
        </w:rPr>
        <w:t>14</w:t>
      </w:r>
      <w:r w:rsidR="006163E8" w:rsidRPr="500E6EE3">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r>
        <w:rPr>
          <w:b/>
          <w:sz w:val="24"/>
          <w:szCs w:val="24"/>
        </w:rPr>
        <w:t xml:space="preserve">Obs: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31ED7EC5"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sediado no Setor de Administração Federal Sul – SAFS, Quadra 2, Lote 3, Ed. Adail Belmonte, CEP 70070-600, torna público, por meio do Pregoeiro Marciel Rubens da Silva e sua equipe de apoio, designados pela Portaria nº 1</w:t>
      </w:r>
      <w:r w:rsidR="00677853">
        <w:rPr>
          <w:rFonts w:cs="Trebuchet MS"/>
        </w:rPr>
        <w:t>59</w:t>
      </w:r>
      <w:r w:rsidRPr="500E6EE3">
        <w:rPr>
          <w:rFonts w:cs="Trebuchet MS"/>
        </w:rPr>
        <w:t xml:space="preserve">, de </w:t>
      </w:r>
      <w:r w:rsidR="00677853">
        <w:rPr>
          <w:rFonts w:cs="Trebuchet MS"/>
        </w:rPr>
        <w:t>05</w:t>
      </w:r>
      <w:r w:rsidRPr="500E6EE3">
        <w:rPr>
          <w:rFonts w:cs="Trebuchet MS"/>
        </w:rPr>
        <w:t xml:space="preserve"> de maio de 20</w:t>
      </w:r>
      <w:r w:rsidR="00677853">
        <w:rPr>
          <w:rFonts w:cs="Trebuchet MS"/>
        </w:rPr>
        <w:t>20</w:t>
      </w:r>
      <w:r w:rsidRPr="500E6EE3">
        <w:rPr>
          <w:rFonts w:cs="Trebuchet MS"/>
        </w:rPr>
        <w:t xml:space="preserve"> do Exmo. Senhor Secretária-Geral  do Conselho Nacional do Ministério Público, </w:t>
      </w:r>
      <w:r w:rsidRPr="500E6EE3">
        <w:rPr>
          <w:rFonts w:eastAsia="CourierNewPSMT" w:cs="CourierNewPSMT"/>
        </w:rPr>
        <w:t xml:space="preserve">que no </w:t>
      </w:r>
      <w:r w:rsidR="00337D0B" w:rsidRPr="00FE3978">
        <w:rPr>
          <w:rFonts w:eastAsia="CourierNewPSMT" w:cs="CourierNewPSMT"/>
          <w:b/>
          <w:bCs/>
        </w:rPr>
        <w:t>dia</w:t>
      </w:r>
      <w:r w:rsidR="002F4ECC">
        <w:rPr>
          <w:rFonts w:eastAsia="CourierNewPSMT" w:cs="CourierNewPSMT"/>
          <w:b/>
          <w:bCs/>
        </w:rPr>
        <w:t xml:space="preserve"> 26 de novembro</w:t>
      </w:r>
      <w:r w:rsidR="0A1387E6" w:rsidRPr="500E6EE3">
        <w:rPr>
          <w:rFonts w:eastAsia="CourierNewPSMT" w:cs="CourierNewPSMT"/>
          <w:b/>
          <w:bCs/>
        </w:rPr>
        <w:t xml:space="preserve"> </w:t>
      </w:r>
      <w:r w:rsidR="00337D0B" w:rsidRPr="500E6EE3">
        <w:rPr>
          <w:rFonts w:eastAsia="CourierNewPSMT" w:cs="CourierNewPSMT"/>
          <w:b/>
          <w:bCs/>
        </w:rPr>
        <w:t>202</w:t>
      </w:r>
      <w:r w:rsidR="006944C6">
        <w:rPr>
          <w:rFonts w:eastAsia="CourierNewPSMT" w:cs="CourierNewPSMT"/>
          <w:b/>
          <w:bCs/>
        </w:rPr>
        <w:t>1</w:t>
      </w:r>
      <w:r w:rsidR="00337D0B" w:rsidRPr="500E6EE3">
        <w:rPr>
          <w:rFonts w:eastAsia="CourierNewPSMT" w:cs="CourierNewPSMT"/>
          <w:b/>
          <w:bCs/>
        </w:rPr>
        <w:t>, às</w:t>
      </w:r>
      <w:r w:rsidR="48AA9B7D" w:rsidRPr="500E6EE3">
        <w:rPr>
          <w:rFonts w:eastAsia="CourierNewPSMT" w:cs="CourierNewPSMT"/>
          <w:b/>
          <w:bCs/>
        </w:rPr>
        <w:t xml:space="preserve"> </w:t>
      </w:r>
      <w:r w:rsidR="00677853">
        <w:rPr>
          <w:rFonts w:eastAsia="CourierNewPSMT" w:cs="CourierNewPSMT"/>
          <w:b/>
          <w:bCs/>
        </w:rPr>
        <w:t>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11"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w:t>
      </w:r>
      <w:r w:rsidR="005564FC">
        <w:rPr>
          <w:rFonts w:cs="Trebuchet MS"/>
          <w:b/>
          <w:bCs/>
          <w:color w:val="000000"/>
        </w:rPr>
        <w:t xml:space="preserve"> </w:t>
      </w:r>
      <w:r w:rsidR="00057723">
        <w:rPr>
          <w:rFonts w:cs="Trebuchet MS"/>
          <w:b/>
          <w:bCs/>
          <w:color w:val="000000"/>
        </w:rPr>
        <w:t>GLOBAL</w:t>
      </w:r>
      <w:r w:rsidRPr="500E6EE3">
        <w:rPr>
          <w:rFonts w:cs="Trebuchet MS"/>
          <w:b/>
          <w:bCs/>
          <w:color w:val="000000"/>
        </w:rPr>
        <w:t>, na modalidade de PREGÃO ELETRÔNICO</w:t>
      </w:r>
      <w:r w:rsidRPr="500E6EE3">
        <w:rPr>
          <w:rFonts w:cs="Times New Roman"/>
          <w:b/>
          <w:bCs/>
          <w:color w:val="000000"/>
        </w:rPr>
        <w:t xml:space="preserve">, </w:t>
      </w:r>
      <w:r w:rsidR="00057723">
        <w:rPr>
          <w:rFonts w:cs="Trebuchet MS"/>
          <w:b/>
          <w:bCs/>
          <w:color w:val="000000"/>
        </w:rPr>
        <w:t>execução indireta, empreitada</w:t>
      </w:r>
      <w:r w:rsidRPr="500E6EE3">
        <w:rPr>
          <w:rFonts w:cs="Trebuchet MS"/>
          <w:b/>
          <w:bCs/>
          <w:color w:val="000000"/>
        </w:rPr>
        <w:t xml:space="preserve"> por </w:t>
      </w:r>
      <w:r w:rsidR="005564FC">
        <w:rPr>
          <w:rFonts w:cs="Trebuchet MS"/>
          <w:b/>
          <w:bCs/>
          <w:color w:val="000000"/>
        </w:rPr>
        <w:t xml:space="preserve">valor </w:t>
      </w:r>
      <w:r w:rsidR="00057723">
        <w:rPr>
          <w:rFonts w:cs="Trebuchet MS"/>
          <w:b/>
          <w:bCs/>
          <w:color w:val="000000"/>
        </w:rPr>
        <w:t>global</w:t>
      </w:r>
      <w:r w:rsidRPr="500E6EE3">
        <w:rPr>
          <w:rFonts w:cs="Trebuchet MS"/>
          <w:b/>
          <w:bCs/>
          <w:color w:val="000000"/>
        </w:rPr>
        <w:t>,</w:t>
      </w:r>
      <w:r w:rsidRPr="500E6EE3">
        <w:rPr>
          <w:rFonts w:cs="Times New Roman"/>
          <w:b/>
          <w:bCs/>
          <w:color w:val="000000"/>
        </w:rPr>
        <w:t xml:space="preserve"> visando</w:t>
      </w:r>
      <w:r w:rsidRPr="500E6EE3">
        <w:rPr>
          <w:rStyle w:val="Fontepargpadro2"/>
          <w:rFonts w:cs="Times New Roman"/>
        </w:rPr>
        <w:t xml:space="preserve"> </w:t>
      </w:r>
      <w:r w:rsidR="006A1980">
        <w:rPr>
          <w:rFonts w:cs="Times New Roman"/>
          <w:b/>
          <w:bCs/>
          <w:szCs w:val="24"/>
        </w:rPr>
        <w:t>c</w:t>
      </w:r>
      <w:r w:rsidR="006A1980" w:rsidRPr="006A1980">
        <w:rPr>
          <w:rFonts w:cs="Times New Roman"/>
          <w:b/>
          <w:bCs/>
          <w:szCs w:val="24"/>
        </w:rPr>
        <w:t>ontratação de empresa especializada para realizar a readequação dos ramais alimentadores de emergência na sala técnica dos nobreaks do prédio do Conselho Nacional do Ministério Público</w:t>
      </w:r>
      <w:r w:rsidR="008A7A3F" w:rsidRPr="006A1980">
        <w:rPr>
          <w:rFonts w:cs="Times New Roman"/>
          <w:b/>
          <w:szCs w:val="22"/>
        </w:rPr>
        <w:t>.</w:t>
      </w:r>
      <w:r w:rsidR="00F63FE4">
        <w:rPr>
          <w:rFonts w:cs="Times New Roman"/>
          <w:b/>
          <w:szCs w:val="22"/>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0E40468A"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w:t>
      </w:r>
      <w:r w:rsidRPr="006D7DBB">
        <w:rPr>
          <w:szCs w:val="24"/>
        </w:rPr>
        <w:t>tem por objet</w:t>
      </w:r>
      <w:r w:rsidR="00F63FE4">
        <w:rPr>
          <w:szCs w:val="24"/>
        </w:rPr>
        <w:t>o a</w:t>
      </w:r>
      <w:r w:rsidR="00F63FE4" w:rsidRPr="500E6EE3">
        <w:rPr>
          <w:rStyle w:val="Fontepargpadro2"/>
          <w:rFonts w:cs="Times New Roman"/>
        </w:rPr>
        <w:t xml:space="preserve"> </w:t>
      </w:r>
      <w:r w:rsidR="006A1980" w:rsidRPr="006A1980">
        <w:rPr>
          <w:rFonts w:cs="Times New Roman"/>
          <w:b/>
          <w:bCs/>
          <w:szCs w:val="24"/>
        </w:rPr>
        <w:t xml:space="preserve">contratação de empresa especializada para realizar a readequação dos ramais alimentadores de emergência na sala técnica dos nobreaks do prédio do Conselho Nacional do Ministério Público,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rsidP="00077D65">
      <w:pPr>
        <w:pStyle w:val="Standard"/>
        <w:numPr>
          <w:ilvl w:val="0"/>
          <w:numId w:val="5"/>
        </w:numPr>
        <w:spacing w:line="360" w:lineRule="auto"/>
        <w:jc w:val="both"/>
      </w:pPr>
      <w:r>
        <w:rPr>
          <w:sz w:val="24"/>
          <w:szCs w:val="24"/>
        </w:rPr>
        <w:t>Termo de Referência - Anexo I;</w:t>
      </w:r>
    </w:p>
    <w:p w14:paraId="74ECBED6" w14:textId="77777777" w:rsidR="006163E8" w:rsidRDefault="006163E8" w:rsidP="00077D65">
      <w:pPr>
        <w:pStyle w:val="Standard"/>
        <w:numPr>
          <w:ilvl w:val="0"/>
          <w:numId w:val="5"/>
        </w:numPr>
        <w:spacing w:line="360" w:lineRule="auto"/>
        <w:jc w:val="both"/>
      </w:pPr>
      <w:r>
        <w:rPr>
          <w:sz w:val="24"/>
          <w:szCs w:val="24"/>
        </w:rPr>
        <w:t>Planilhas de Custos e Formação de Preços – Anexo II;</w:t>
      </w:r>
    </w:p>
    <w:p w14:paraId="06174D91" w14:textId="77777777" w:rsidR="006163E8" w:rsidRDefault="006163E8" w:rsidP="00077D65">
      <w:pPr>
        <w:pStyle w:val="Standard"/>
        <w:numPr>
          <w:ilvl w:val="0"/>
          <w:numId w:val="5"/>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15F7446F" w:rsidR="006163E8" w:rsidRDefault="006163E8" w:rsidP="006D7DBB">
      <w:pPr>
        <w:spacing w:line="360" w:lineRule="auto"/>
        <w:ind w:firstLine="1417"/>
        <w:jc w:val="both"/>
      </w:pPr>
      <w:r>
        <w:tab/>
        <w:t xml:space="preserve">3.1 </w:t>
      </w:r>
      <w:r w:rsidR="006D7DBB">
        <w:rPr>
          <w:rStyle w:val="normaltextrun"/>
          <w:b/>
          <w:bCs/>
          <w:color w:val="000000"/>
          <w:shd w:val="clear" w:color="auto" w:fill="FFFFFF"/>
        </w:rPr>
        <w:t xml:space="preserve">Poderão participar desta licitação </w:t>
      </w:r>
      <w:r w:rsidR="00F63FE4">
        <w:rPr>
          <w:rStyle w:val="normaltextrun"/>
          <w:b/>
          <w:bCs/>
          <w:color w:val="000000"/>
          <w:shd w:val="clear" w:color="auto" w:fill="FFFFFF"/>
        </w:rPr>
        <w:t>empresas que</w:t>
      </w:r>
      <w:r w:rsidR="006D7DBB">
        <w:rPr>
          <w:rStyle w:val="normaltextru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14:paraId="2D69F90F" w14:textId="77777777" w:rsidR="006163E8" w:rsidRDefault="006163E8" w:rsidP="00077D65">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576797E8" w:rsidR="006163E8" w:rsidRDefault="006163E8">
      <w:pPr>
        <w:pStyle w:val="Standard"/>
        <w:spacing w:line="360" w:lineRule="auto"/>
        <w:jc w:val="both"/>
      </w:pPr>
      <w:r>
        <w:rPr>
          <w:sz w:val="24"/>
          <w:szCs w:val="24"/>
        </w:rPr>
        <w:tab/>
      </w:r>
      <w:r>
        <w:rPr>
          <w:sz w:val="24"/>
          <w:szCs w:val="24"/>
        </w:rPr>
        <w:tab/>
        <w:t xml:space="preserve">4.7. Quem prestar declaração falsa na manifestação de que trata o item anterior sujeitar-se-á </w:t>
      </w:r>
      <w:r w:rsidR="005D043F">
        <w:rPr>
          <w:sz w:val="24"/>
          <w:szCs w:val="24"/>
        </w:rPr>
        <w:t>à penalidade prevista no item 17</w:t>
      </w:r>
      <w:r>
        <w:rPr>
          <w:sz w:val="24"/>
          <w:szCs w:val="24"/>
        </w:rPr>
        <w:t xml:space="preserve">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309E6172" w:rsidR="006163E8" w:rsidRDefault="006163E8">
      <w:pPr>
        <w:spacing w:before="120" w:after="120" w:line="360" w:lineRule="auto"/>
        <w:ind w:firstLine="1418"/>
        <w:jc w:val="both"/>
      </w:pPr>
      <w: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r w:rsidR="00592B45">
        <w:t>.</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470D279C"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r w:rsidR="00592B45">
        <w:t>.</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Comprasnet,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275C74CD"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592B45">
        <w:rPr>
          <w:color w:val="000000"/>
          <w:sz w:val="24"/>
          <w:szCs w:val="24"/>
        </w:rPr>
        <w:t>33</w:t>
      </w:r>
      <w:r w:rsidR="005564FC">
        <w:rPr>
          <w:color w:val="000000"/>
          <w:sz w:val="24"/>
          <w:szCs w:val="24"/>
        </w:rPr>
        <w:t>/202</w:t>
      </w:r>
      <w:r w:rsidR="006944C6">
        <w:rPr>
          <w:color w:val="000000"/>
          <w:sz w:val="24"/>
          <w:szCs w:val="24"/>
        </w:rPr>
        <w:t>1</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5B3108F5" w14:textId="7ECDF75D" w:rsidR="006163E8" w:rsidRDefault="006163E8" w:rsidP="00810031">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5AD72F9B" w:rsidR="006163E8" w:rsidRPr="00FE3978" w:rsidRDefault="006163E8">
      <w:pPr>
        <w:pStyle w:val="Standard"/>
        <w:spacing w:line="360" w:lineRule="auto"/>
        <w:ind w:firstLine="1417"/>
        <w:jc w:val="both"/>
      </w:pPr>
      <w:r w:rsidRPr="500E6EE3">
        <w:rPr>
          <w:rFonts w:eastAsia="Times New Roman" w:cs="Times New Roman"/>
          <w:sz w:val="24"/>
          <w:szCs w:val="24"/>
        </w:rPr>
        <w:t xml:space="preserve"> </w:t>
      </w:r>
      <w:r w:rsidRPr="500E6EE3">
        <w:rPr>
          <w:rFonts w:eastAsia="Arial" w:cs="Arial"/>
          <w:sz w:val="24"/>
          <w:szCs w:val="24"/>
        </w:rPr>
        <w:t xml:space="preserve">7.1 </w:t>
      </w:r>
      <w:r w:rsidR="00DC4270" w:rsidRPr="500E6EE3">
        <w:rPr>
          <w:rFonts w:eastAsia="Arial" w:cs="Arial"/>
          <w:b/>
          <w:bCs/>
          <w:sz w:val="24"/>
          <w:szCs w:val="24"/>
        </w:rPr>
        <w:t xml:space="preserve">Até o </w:t>
      </w:r>
      <w:r w:rsidR="00DC4270" w:rsidRPr="00FE3978">
        <w:rPr>
          <w:rFonts w:eastAsia="Arial" w:cs="Arial"/>
          <w:b/>
          <w:bCs/>
          <w:sz w:val="24"/>
          <w:szCs w:val="24"/>
        </w:rPr>
        <w:t>dia</w:t>
      </w:r>
      <w:r w:rsidR="00677853" w:rsidRPr="00FE3978">
        <w:rPr>
          <w:rFonts w:eastAsia="Arial" w:cs="Arial"/>
          <w:b/>
          <w:bCs/>
          <w:sz w:val="24"/>
          <w:szCs w:val="24"/>
        </w:rPr>
        <w:t xml:space="preserve"> </w:t>
      </w:r>
      <w:r w:rsidR="00592B45" w:rsidRPr="00FE3978">
        <w:rPr>
          <w:rFonts w:eastAsia="Arial" w:cs="Arial"/>
          <w:b/>
          <w:bCs/>
          <w:sz w:val="24"/>
          <w:szCs w:val="24"/>
        </w:rPr>
        <w:t xml:space="preserve">  </w:t>
      </w:r>
      <w:r w:rsidR="002F4ECC">
        <w:rPr>
          <w:rFonts w:eastAsia="Arial" w:cs="Arial"/>
          <w:b/>
          <w:bCs/>
          <w:sz w:val="24"/>
          <w:szCs w:val="24"/>
        </w:rPr>
        <w:t>23/11</w:t>
      </w:r>
      <w:r w:rsidR="00DC4270" w:rsidRPr="00FE3978">
        <w:rPr>
          <w:rFonts w:eastAsia="Arial" w:cs="Arial"/>
          <w:b/>
          <w:bCs/>
          <w:sz w:val="24"/>
          <w:szCs w:val="24"/>
        </w:rPr>
        <w:t>/202</w:t>
      </w:r>
      <w:r w:rsidR="006944C6" w:rsidRPr="00FE3978">
        <w:rPr>
          <w:rFonts w:eastAsia="Arial" w:cs="Arial"/>
          <w:b/>
          <w:bCs/>
          <w:sz w:val="24"/>
          <w:szCs w:val="24"/>
        </w:rPr>
        <w:t>1</w:t>
      </w:r>
      <w:r w:rsidRPr="00FE3978">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00FE3978">
        <w:rPr>
          <w:rFonts w:eastAsia="Arial" w:cs="Arial"/>
          <w:sz w:val="24"/>
          <w:szCs w:val="24"/>
        </w:rPr>
        <w:t xml:space="preserve">para o endereço </w:t>
      </w:r>
      <w:r w:rsidRPr="00FE3978">
        <w:rPr>
          <w:rFonts w:cs="Times New Roman"/>
          <w:sz w:val="24"/>
          <w:szCs w:val="24"/>
        </w:rPr>
        <w:t>licitacoes@cnmp.mp.br</w:t>
      </w:r>
    </w:p>
    <w:p w14:paraId="0BA0EFFC" w14:textId="77777777" w:rsidR="006163E8" w:rsidRPr="00FE3978" w:rsidRDefault="006163E8">
      <w:pPr>
        <w:pStyle w:val="Standard"/>
        <w:spacing w:line="360" w:lineRule="auto"/>
        <w:ind w:firstLine="1417"/>
        <w:jc w:val="both"/>
      </w:pPr>
      <w:r w:rsidRPr="00FE3978">
        <w:rPr>
          <w:rFonts w:eastAsia="Arial" w:cs="Arial"/>
          <w:color w:val="000000"/>
          <w:sz w:val="24"/>
          <w:szCs w:val="24"/>
        </w:rPr>
        <w:t xml:space="preserve">7.1.1 Pregoeiro </w:t>
      </w:r>
      <w:r w:rsidRPr="00FE3978">
        <w:rPr>
          <w:rFonts w:eastAsia="Arial" w:cs="Arial"/>
          <w:b/>
          <w:color w:val="000000"/>
          <w:sz w:val="24"/>
          <w:szCs w:val="24"/>
        </w:rPr>
        <w:t>decidirá sobre a impugnação no prazo de 2 (dois) dias úteis</w:t>
      </w:r>
      <w:r w:rsidRPr="00FE3978">
        <w:rPr>
          <w:rFonts w:eastAsia="Arial" w:cs="Arial"/>
          <w:color w:val="000000"/>
          <w:sz w:val="24"/>
          <w:szCs w:val="24"/>
        </w:rPr>
        <w:t xml:space="preserve"> e, sendo acolhida, será definida e publicada nova data para realização do certame.</w:t>
      </w:r>
    </w:p>
    <w:p w14:paraId="3E2C5C30" w14:textId="7799AD87" w:rsidR="006163E8" w:rsidRDefault="006163E8">
      <w:pPr>
        <w:pStyle w:val="Standard"/>
        <w:spacing w:line="360" w:lineRule="auto"/>
        <w:ind w:firstLine="1417"/>
        <w:jc w:val="both"/>
      </w:pPr>
      <w:r w:rsidRPr="00FE3978">
        <w:rPr>
          <w:rFonts w:eastAsia="Arial" w:cs="Arial"/>
          <w:color w:val="000000" w:themeColor="text1"/>
          <w:sz w:val="24"/>
          <w:szCs w:val="24"/>
        </w:rPr>
        <w:t xml:space="preserve">7.2 Os pedidos de esclarecimentos referentes ao processo licitatório deverão ser enviados ao Pregoeiro, </w:t>
      </w:r>
      <w:r w:rsidR="00DC4270" w:rsidRPr="00FE3978">
        <w:rPr>
          <w:rFonts w:eastAsia="Arial" w:cs="Arial"/>
          <w:b/>
          <w:bCs/>
          <w:sz w:val="24"/>
          <w:szCs w:val="24"/>
        </w:rPr>
        <w:t>até o dia</w:t>
      </w:r>
      <w:r w:rsidR="00DC4270" w:rsidRPr="500E6EE3">
        <w:rPr>
          <w:rFonts w:eastAsia="Arial" w:cs="Arial"/>
          <w:b/>
          <w:bCs/>
          <w:sz w:val="24"/>
          <w:szCs w:val="24"/>
        </w:rPr>
        <w:t xml:space="preserve"> </w:t>
      </w:r>
      <w:r w:rsidR="00592B45">
        <w:rPr>
          <w:rFonts w:eastAsia="Arial" w:cs="Arial"/>
          <w:b/>
          <w:bCs/>
          <w:sz w:val="24"/>
          <w:szCs w:val="24"/>
        </w:rPr>
        <w:t xml:space="preserve">  </w:t>
      </w:r>
      <w:r w:rsidR="002F4ECC">
        <w:rPr>
          <w:rFonts w:eastAsia="Arial" w:cs="Arial"/>
          <w:b/>
          <w:bCs/>
          <w:sz w:val="24"/>
          <w:szCs w:val="24"/>
        </w:rPr>
        <w:t>23/11</w:t>
      </w:r>
      <w:bookmarkStart w:id="0" w:name="_GoBack"/>
      <w:bookmarkEnd w:id="0"/>
      <w:r w:rsidR="00DC4270" w:rsidRPr="500E6EE3">
        <w:rPr>
          <w:rFonts w:eastAsia="Arial" w:cs="Arial"/>
          <w:b/>
          <w:bCs/>
          <w:sz w:val="24"/>
          <w:szCs w:val="24"/>
        </w:rPr>
        <w:t>/202</w:t>
      </w:r>
      <w:r w:rsidR="006944C6">
        <w:rPr>
          <w:rFonts w:eastAsia="Arial" w:cs="Arial"/>
          <w:b/>
          <w:bCs/>
          <w:sz w:val="24"/>
          <w:szCs w:val="24"/>
        </w:rPr>
        <w:t>1</w:t>
      </w:r>
      <w:r w:rsidRPr="500E6EE3">
        <w:rPr>
          <w:rFonts w:eastAsia="Arial" w:cs="Arial"/>
          <w:sz w:val="24"/>
          <w:szCs w:val="24"/>
        </w:rPr>
        <w:t>, 3 (três) dias úteis anteriores</w:t>
      </w:r>
      <w:r w:rsidRPr="500E6EE3">
        <w:rPr>
          <w:rFonts w:eastAsia="Arial" w:cs="Arial"/>
          <w:color w:val="000000" w:themeColor="text1"/>
          <w:sz w:val="24"/>
          <w:szCs w:val="24"/>
        </w:rPr>
        <w:t xml:space="preserve"> a data fixada para abertura da sessão pública, preferencialmente por meio eletrônico, via internet, via correio eletrônico</w:t>
      </w:r>
      <w:r w:rsidRPr="500E6EE3">
        <w:rPr>
          <w:rStyle w:val="Internetlink"/>
          <w:rFonts w:eastAsia="Arial" w:cs="Arial"/>
          <w:sz w:val="24"/>
          <w:szCs w:val="24"/>
        </w:rPr>
        <w:t xml:space="preserve"> </w:t>
      </w:r>
      <w:r w:rsidRPr="500E6EE3">
        <w:rPr>
          <w:rFonts w:cs="Times New Roman"/>
          <w:sz w:val="24"/>
          <w:szCs w:val="24"/>
        </w:rPr>
        <w:t>licitacoes@cnmp.mp.br</w:t>
      </w:r>
      <w:r w:rsidRPr="500E6EE3">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2843EF4C"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r w:rsidR="0003527F">
        <w:rPr>
          <w:sz w:val="24"/>
          <w:szCs w:val="24"/>
        </w:rPr>
        <w:t>.</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23E128FD"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w:t>
      </w:r>
      <w:r w:rsidRPr="00FE3978">
        <w:rPr>
          <w:sz w:val="24"/>
          <w:szCs w:val="24"/>
        </w:rPr>
        <w:t>de</w:t>
      </w:r>
      <w:r w:rsidR="00F63FE4" w:rsidRPr="00FE3978">
        <w:rPr>
          <w:sz w:val="24"/>
          <w:szCs w:val="24"/>
        </w:rPr>
        <w:t xml:space="preserve"> </w:t>
      </w:r>
      <w:r w:rsidR="00057723" w:rsidRPr="00FE3978">
        <w:rPr>
          <w:sz w:val="24"/>
          <w:szCs w:val="24"/>
        </w:rPr>
        <w:t>1</w:t>
      </w:r>
      <w:r w:rsidR="00F63FE4" w:rsidRPr="00FE3978">
        <w:rPr>
          <w:sz w:val="24"/>
          <w:szCs w:val="24"/>
        </w:rPr>
        <w:t>% (</w:t>
      </w:r>
      <w:r w:rsidR="00057723" w:rsidRPr="00FE3978">
        <w:rPr>
          <w:sz w:val="24"/>
          <w:szCs w:val="24"/>
        </w:rPr>
        <w:t>um</w:t>
      </w:r>
      <w:r w:rsidR="00F63FE4" w:rsidRPr="00FE3978">
        <w:rPr>
          <w:sz w:val="24"/>
          <w:szCs w:val="24"/>
        </w:rPr>
        <w:t xml:space="preserve"> por cento)</w:t>
      </w:r>
      <w:r w:rsidR="00FD6608" w:rsidRPr="00FE3978">
        <w:rPr>
          <w:sz w:val="24"/>
          <w:szCs w:val="24"/>
        </w:rPr>
        <w:t>.</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1A3F6850" w:rsidR="006163E8" w:rsidRDefault="006163E8">
      <w:pPr>
        <w:pStyle w:val="Standard"/>
        <w:spacing w:line="360" w:lineRule="auto"/>
        <w:ind w:firstLine="1417"/>
        <w:jc w:val="both"/>
      </w:pPr>
      <w:r>
        <w:rPr>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Pr>
          <w:sz w:val="24"/>
          <w:szCs w:val="24"/>
        </w:rPr>
        <w:t>ão</w:t>
      </w:r>
      <w:r>
        <w:rPr>
          <w:sz w:val="24"/>
          <w:szCs w:val="24"/>
        </w:rPr>
        <w:t xml:space="preserve"> observado</w:t>
      </w:r>
      <w:r w:rsidR="00F63FE4">
        <w:rPr>
          <w:sz w:val="24"/>
          <w:szCs w:val="24"/>
        </w:rPr>
        <w:t>s</w:t>
      </w:r>
      <w:r>
        <w:rPr>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68287743"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w:t>
      </w:r>
      <w:r w:rsidR="00F63FE4">
        <w:rPr>
          <w:sz w:val="24"/>
          <w:szCs w:val="24"/>
        </w:rPr>
        <w:t>ão</w:t>
      </w:r>
      <w:r>
        <w:rPr>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2"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59F369E"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F63FE4">
        <w:rPr>
          <w:rFonts w:eastAsia="Arial" w:cs="Arial"/>
          <w:sz w:val="24"/>
          <w:szCs w:val="24"/>
        </w:rPr>
        <w:t>global</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9.6 O lançamento dos valores da proposta inicial no sistema Comprasnet é de responsabilidade do LICITANTE, qualquer falha ou erro no lançamento implicará na desclassificação da proposta tendo como justificativa 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01968D1" w14:textId="656C1295" w:rsidR="007311B9" w:rsidRDefault="006163E8" w:rsidP="007311B9">
      <w:pPr>
        <w:pStyle w:val="Standard"/>
        <w:spacing w:line="360" w:lineRule="auto"/>
        <w:ind w:firstLine="1417"/>
        <w:jc w:val="both"/>
        <w:rPr>
          <w:rFonts w:cs="Trebuchet MS"/>
          <w:b/>
          <w:bCs/>
          <w:sz w:val="24"/>
          <w:szCs w:val="24"/>
        </w:rPr>
      </w:pPr>
      <w:r>
        <w:rPr>
          <w:sz w:val="24"/>
          <w:szCs w:val="24"/>
        </w:rPr>
        <w:t xml:space="preserve">9.8 </w:t>
      </w:r>
      <w:r>
        <w:rPr>
          <w:rFonts w:cs="Trebuchet MS"/>
          <w:b/>
          <w:bCs/>
          <w:sz w:val="24"/>
          <w:szCs w:val="24"/>
        </w:rPr>
        <w:t>O limite máximo aceitáve</w:t>
      </w:r>
      <w:r w:rsidR="00F63FE4">
        <w:rPr>
          <w:rFonts w:cs="Trebuchet MS"/>
          <w:b/>
          <w:bCs/>
          <w:sz w:val="24"/>
          <w:szCs w:val="24"/>
        </w:rPr>
        <w:t>l</w:t>
      </w:r>
      <w:r>
        <w:rPr>
          <w:rFonts w:cs="Trebuchet MS"/>
          <w:b/>
          <w:bCs/>
          <w:sz w:val="24"/>
          <w:szCs w:val="24"/>
        </w:rPr>
        <w:t xml:space="preserve"> para a contratação ser</w:t>
      </w:r>
      <w:r w:rsidR="00F63FE4">
        <w:rPr>
          <w:rFonts w:cs="Trebuchet MS"/>
          <w:b/>
          <w:bCs/>
          <w:sz w:val="24"/>
          <w:szCs w:val="24"/>
        </w:rPr>
        <w:t>á</w:t>
      </w:r>
      <w:r>
        <w:rPr>
          <w:rFonts w:cs="Trebuchet MS"/>
          <w:b/>
          <w:bCs/>
          <w:sz w:val="24"/>
          <w:szCs w:val="24"/>
        </w:rPr>
        <w:t xml:space="preserve"> conforme tabela abaixo:</w:t>
      </w:r>
    </w:p>
    <w:p w14:paraId="3457662C" w14:textId="77777777" w:rsidR="0003527F" w:rsidRDefault="0003527F" w:rsidP="0003527F">
      <w:pPr>
        <w:rPr>
          <w:rFonts w:ascii="Arial" w:hAnsi="Arial" w:cs="Arial"/>
          <w:sz w:val="20"/>
          <w:szCs w:val="20"/>
        </w:rPr>
      </w:pPr>
    </w:p>
    <w:p w14:paraId="17F76620" w14:textId="77777777" w:rsidR="0003527F" w:rsidRPr="005D01FD" w:rsidRDefault="0003527F" w:rsidP="0003527F">
      <w:pPr>
        <w:rPr>
          <w:rFonts w:ascii="Arial" w:hAnsi="Arial" w:cs="Arial"/>
          <w:sz w:val="20"/>
          <w:szCs w:val="20"/>
        </w:rPr>
      </w:pPr>
    </w:p>
    <w:tbl>
      <w:tblPr>
        <w:tblW w:w="9593" w:type="dxa"/>
        <w:tblLayout w:type="fixed"/>
        <w:tblCellMar>
          <w:left w:w="10" w:type="dxa"/>
          <w:right w:w="10" w:type="dxa"/>
        </w:tblCellMar>
        <w:tblLook w:val="0000" w:firstRow="0" w:lastRow="0" w:firstColumn="0" w:lastColumn="0" w:noHBand="0" w:noVBand="0"/>
      </w:tblPr>
      <w:tblGrid>
        <w:gridCol w:w="619"/>
        <w:gridCol w:w="996"/>
        <w:gridCol w:w="4394"/>
        <w:gridCol w:w="992"/>
        <w:gridCol w:w="1276"/>
        <w:gridCol w:w="1316"/>
      </w:tblGrid>
      <w:tr w:rsidR="0003527F" w:rsidRPr="00911AB7" w14:paraId="1030FF66" w14:textId="77777777" w:rsidTr="00057723">
        <w:tc>
          <w:tcPr>
            <w:tcW w:w="9593" w:type="dxa"/>
            <w:gridSpan w:val="6"/>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D891D2B" w14:textId="4181F702" w:rsidR="0003527F" w:rsidRPr="00911AB7" w:rsidRDefault="00233DE0" w:rsidP="00057723">
            <w:pPr>
              <w:pStyle w:val="Standard"/>
              <w:jc w:val="center"/>
              <w:rPr>
                <w:rFonts w:cs="Times New Roman"/>
                <w:b/>
                <w:sz w:val="24"/>
                <w:szCs w:val="24"/>
              </w:rPr>
            </w:pPr>
            <w:r>
              <w:rPr>
                <w:rFonts w:cs="Times New Roman"/>
                <w:b/>
                <w:sz w:val="24"/>
                <w:szCs w:val="24"/>
              </w:rPr>
              <w:t>Lote Único</w:t>
            </w:r>
          </w:p>
        </w:tc>
      </w:tr>
      <w:tr w:rsidR="00911AB7" w:rsidRPr="00911AB7" w14:paraId="62981206" w14:textId="77777777" w:rsidTr="00911AB7">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42C29A6F" w14:textId="77777777" w:rsidR="0003527F" w:rsidRPr="00911AB7" w:rsidRDefault="0003527F" w:rsidP="00057723">
            <w:pPr>
              <w:pStyle w:val="Standard"/>
              <w:jc w:val="center"/>
              <w:rPr>
                <w:rFonts w:cs="Times New Roman"/>
                <w:b/>
                <w:sz w:val="24"/>
                <w:szCs w:val="24"/>
              </w:rPr>
            </w:pPr>
            <w:r w:rsidRPr="00911AB7">
              <w:rPr>
                <w:rFonts w:cs="Times New Roman"/>
                <w:b/>
                <w:sz w:val="24"/>
                <w:szCs w:val="24"/>
              </w:rPr>
              <w:t>Item</w:t>
            </w:r>
          </w:p>
        </w:tc>
        <w:tc>
          <w:tcPr>
            <w:tcW w:w="996" w:type="dxa"/>
            <w:tcBorders>
              <w:left w:val="single" w:sz="2" w:space="0" w:color="000000"/>
              <w:bottom w:val="single" w:sz="2" w:space="0" w:color="000000"/>
            </w:tcBorders>
            <w:shd w:val="clear" w:color="auto" w:fill="auto"/>
            <w:tcMar>
              <w:top w:w="55" w:type="dxa"/>
              <w:left w:w="55" w:type="dxa"/>
              <w:bottom w:w="55" w:type="dxa"/>
              <w:right w:w="55" w:type="dxa"/>
            </w:tcMar>
          </w:tcPr>
          <w:p w14:paraId="3EAB7EDF" w14:textId="77777777" w:rsidR="0003527F" w:rsidRPr="00911AB7" w:rsidRDefault="0003527F" w:rsidP="00057723">
            <w:pPr>
              <w:pStyle w:val="Standard"/>
              <w:jc w:val="center"/>
              <w:rPr>
                <w:rFonts w:cs="Times New Roman"/>
                <w:b/>
                <w:sz w:val="24"/>
                <w:szCs w:val="24"/>
              </w:rPr>
            </w:pPr>
            <w:r w:rsidRPr="00911AB7">
              <w:rPr>
                <w:rFonts w:cs="Times New Roman"/>
                <w:b/>
                <w:sz w:val="24"/>
                <w:szCs w:val="24"/>
              </w:rPr>
              <w:t>Qtde.</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tcPr>
          <w:p w14:paraId="542F1617" w14:textId="77777777" w:rsidR="0003527F" w:rsidRPr="00911AB7" w:rsidRDefault="0003527F" w:rsidP="00057723">
            <w:pPr>
              <w:pStyle w:val="Standard"/>
              <w:jc w:val="center"/>
              <w:rPr>
                <w:rFonts w:cs="Times New Roman"/>
                <w:b/>
                <w:sz w:val="24"/>
                <w:szCs w:val="24"/>
              </w:rPr>
            </w:pPr>
            <w:r w:rsidRPr="00911AB7">
              <w:rPr>
                <w:rFonts w:cs="Times New Roman"/>
                <w:b/>
                <w:sz w:val="24"/>
                <w:szCs w:val="24"/>
              </w:rPr>
              <w:t>Descrição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2D6F4B78" w14:textId="77777777" w:rsidR="0003527F" w:rsidRPr="00911AB7" w:rsidRDefault="0003527F" w:rsidP="00057723">
            <w:pPr>
              <w:pStyle w:val="Standard"/>
              <w:jc w:val="center"/>
              <w:rPr>
                <w:rFonts w:cs="Times New Roman"/>
                <w:b/>
                <w:bCs/>
                <w:sz w:val="24"/>
                <w:szCs w:val="24"/>
              </w:rPr>
            </w:pPr>
            <w:r w:rsidRPr="00911AB7">
              <w:rPr>
                <w:rFonts w:cs="Times New Roman"/>
                <w:b/>
                <w:bCs/>
                <w:sz w:val="24"/>
                <w:szCs w:val="24"/>
              </w:rPr>
              <w:t>Unidade</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1AF0FA4" w14:textId="77777777" w:rsidR="0003527F" w:rsidRPr="00911AB7" w:rsidRDefault="0003527F" w:rsidP="00057723">
            <w:pPr>
              <w:pStyle w:val="Standard"/>
              <w:jc w:val="center"/>
              <w:rPr>
                <w:rFonts w:cs="Times New Roman"/>
                <w:b/>
                <w:sz w:val="24"/>
                <w:szCs w:val="24"/>
              </w:rPr>
            </w:pPr>
            <w:r w:rsidRPr="00911AB7">
              <w:rPr>
                <w:rFonts w:cs="Times New Roman"/>
                <w:b/>
                <w:sz w:val="24"/>
                <w:szCs w:val="24"/>
              </w:rPr>
              <w:t>Preço Unitário</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7C046" w14:textId="77777777" w:rsidR="0003527F" w:rsidRPr="00911AB7" w:rsidRDefault="0003527F" w:rsidP="00057723">
            <w:pPr>
              <w:pStyle w:val="Standard"/>
              <w:jc w:val="center"/>
              <w:rPr>
                <w:rFonts w:cs="Times New Roman"/>
                <w:b/>
                <w:sz w:val="24"/>
                <w:szCs w:val="24"/>
              </w:rPr>
            </w:pPr>
            <w:r w:rsidRPr="00911AB7">
              <w:rPr>
                <w:rFonts w:cs="Times New Roman"/>
                <w:b/>
                <w:sz w:val="24"/>
                <w:szCs w:val="24"/>
              </w:rPr>
              <w:t>Preço global R$</w:t>
            </w:r>
          </w:p>
        </w:tc>
      </w:tr>
      <w:tr w:rsidR="00911AB7" w:rsidRPr="00911AB7" w14:paraId="0F7006D3" w14:textId="77777777" w:rsidTr="00911AB7">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F84CCA"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1</w:t>
            </w:r>
          </w:p>
        </w:tc>
        <w:tc>
          <w:tcPr>
            <w:tcW w:w="9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A6CEB5"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01 (um)</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54A9D5" w14:textId="77777777" w:rsidR="0003527F" w:rsidRPr="00911AB7" w:rsidRDefault="0003527F" w:rsidP="00057723">
            <w:pPr>
              <w:pStyle w:val="Standard"/>
              <w:autoSpaceDE w:val="0"/>
              <w:spacing w:line="360" w:lineRule="auto"/>
              <w:jc w:val="center"/>
              <w:rPr>
                <w:rFonts w:cs="Times New Roman"/>
                <w:color w:val="000000"/>
                <w:sz w:val="24"/>
                <w:szCs w:val="24"/>
              </w:rPr>
            </w:pPr>
            <w:r w:rsidRPr="00911AB7">
              <w:rPr>
                <w:rFonts w:eastAsia="Times New Roman" w:cs="Times New Roman"/>
                <w:color w:val="000000"/>
                <w:kern w:val="0"/>
                <w:sz w:val="24"/>
                <w:szCs w:val="24"/>
                <w:lang w:eastAsia="pt-BR"/>
              </w:rPr>
              <w:t>FORNECIMENTO DE PAINEL ELÉTRICO TIPO TTA - QTAM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3040D13" w14:textId="77777777" w:rsidR="0003527F" w:rsidRPr="00911AB7" w:rsidRDefault="0003527F" w:rsidP="00057723">
            <w:pPr>
              <w:pStyle w:val="Standard"/>
              <w:jc w:val="center"/>
              <w:rPr>
                <w:rFonts w:cs="Times New Roman"/>
                <w:sz w:val="24"/>
                <w:szCs w:val="24"/>
              </w:rPr>
            </w:pPr>
            <w:r w:rsidRPr="00911AB7">
              <w:rPr>
                <w:rFonts w:cs="Times New Roman"/>
                <w:sz w:val="24"/>
                <w:szCs w:val="24"/>
              </w:rPr>
              <w:t>Und.</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D764A53" w14:textId="494EAAF3" w:rsidR="0003527F" w:rsidRPr="00911AB7" w:rsidRDefault="00911AB7" w:rsidP="00057723">
            <w:pPr>
              <w:pStyle w:val="TableContents"/>
              <w:jc w:val="center"/>
              <w:rPr>
                <w:rFonts w:cs="Times New Roman"/>
                <w:sz w:val="24"/>
                <w:szCs w:val="24"/>
              </w:rPr>
            </w:pPr>
            <w:r w:rsidRPr="00911AB7">
              <w:rPr>
                <w:rFonts w:cs="Times New Roman"/>
                <w:sz w:val="24"/>
                <w:szCs w:val="24"/>
              </w:rPr>
              <w:t>88.214,09</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0E2360" w14:textId="3F6ED8DE" w:rsidR="0003527F" w:rsidRPr="00911AB7" w:rsidRDefault="00911AB7" w:rsidP="00057723">
            <w:pPr>
              <w:pStyle w:val="TableContents"/>
              <w:jc w:val="center"/>
              <w:rPr>
                <w:rFonts w:cs="Times New Roman"/>
                <w:sz w:val="24"/>
                <w:szCs w:val="24"/>
              </w:rPr>
            </w:pPr>
            <w:r w:rsidRPr="00911AB7">
              <w:rPr>
                <w:rFonts w:cs="Times New Roman"/>
                <w:sz w:val="24"/>
                <w:szCs w:val="24"/>
              </w:rPr>
              <w:t>88.214,09</w:t>
            </w:r>
          </w:p>
        </w:tc>
      </w:tr>
      <w:tr w:rsidR="00911AB7" w:rsidRPr="00911AB7" w14:paraId="1971E3D0" w14:textId="77777777" w:rsidTr="00911AB7">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C2842C"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2</w:t>
            </w:r>
          </w:p>
        </w:tc>
        <w:tc>
          <w:tcPr>
            <w:tcW w:w="9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557CAD"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02 (dois)</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9CD9E1" w14:textId="77777777" w:rsidR="0003527F" w:rsidRPr="00911AB7" w:rsidRDefault="0003527F" w:rsidP="00057723">
            <w:pPr>
              <w:pStyle w:val="Standard"/>
              <w:autoSpaceDE w:val="0"/>
              <w:spacing w:line="360" w:lineRule="auto"/>
              <w:jc w:val="center"/>
              <w:rPr>
                <w:rFonts w:cs="Times New Roman"/>
                <w:color w:val="000000"/>
                <w:sz w:val="24"/>
                <w:szCs w:val="24"/>
              </w:rPr>
            </w:pPr>
            <w:r w:rsidRPr="00911AB7">
              <w:rPr>
                <w:rFonts w:eastAsia="Times New Roman" w:cs="Times New Roman"/>
                <w:color w:val="000000"/>
                <w:kern w:val="0"/>
                <w:sz w:val="24"/>
                <w:szCs w:val="24"/>
                <w:lang w:eastAsia="pt-BR"/>
              </w:rPr>
              <w:t xml:space="preserve">REMANEJAMENTO DE INSTALAÇÃO ELÉTRICA (CIRCUITO PRIMÁRIO), </w:t>
            </w:r>
            <w:r w:rsidRPr="00911AB7">
              <w:rPr>
                <w:rFonts w:eastAsia="Times New Roman" w:cs="Times New Roman"/>
                <w:color w:val="000000"/>
                <w:kern w:val="0"/>
                <w:sz w:val="24"/>
                <w:szCs w:val="24"/>
                <w:lang w:eastAsia="pt-BR"/>
              </w:rPr>
              <w:lastRenderedPageBreak/>
              <w:t>INCLUINDO FORNECIMENTO DE MATERIAIS E ACESSÓRIOS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A5F6F31" w14:textId="77777777" w:rsidR="0003527F" w:rsidRPr="00911AB7" w:rsidRDefault="0003527F" w:rsidP="00057723">
            <w:pPr>
              <w:pStyle w:val="Standard"/>
              <w:jc w:val="center"/>
              <w:rPr>
                <w:rFonts w:cs="Times New Roman"/>
                <w:sz w:val="24"/>
                <w:szCs w:val="24"/>
              </w:rPr>
            </w:pPr>
            <w:r w:rsidRPr="00911AB7">
              <w:rPr>
                <w:rFonts w:cs="Times New Roman"/>
                <w:sz w:val="24"/>
                <w:szCs w:val="24"/>
              </w:rPr>
              <w:lastRenderedPageBreak/>
              <w:t>Und.</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A399E91" w14:textId="1A828961" w:rsidR="0003527F" w:rsidRPr="00911AB7" w:rsidRDefault="00911AB7" w:rsidP="00057723">
            <w:pPr>
              <w:pStyle w:val="TableContents"/>
              <w:jc w:val="center"/>
              <w:rPr>
                <w:rFonts w:cs="Times New Roman"/>
                <w:sz w:val="24"/>
                <w:szCs w:val="24"/>
              </w:rPr>
            </w:pPr>
            <w:r w:rsidRPr="00911AB7">
              <w:rPr>
                <w:rFonts w:cs="Times New Roman"/>
                <w:sz w:val="24"/>
                <w:szCs w:val="24"/>
              </w:rPr>
              <w:t>22.165,08</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84EC81" w14:textId="1CDD01B7" w:rsidR="0003527F" w:rsidRPr="00911AB7" w:rsidRDefault="00911AB7" w:rsidP="00057723">
            <w:pPr>
              <w:pStyle w:val="TableContents"/>
              <w:jc w:val="center"/>
              <w:rPr>
                <w:rFonts w:cs="Times New Roman"/>
                <w:sz w:val="24"/>
                <w:szCs w:val="24"/>
              </w:rPr>
            </w:pPr>
            <w:r w:rsidRPr="00911AB7">
              <w:rPr>
                <w:rFonts w:cs="Times New Roman"/>
                <w:sz w:val="24"/>
                <w:szCs w:val="24"/>
              </w:rPr>
              <w:t>44.330,16</w:t>
            </w:r>
          </w:p>
        </w:tc>
      </w:tr>
      <w:tr w:rsidR="00911AB7" w:rsidRPr="00911AB7" w14:paraId="4C13D53F" w14:textId="77777777" w:rsidTr="00911AB7">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3D58F6"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3</w:t>
            </w:r>
          </w:p>
        </w:tc>
        <w:tc>
          <w:tcPr>
            <w:tcW w:w="9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8AAA42"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03 (três)</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B29E77" w14:textId="77777777" w:rsidR="0003527F" w:rsidRPr="00911AB7" w:rsidRDefault="0003527F" w:rsidP="00057723">
            <w:pPr>
              <w:pStyle w:val="Standard"/>
              <w:autoSpaceDE w:val="0"/>
              <w:spacing w:line="360" w:lineRule="auto"/>
              <w:jc w:val="center"/>
              <w:rPr>
                <w:rFonts w:cs="Times New Roman"/>
                <w:color w:val="000000"/>
                <w:sz w:val="24"/>
                <w:szCs w:val="24"/>
              </w:rPr>
            </w:pPr>
            <w:r w:rsidRPr="00911AB7">
              <w:rPr>
                <w:rFonts w:eastAsia="Times New Roman" w:cs="Times New Roman"/>
                <w:color w:val="000000"/>
                <w:kern w:val="0"/>
                <w:sz w:val="24"/>
                <w:szCs w:val="24"/>
                <w:lang w:eastAsia="pt-BR"/>
              </w:rPr>
              <w:t>REMANEJAMENTO DE INSTALAÇÃO ELÉTRICA (CIRCUITO SECUNDÁRIO), INCLUINDO FORNECIMENTO DE MATERIAIS E ACESSÓRIOS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A75F1B3" w14:textId="77777777" w:rsidR="0003527F" w:rsidRPr="00911AB7" w:rsidRDefault="0003527F" w:rsidP="00057723">
            <w:pPr>
              <w:pStyle w:val="Standard"/>
              <w:jc w:val="center"/>
              <w:rPr>
                <w:rFonts w:cs="Times New Roman"/>
                <w:sz w:val="24"/>
                <w:szCs w:val="24"/>
              </w:rPr>
            </w:pPr>
            <w:r w:rsidRPr="00911AB7">
              <w:rPr>
                <w:rFonts w:cs="Times New Roman"/>
                <w:sz w:val="24"/>
                <w:szCs w:val="24"/>
              </w:rPr>
              <w:t>Und.</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49C66241" w14:textId="65979B26" w:rsidR="0003527F" w:rsidRPr="00911AB7" w:rsidRDefault="00911AB7" w:rsidP="00057723">
            <w:pPr>
              <w:pStyle w:val="TableContents"/>
              <w:jc w:val="center"/>
              <w:rPr>
                <w:rFonts w:cs="Times New Roman"/>
                <w:sz w:val="24"/>
                <w:szCs w:val="24"/>
              </w:rPr>
            </w:pPr>
            <w:r w:rsidRPr="00911AB7">
              <w:rPr>
                <w:rFonts w:cs="Times New Roman"/>
                <w:sz w:val="24"/>
                <w:szCs w:val="24"/>
              </w:rPr>
              <w:t>16.832,62</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B4259D" w14:textId="04280090" w:rsidR="0003527F" w:rsidRPr="00911AB7" w:rsidRDefault="00911AB7" w:rsidP="00057723">
            <w:pPr>
              <w:pStyle w:val="TableContents"/>
              <w:jc w:val="center"/>
              <w:rPr>
                <w:rFonts w:cs="Times New Roman"/>
                <w:sz w:val="24"/>
                <w:szCs w:val="24"/>
              </w:rPr>
            </w:pPr>
            <w:r w:rsidRPr="00911AB7">
              <w:rPr>
                <w:rFonts w:cs="Times New Roman"/>
                <w:sz w:val="24"/>
                <w:szCs w:val="24"/>
              </w:rPr>
              <w:t>50.497,85</w:t>
            </w:r>
          </w:p>
        </w:tc>
      </w:tr>
      <w:tr w:rsidR="00911AB7" w:rsidRPr="00911AB7" w14:paraId="3715EA52" w14:textId="77777777" w:rsidTr="00911AB7">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E8AA3A"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4</w:t>
            </w:r>
          </w:p>
        </w:tc>
        <w:tc>
          <w:tcPr>
            <w:tcW w:w="99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D752D5" w14:textId="77777777" w:rsidR="0003527F" w:rsidRPr="00911AB7" w:rsidRDefault="0003527F" w:rsidP="00057723">
            <w:pPr>
              <w:pStyle w:val="TableContents"/>
              <w:autoSpaceDE w:val="0"/>
              <w:jc w:val="center"/>
              <w:rPr>
                <w:rFonts w:cs="Times New Roman"/>
                <w:sz w:val="24"/>
                <w:szCs w:val="24"/>
              </w:rPr>
            </w:pPr>
            <w:r w:rsidRPr="00911AB7">
              <w:rPr>
                <w:rFonts w:eastAsia="Times New Roman" w:cs="Times New Roman"/>
                <w:color w:val="000000"/>
                <w:kern w:val="0"/>
                <w:sz w:val="24"/>
                <w:szCs w:val="24"/>
                <w:lang w:eastAsia="pt-BR"/>
              </w:rPr>
              <w:t>01 (um)</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916E19" w14:textId="77777777" w:rsidR="0003527F" w:rsidRPr="00911AB7" w:rsidRDefault="0003527F" w:rsidP="00057723">
            <w:pPr>
              <w:pStyle w:val="Standard"/>
              <w:autoSpaceDE w:val="0"/>
              <w:spacing w:line="360" w:lineRule="auto"/>
              <w:jc w:val="center"/>
              <w:rPr>
                <w:rFonts w:cs="Times New Roman"/>
                <w:color w:val="000000"/>
                <w:sz w:val="24"/>
                <w:szCs w:val="24"/>
              </w:rPr>
            </w:pPr>
            <w:r w:rsidRPr="00911AB7">
              <w:rPr>
                <w:rFonts w:eastAsia="Times New Roman" w:cs="Times New Roman"/>
                <w:color w:val="000000"/>
                <w:kern w:val="0"/>
                <w:sz w:val="24"/>
                <w:szCs w:val="24"/>
                <w:lang w:eastAsia="pt-BR"/>
              </w:rPr>
              <w:t>INSTALAÇÃO, INTEGRAÇÃO COM O SISTEMA DE MONITORAMENTO EXISTENTE NO CNMPCONFIGURAÇÃO, STARTUP, COMISSIONAMENTO E TESTE DE PAINEL ELÉTRICO E TREINAMENTO OPERACIONAL</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C39A22E" w14:textId="77777777" w:rsidR="0003527F" w:rsidRPr="00911AB7" w:rsidRDefault="0003527F" w:rsidP="00057723">
            <w:pPr>
              <w:pStyle w:val="Standard"/>
              <w:jc w:val="center"/>
              <w:rPr>
                <w:rFonts w:cs="Times New Roman"/>
                <w:sz w:val="24"/>
                <w:szCs w:val="24"/>
              </w:rPr>
            </w:pPr>
            <w:r w:rsidRPr="00911AB7">
              <w:rPr>
                <w:rFonts w:cs="Times New Roman"/>
                <w:sz w:val="24"/>
                <w:szCs w:val="24"/>
              </w:rPr>
              <w:t>Und.</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A0F842C" w14:textId="0DAA3C2E" w:rsidR="0003527F" w:rsidRPr="00911AB7" w:rsidRDefault="00911AB7" w:rsidP="00057723">
            <w:pPr>
              <w:pStyle w:val="TableContents"/>
              <w:jc w:val="center"/>
              <w:rPr>
                <w:rFonts w:cs="Times New Roman"/>
                <w:sz w:val="24"/>
                <w:szCs w:val="24"/>
              </w:rPr>
            </w:pPr>
            <w:r w:rsidRPr="00911AB7">
              <w:rPr>
                <w:rFonts w:cs="Times New Roman"/>
                <w:sz w:val="24"/>
                <w:szCs w:val="24"/>
              </w:rPr>
              <w:t>22.898,56</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4E4E12" w14:textId="46DFE31E" w:rsidR="0003527F" w:rsidRPr="00911AB7" w:rsidRDefault="00911AB7" w:rsidP="00057723">
            <w:pPr>
              <w:pStyle w:val="TableContents"/>
              <w:jc w:val="center"/>
              <w:rPr>
                <w:rFonts w:cs="Times New Roman"/>
                <w:sz w:val="24"/>
                <w:szCs w:val="24"/>
              </w:rPr>
            </w:pPr>
            <w:r w:rsidRPr="00911AB7">
              <w:rPr>
                <w:rFonts w:cs="Times New Roman"/>
                <w:sz w:val="24"/>
                <w:szCs w:val="24"/>
              </w:rPr>
              <w:t>22.898,56</w:t>
            </w:r>
          </w:p>
        </w:tc>
      </w:tr>
      <w:tr w:rsidR="0003527F" w:rsidRPr="00911AB7" w14:paraId="0202A4FE" w14:textId="77777777" w:rsidTr="00911AB7">
        <w:tc>
          <w:tcPr>
            <w:tcW w:w="8277" w:type="dxa"/>
            <w:gridSpan w:val="5"/>
            <w:tcBorders>
              <w:left w:val="single" w:sz="2" w:space="0" w:color="000000"/>
              <w:bottom w:val="single" w:sz="2" w:space="0" w:color="000000"/>
            </w:tcBorders>
            <w:shd w:val="clear" w:color="auto" w:fill="B2B2B2"/>
            <w:tcMar>
              <w:top w:w="55" w:type="dxa"/>
              <w:left w:w="55" w:type="dxa"/>
              <w:bottom w:w="55" w:type="dxa"/>
              <w:right w:w="55" w:type="dxa"/>
            </w:tcMar>
          </w:tcPr>
          <w:p w14:paraId="5ECB2733" w14:textId="0DFB36EC" w:rsidR="0003527F" w:rsidRPr="00911AB7" w:rsidRDefault="0003527F" w:rsidP="00057723">
            <w:pPr>
              <w:pStyle w:val="Standard"/>
              <w:shd w:val="clear" w:color="auto" w:fill="CCCCCC"/>
              <w:rPr>
                <w:rFonts w:cs="Times New Roman"/>
                <w:sz w:val="24"/>
                <w:szCs w:val="24"/>
              </w:rPr>
            </w:pPr>
            <w:r w:rsidRPr="00911AB7">
              <w:rPr>
                <w:rFonts w:cs="Times New Roman"/>
                <w:sz w:val="24"/>
                <w:szCs w:val="24"/>
              </w:rPr>
              <w:t xml:space="preserve">VALOR TOTAL </w:t>
            </w:r>
            <w:r w:rsidR="00911AB7">
              <w:rPr>
                <w:rFonts w:cs="Times New Roman"/>
                <w:sz w:val="24"/>
                <w:szCs w:val="24"/>
              </w:rPr>
              <w:t>R$</w:t>
            </w:r>
          </w:p>
        </w:tc>
        <w:tc>
          <w:tcPr>
            <w:tcW w:w="1316"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32ABC072" w14:textId="117D4636" w:rsidR="0003527F" w:rsidRPr="00911AB7" w:rsidRDefault="00911AB7" w:rsidP="00057723">
            <w:pPr>
              <w:pStyle w:val="TableContents"/>
              <w:rPr>
                <w:rFonts w:cs="Times New Roman"/>
                <w:sz w:val="24"/>
                <w:szCs w:val="24"/>
              </w:rPr>
            </w:pPr>
            <w:r w:rsidRPr="005346D9">
              <w:rPr>
                <w:b/>
              </w:rPr>
              <w:t>205.940,66</w:t>
            </w:r>
          </w:p>
        </w:tc>
      </w:tr>
    </w:tbl>
    <w:p w14:paraId="3A805401" w14:textId="77777777" w:rsidR="0003527F" w:rsidRPr="00911AB7" w:rsidRDefault="0003527F" w:rsidP="0003527F">
      <w:pPr>
        <w:pStyle w:val="Standard"/>
        <w:rPr>
          <w:rFonts w:cs="Times New Roman"/>
          <w:sz w:val="24"/>
          <w:szCs w:val="24"/>
        </w:rPr>
      </w:pPr>
    </w:p>
    <w:p w14:paraId="5997CC1D" w14:textId="77777777" w:rsidR="006163E8" w:rsidRDefault="006163E8" w:rsidP="007A4DD0">
      <w:pPr>
        <w:pStyle w:val="Standard"/>
        <w:spacing w:line="360" w:lineRule="auto"/>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lastRenderedPageBreak/>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3"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4"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5" w:history="1">
        <w:r>
          <w:rPr>
            <w:rStyle w:val="Hyperlink"/>
            <w:rFonts w:eastAsia="CourierNewPSMT" w:cs="CourierNewPSMT"/>
            <w:sz w:val="24"/>
            <w:szCs w:val="24"/>
          </w:rPr>
          <w:t>(</w:t>
        </w:r>
      </w:hyperlink>
      <w:hyperlink r:id="rId16" w:history="1">
        <w:r>
          <w:rPr>
            <w:rStyle w:val="Hyperlink"/>
            <w:rFonts w:eastAsia="CourierNewPSMT" w:cs="CourierNewPSMT"/>
            <w:sz w:val="24"/>
            <w:szCs w:val="24"/>
          </w:rPr>
          <w:t>http://www.tst.jus.br/certidao</w:t>
        </w:r>
      </w:hyperlink>
      <w:hyperlink r:id="rId17" w:history="1">
        <w:r>
          <w:rPr>
            <w:rStyle w:val="Hyperlink"/>
            <w:rFonts w:eastAsia="CourierNewPSMT" w:cs="CourierNewPSMT"/>
            <w:sz w:val="24"/>
            <w:szCs w:val="24"/>
          </w:rPr>
          <w:t>)</w:t>
        </w:r>
      </w:hyperlink>
      <w:hyperlink r:id="rId18"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6621FA" w:rsidRDefault="006163E8">
      <w:pPr>
        <w:pStyle w:val="Standard"/>
        <w:spacing w:line="360" w:lineRule="auto"/>
        <w:ind w:firstLine="1417"/>
        <w:jc w:val="both"/>
        <w:rPr>
          <w:b/>
        </w:rPr>
      </w:pPr>
      <w:r w:rsidRPr="006621FA">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6B278944"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lastRenderedPageBreak/>
        <w:t>10.4.4 decreto de autorização, em se tratando de sociedade empresária estrangeira em funcionamento no País;</w:t>
      </w:r>
    </w:p>
    <w:p w14:paraId="66C9D3E3" w14:textId="77777777" w:rsidR="0020055F" w:rsidRDefault="0020055F">
      <w:pPr>
        <w:pStyle w:val="Standard"/>
        <w:spacing w:line="360" w:lineRule="auto"/>
        <w:ind w:firstLine="1417"/>
        <w:jc w:val="both"/>
      </w:pPr>
    </w:p>
    <w:p w14:paraId="56FBE911" w14:textId="77777777" w:rsidR="006163E8" w:rsidRPr="006621FA" w:rsidRDefault="006163E8">
      <w:pPr>
        <w:pStyle w:val="Standard"/>
        <w:spacing w:line="360" w:lineRule="auto"/>
        <w:ind w:firstLine="1417"/>
        <w:jc w:val="both"/>
        <w:rPr>
          <w:b/>
        </w:rPr>
      </w:pPr>
      <w:r w:rsidRPr="006621FA">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6621FA" w:rsidRDefault="006163E8">
      <w:pPr>
        <w:pStyle w:val="Corpodetexto23"/>
        <w:tabs>
          <w:tab w:val="left" w:pos="15"/>
        </w:tabs>
        <w:spacing w:line="360" w:lineRule="auto"/>
        <w:ind w:firstLine="1417"/>
        <w:rPr>
          <w:b/>
        </w:rPr>
      </w:pPr>
      <w:r w:rsidRPr="006621FA">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10.6.3 Comprovação de patrimônio líquido não inferior a 10% (dez por cento) do valor ofertado pela licitante, a qual será exigida somente no caso de a licitante apresentar resultado igual </w:t>
      </w:r>
      <w:r>
        <w:rPr>
          <w:rFonts w:ascii="Times New Roman" w:eastAsia="Times New Roman" w:hAnsi="Times New Roman" w:cs="Times New Roman"/>
          <w:color w:val="000000"/>
          <w:sz w:val="24"/>
          <w:szCs w:val="24"/>
        </w:rPr>
        <w:lastRenderedPageBreak/>
        <w:t>ou inferior a 1 (um) em qualquer dos índices Liquidez Geral, Liquidez Corrente e Solvência Geral, calculados e informados pelo SICAF;</w:t>
      </w:r>
    </w:p>
    <w:p w14:paraId="787EB6AF" w14:textId="77777777" w:rsidR="007311B9" w:rsidRDefault="007311B9">
      <w:pPr>
        <w:pStyle w:val="Corpodetexto23"/>
        <w:tabs>
          <w:tab w:val="left" w:pos="15"/>
        </w:tabs>
        <w:spacing w:line="360" w:lineRule="auto"/>
        <w:ind w:firstLine="1417"/>
      </w:pPr>
    </w:p>
    <w:p w14:paraId="66A20690" w14:textId="77777777" w:rsidR="007311B9" w:rsidRPr="007311B9" w:rsidRDefault="007311B9" w:rsidP="007311B9">
      <w:pPr>
        <w:pStyle w:val="Corpodetexto2"/>
        <w:tabs>
          <w:tab w:val="left" w:pos="15"/>
        </w:tabs>
        <w:spacing w:line="360" w:lineRule="auto"/>
        <w:ind w:firstLine="1417"/>
        <w:jc w:val="both"/>
        <w:rPr>
          <w:rFonts w:cs="Times New Roman"/>
          <w:b/>
          <w:bCs/>
          <w:szCs w:val="24"/>
        </w:rPr>
      </w:pPr>
      <w:r w:rsidRPr="007311B9">
        <w:rPr>
          <w:rFonts w:cs="Times New Roman"/>
          <w:szCs w:val="24"/>
        </w:rPr>
        <w:t xml:space="preserve">10.7 </w:t>
      </w:r>
      <w:r w:rsidRPr="007311B9">
        <w:rPr>
          <w:rFonts w:cs="Times New Roman"/>
          <w:b/>
          <w:bCs/>
          <w:szCs w:val="24"/>
        </w:rPr>
        <w:t>Qualificação Técnica</w:t>
      </w:r>
    </w:p>
    <w:p w14:paraId="70E2A331" w14:textId="3278795D" w:rsidR="007311B9" w:rsidRPr="007311B9" w:rsidRDefault="007311B9" w:rsidP="007311B9">
      <w:pPr>
        <w:pStyle w:val="western"/>
        <w:spacing w:before="0" w:after="0" w:line="360" w:lineRule="auto"/>
        <w:jc w:val="both"/>
        <w:rPr>
          <w:rFonts w:ascii="Times New Roman" w:hAnsi="Times New Roman" w:cs="Times New Roman"/>
          <w:color w:val="000000"/>
          <w:sz w:val="24"/>
          <w:szCs w:val="24"/>
        </w:rPr>
      </w:pPr>
      <w:r w:rsidRPr="007311B9">
        <w:rPr>
          <w:rFonts w:ascii="Times New Roman" w:hAnsi="Times New Roman" w:cs="Times New Roman"/>
          <w:color w:val="000000"/>
          <w:sz w:val="24"/>
          <w:szCs w:val="24"/>
        </w:rPr>
        <w:tab/>
      </w:r>
      <w:r w:rsidRPr="007311B9">
        <w:rPr>
          <w:rFonts w:ascii="Times New Roman" w:hAnsi="Times New Roman" w:cs="Times New Roman"/>
          <w:color w:val="000000"/>
          <w:sz w:val="24"/>
          <w:szCs w:val="24"/>
        </w:rPr>
        <w:tab/>
        <w:t>10.7.1</w:t>
      </w:r>
      <w:r w:rsidR="00BD6559">
        <w:rPr>
          <w:rFonts w:ascii="Times New Roman" w:hAnsi="Times New Roman" w:cs="Times New Roman"/>
          <w:color w:val="000000"/>
          <w:sz w:val="24"/>
          <w:szCs w:val="24"/>
        </w:rPr>
        <w:t xml:space="preserve"> Para fins de habilitação técnica a licitante deverá apresentar os atestados e/ou declarações, constantes no item </w:t>
      </w:r>
      <w:r w:rsidR="00F778E9">
        <w:rPr>
          <w:rFonts w:ascii="Times New Roman" w:hAnsi="Times New Roman" w:cs="Times New Roman"/>
          <w:color w:val="000000"/>
          <w:sz w:val="24"/>
          <w:szCs w:val="24"/>
        </w:rPr>
        <w:t>12</w:t>
      </w:r>
      <w:r w:rsidR="00BD6559">
        <w:rPr>
          <w:rFonts w:ascii="Times New Roman" w:hAnsi="Times New Roman" w:cs="Times New Roman"/>
          <w:color w:val="000000"/>
          <w:sz w:val="24"/>
          <w:szCs w:val="24"/>
        </w:rPr>
        <w:t xml:space="preserve"> do Termo de Referência – Anexo I do Edital</w:t>
      </w:r>
      <w:r w:rsidR="00C6742E">
        <w:rPr>
          <w:rFonts w:ascii="Times New Roman" w:hAnsi="Times New Roman" w:cs="Times New Roman"/>
          <w:color w:val="000000"/>
          <w:sz w:val="24"/>
          <w:szCs w:val="24"/>
        </w:rPr>
        <w:t>.</w:t>
      </w:r>
    </w:p>
    <w:p w14:paraId="419B89AF" w14:textId="77777777" w:rsidR="007311B9" w:rsidRPr="007311B9"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7311B9"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7311B9">
        <w:rPr>
          <w:rFonts w:cs="Times New Roman"/>
          <w:szCs w:val="24"/>
        </w:rPr>
        <w:t xml:space="preserve">10.8 </w:t>
      </w:r>
      <w:r w:rsidRPr="007311B9">
        <w:rPr>
          <w:rFonts w:eastAsia="Times New Roman" w:cs="Times New Roman"/>
          <w:b/>
          <w:color w:val="000000"/>
          <w:szCs w:val="24"/>
          <w:lang w:bidi="ar-SA"/>
        </w:rPr>
        <w:t>Documentação complementar:</w:t>
      </w:r>
    </w:p>
    <w:p w14:paraId="2598903A" w14:textId="58A50ADF" w:rsidR="007311B9" w:rsidRDefault="007311B9" w:rsidP="007311B9">
      <w:pPr>
        <w:pStyle w:val="Corpodetexto2"/>
        <w:tabs>
          <w:tab w:val="left" w:pos="15"/>
        </w:tabs>
        <w:spacing w:line="360" w:lineRule="auto"/>
        <w:ind w:left="1417"/>
        <w:jc w:val="both"/>
        <w:rPr>
          <w:rFonts w:eastAsia="Times New Roman" w:cs="Times New Roman"/>
          <w:b/>
          <w:color w:val="000000"/>
          <w:szCs w:val="24"/>
        </w:rPr>
      </w:pPr>
      <w:r w:rsidRPr="007311B9">
        <w:rPr>
          <w:rFonts w:cs="Times New Roman"/>
          <w:szCs w:val="24"/>
        </w:rPr>
        <w:t xml:space="preserve">10.8.1 </w:t>
      </w:r>
      <w:r w:rsidRPr="007311B9">
        <w:rPr>
          <w:rFonts w:eastAsia="Times New Roman" w:cs="Times New Roman"/>
          <w:b/>
          <w:color w:val="000000"/>
          <w:szCs w:val="24"/>
        </w:rPr>
        <w:t>Declaração de regularidade (anexo III do edital);</w:t>
      </w:r>
    </w:p>
    <w:p w14:paraId="3B899045" w14:textId="77777777" w:rsidR="0033752F" w:rsidRPr="0033752F" w:rsidRDefault="0033752F" w:rsidP="0033752F">
      <w:pPr>
        <w:pStyle w:val="Standard"/>
        <w:ind w:firstLine="1418"/>
        <w:jc w:val="both"/>
        <w:rPr>
          <w:rFonts w:cs="Times New Roman"/>
          <w:b/>
        </w:rPr>
      </w:pPr>
    </w:p>
    <w:p w14:paraId="68E1BA5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cs="Times New Roman"/>
          <w:szCs w:val="24"/>
        </w:rPr>
        <w:t>10.9 A verificação em sítios oficia</w:t>
      </w:r>
      <w:r w:rsidRPr="007311B9">
        <w:rPr>
          <w:rFonts w:eastAsia="Times New Roman" w:cs="Times New Roman"/>
          <w:color w:val="000000"/>
          <w:szCs w:val="24"/>
        </w:rPr>
        <w:t>is de órgão e entidades emissores de certidões constitui meio legal de prova.</w:t>
      </w:r>
    </w:p>
    <w:p w14:paraId="36B58693"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Times New Roman" w:cs="Times New Roman"/>
          <w:color w:val="000000"/>
          <w:szCs w:val="24"/>
        </w:rPr>
        <w:tab/>
        <w:t xml:space="preserve"> </w:t>
      </w:r>
      <w:r w:rsidRPr="007311B9">
        <w:rPr>
          <w:rFonts w:eastAsia="Times New Roman" w:cs="Times New Roman"/>
          <w:color w:val="000000"/>
          <w:szCs w:val="24"/>
        </w:rPr>
        <w:tab/>
      </w:r>
      <w:r w:rsidRPr="007311B9">
        <w:rPr>
          <w:rFonts w:eastAsia="Times New Roman" w:cs="Times New Roman"/>
          <w:color w:val="000000"/>
          <w:szCs w:val="24"/>
        </w:rPr>
        <w:tab/>
        <w:t xml:space="preserve">10.10 </w:t>
      </w:r>
      <w:r w:rsidRPr="007311B9">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7311B9" w:rsidRDefault="007311B9" w:rsidP="007311B9">
      <w:pPr>
        <w:pStyle w:val="Corpodetexto2"/>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ab/>
      </w:r>
      <w:r w:rsidRPr="007311B9">
        <w:rPr>
          <w:rFonts w:eastAsia="Times New Roman" w:cs="Times New Roman"/>
          <w:color w:val="000000"/>
          <w:szCs w:val="24"/>
        </w:rPr>
        <w:tab/>
      </w:r>
      <w:r w:rsidRPr="007311B9">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7311B9" w:rsidRDefault="007311B9" w:rsidP="007311B9">
      <w:pPr>
        <w:pStyle w:val="Corpodetexto2"/>
        <w:tabs>
          <w:tab w:val="left" w:pos="15"/>
        </w:tabs>
        <w:spacing w:line="360" w:lineRule="auto"/>
        <w:jc w:val="both"/>
        <w:rPr>
          <w:rFonts w:cs="Times New Roman"/>
          <w:szCs w:val="24"/>
        </w:rPr>
      </w:pPr>
      <w:r w:rsidRPr="007311B9">
        <w:rPr>
          <w:rFonts w:eastAsia="CourierNewPSMT" w:cs="Times New Roman"/>
          <w:szCs w:val="24"/>
        </w:rPr>
        <w:tab/>
        <w:t xml:space="preserve"> </w:t>
      </w:r>
      <w:r w:rsidRPr="007311B9">
        <w:rPr>
          <w:rFonts w:eastAsia="CourierNewPSMT" w:cs="Times New Roman"/>
          <w:szCs w:val="24"/>
        </w:rPr>
        <w:tab/>
      </w:r>
      <w:r w:rsidRPr="007311B9">
        <w:rPr>
          <w:rFonts w:eastAsia="CourierNewPSMT" w:cs="Times New Roman"/>
          <w:szCs w:val="24"/>
        </w:rPr>
        <w:tab/>
      </w:r>
      <w:r w:rsidRPr="007311B9">
        <w:rPr>
          <w:rFonts w:cs="Times New Roman"/>
          <w:szCs w:val="24"/>
        </w:rPr>
        <w:t xml:space="preserve">10.14.1 </w:t>
      </w:r>
      <w:r w:rsidRPr="007311B9">
        <w:rPr>
          <w:rFonts w:eastAsia="CourierNewPSMT" w:cs="Times New Roman"/>
          <w:szCs w:val="24"/>
        </w:rPr>
        <w:t xml:space="preserve">Os documentos </w:t>
      </w:r>
      <w:r w:rsidRPr="007311B9">
        <w:rPr>
          <w:rFonts w:eastAsia="CourierNewPSMT" w:cs="Times New Roman"/>
          <w:b/>
          <w:bCs/>
          <w:szCs w:val="24"/>
        </w:rPr>
        <w:t>dever</w:t>
      </w:r>
      <w:r w:rsidRPr="007311B9">
        <w:rPr>
          <w:rFonts w:cs="Times New Roman"/>
          <w:b/>
          <w:bCs/>
          <w:szCs w:val="24"/>
        </w:rPr>
        <w:t xml:space="preserve">ão ser apresentados com validade em dia </w:t>
      </w:r>
      <w:r w:rsidRPr="007311B9">
        <w:rPr>
          <w:rFonts w:cs="Times New Roman"/>
          <w:szCs w:val="24"/>
        </w:rPr>
        <w:t xml:space="preserve">na data de apresentação da proposta. </w:t>
      </w:r>
      <w:r w:rsidRPr="007311B9">
        <w:rPr>
          <w:rFonts w:cs="Times New Roman"/>
          <w:b/>
          <w:bCs/>
          <w:szCs w:val="24"/>
        </w:rPr>
        <w:t>Os documentos</w:t>
      </w:r>
      <w:r w:rsidRPr="007311B9">
        <w:rPr>
          <w:rFonts w:cs="Times New Roman"/>
          <w:szCs w:val="24"/>
        </w:rPr>
        <w:t xml:space="preserve"> </w:t>
      </w:r>
      <w:r w:rsidRPr="007311B9">
        <w:rPr>
          <w:rFonts w:cs="Times New Roman"/>
          <w:b/>
          <w:bCs/>
          <w:szCs w:val="24"/>
        </w:rPr>
        <w:t xml:space="preserve">apresentados com validade expirada, se não for falta </w:t>
      </w:r>
      <w:r w:rsidRPr="007311B9">
        <w:rPr>
          <w:rFonts w:cs="Times New Roman"/>
          <w:b/>
          <w:bCs/>
          <w:szCs w:val="24"/>
        </w:rPr>
        <w:lastRenderedPageBreak/>
        <w:t>sanável, acarretarão a INABILITAÇÃO do proponente.</w:t>
      </w:r>
      <w:r w:rsidRPr="007311B9">
        <w:rPr>
          <w:rFonts w:cs="Times New Roman"/>
          <w:szCs w:val="24"/>
        </w:rPr>
        <w:t xml:space="preserve"> </w:t>
      </w:r>
    </w:p>
    <w:p w14:paraId="642E84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7311B9" w:rsidRDefault="007311B9" w:rsidP="007311B9">
      <w:pPr>
        <w:pStyle w:val="Corpodetexto2"/>
        <w:tabs>
          <w:tab w:val="left" w:pos="15"/>
        </w:tabs>
        <w:spacing w:line="360" w:lineRule="auto"/>
        <w:ind w:firstLine="1417"/>
        <w:jc w:val="both"/>
        <w:rPr>
          <w:rFonts w:cs="Times New Roman"/>
          <w:szCs w:val="24"/>
        </w:rPr>
      </w:pPr>
      <w:r w:rsidRPr="007311B9">
        <w:rPr>
          <w:rFonts w:eastAsia="Times New Roman" w:cs="Times New Roman"/>
          <w:color w:val="000000"/>
          <w:szCs w:val="24"/>
        </w:rPr>
        <w:t xml:space="preserve">10.19 </w:t>
      </w:r>
      <w:r w:rsidRPr="007311B9">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7311B9" w:rsidRDefault="007311B9" w:rsidP="007311B9">
      <w:pPr>
        <w:pStyle w:val="Corpodetexto2"/>
        <w:tabs>
          <w:tab w:val="left" w:pos="15"/>
        </w:tabs>
        <w:spacing w:line="360" w:lineRule="auto"/>
        <w:ind w:firstLine="1417"/>
        <w:jc w:val="both"/>
        <w:rPr>
          <w:rFonts w:eastAsia="Times New Roman" w:cs="Times New Roman"/>
          <w:color w:val="000000"/>
          <w:szCs w:val="24"/>
        </w:rPr>
      </w:pPr>
      <w:r w:rsidRPr="007311B9">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7311B9" w:rsidRDefault="007311B9" w:rsidP="007311B9">
      <w:pPr>
        <w:pStyle w:val="Corpodetexto2"/>
        <w:tabs>
          <w:tab w:val="left" w:pos="15"/>
        </w:tabs>
        <w:spacing w:line="360" w:lineRule="auto"/>
        <w:jc w:val="both"/>
        <w:rPr>
          <w:rFonts w:eastAsia="Times New Roman" w:cs="Times New Roman"/>
          <w:color w:val="000000"/>
          <w:szCs w:val="24"/>
        </w:rPr>
      </w:pPr>
      <w:r w:rsidRPr="007311B9">
        <w:rPr>
          <w:rFonts w:eastAsia="Times New Roman" w:cs="Times New Roman"/>
          <w:color w:val="000000"/>
          <w:szCs w:val="24"/>
        </w:rPr>
        <w:t xml:space="preserve"> </w:t>
      </w:r>
      <w:r w:rsidRPr="007311B9">
        <w:rPr>
          <w:rFonts w:eastAsia="Times New Roman" w:cs="Times New Roman"/>
          <w:color w:val="000000"/>
          <w:szCs w:val="24"/>
        </w:rPr>
        <w:tab/>
      </w:r>
      <w:r w:rsidRPr="007311B9">
        <w:rPr>
          <w:rFonts w:eastAsia="Times New Roman" w:cs="Times New Roman"/>
          <w:color w:val="000000"/>
          <w:szCs w:val="24"/>
        </w:rPr>
        <w:tab/>
        <w:t xml:space="preserve">10.22 Em se tratando de comunicação enviada pelo correio eletrônico, considera-se </w:t>
      </w:r>
      <w:r w:rsidRPr="007311B9">
        <w:rPr>
          <w:rFonts w:eastAsia="Times New Roman" w:cs="Times New Roman"/>
          <w:color w:val="000000"/>
          <w:szCs w:val="24"/>
        </w:rPr>
        <w:lastRenderedPageBreak/>
        <w:t>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09D4090B"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F778E9">
        <w:rPr>
          <w:rFonts w:ascii="Times New Roman" w:hAnsi="Times New Roman" w:cs="Times New Roman"/>
          <w:sz w:val="24"/>
          <w:szCs w:val="24"/>
        </w:rPr>
        <w:t>6</w:t>
      </w:r>
      <w:r>
        <w:rPr>
          <w:rFonts w:ascii="Times New Roman" w:hAnsi="Times New Roman" w:cs="Times New Roman"/>
          <w:sz w:val="24"/>
          <w:szCs w:val="24"/>
        </w:rPr>
        <w:t xml:space="preserve"> </w:t>
      </w:r>
      <w:r w:rsidR="00DE0C3D">
        <w:rPr>
          <w:rFonts w:ascii="Times New Roman" w:hAnsi="Times New Roman" w:cs="Times New Roman"/>
          <w:sz w:val="24"/>
          <w:szCs w:val="24"/>
        </w:rPr>
        <w:t>-</w:t>
      </w:r>
      <w:r>
        <w:rPr>
          <w:rFonts w:ascii="Times New Roman" w:hAnsi="Times New Roman" w:cs="Times New Roman"/>
          <w:sz w:val="24"/>
          <w:szCs w:val="24"/>
        </w:rPr>
        <w:t xml:space="preserve"> Sanções</w:t>
      </w:r>
      <w:r w:rsidR="005D36EB">
        <w:rPr>
          <w:rFonts w:ascii="Times New Roman" w:hAnsi="Times New Roman" w:cs="Times New Roman"/>
          <w:sz w:val="24"/>
          <w:szCs w:val="24"/>
        </w:rPr>
        <w:t xml:space="preserve"> Administrativas</w:t>
      </w:r>
      <w:r>
        <w:rPr>
          <w:rFonts w:ascii="Times New Roman" w:hAnsi="Times New Roman" w:cs="Times New Roman"/>
          <w:sz w:val="24"/>
          <w:szCs w:val="24"/>
        </w:rPr>
        <w:t xml:space="preserve"> </w:t>
      </w:r>
      <w:r w:rsidR="00327E3D">
        <w:rPr>
          <w:rFonts w:ascii="Times New Roman" w:hAnsi="Times New Roman" w:cs="Times New Roman"/>
          <w:sz w:val="24"/>
          <w:szCs w:val="24"/>
        </w:rPr>
        <w:t xml:space="preserve">e </w:t>
      </w:r>
      <w:r w:rsidR="008711BA">
        <w:rPr>
          <w:rFonts w:ascii="Times New Roman" w:hAnsi="Times New Roman" w:cs="Times New Roman"/>
          <w:sz w:val="24"/>
          <w:szCs w:val="24"/>
        </w:rPr>
        <w:t xml:space="preserve">item </w:t>
      </w:r>
      <w:r w:rsidR="00F778E9">
        <w:rPr>
          <w:rFonts w:ascii="Times New Roman" w:hAnsi="Times New Roman" w:cs="Times New Roman"/>
          <w:sz w:val="24"/>
          <w:szCs w:val="24"/>
        </w:rPr>
        <w:t>17</w:t>
      </w:r>
      <w:r w:rsidR="008711BA">
        <w:rPr>
          <w:rFonts w:ascii="Times New Roman" w:hAnsi="Times New Roman" w:cs="Times New Roman"/>
          <w:sz w:val="24"/>
          <w:szCs w:val="24"/>
        </w:rPr>
        <w:t xml:space="preserve"> </w:t>
      </w:r>
      <w:r w:rsidR="00DE0C3D">
        <w:rPr>
          <w:rFonts w:ascii="Times New Roman" w:hAnsi="Times New Roman" w:cs="Times New Roman"/>
          <w:sz w:val="24"/>
          <w:szCs w:val="24"/>
        </w:rPr>
        <w:t xml:space="preserve">- </w:t>
      </w:r>
      <w:r w:rsidR="008711BA">
        <w:rPr>
          <w:rFonts w:ascii="Times New Roman" w:hAnsi="Times New Roman" w:cs="Times New Roman"/>
          <w:sz w:val="24"/>
          <w:szCs w:val="24"/>
        </w:rPr>
        <w:t xml:space="preserve">Tabela de </w:t>
      </w:r>
      <w:r w:rsidR="00327E3D">
        <w:rPr>
          <w:rFonts w:ascii="Times New Roman" w:hAnsi="Times New Roman" w:cs="Times New Roman"/>
          <w:sz w:val="24"/>
          <w:szCs w:val="24"/>
        </w:rPr>
        <w:t>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w:t>
      </w:r>
      <w:r>
        <w:rPr>
          <w:rFonts w:ascii="Times New Roman" w:hAnsi="Times New Roman" w:cs="Trebuchet MS"/>
          <w:sz w:val="24"/>
          <w:szCs w:val="24"/>
        </w:rPr>
        <w:lastRenderedPageBreak/>
        <w:t xml:space="preserve">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388A492B" w:rsidR="006163E8" w:rsidRDefault="006163E8">
      <w:pPr>
        <w:pStyle w:val="Standard"/>
        <w:spacing w:line="360" w:lineRule="auto"/>
        <w:ind w:firstLine="1417"/>
        <w:jc w:val="both"/>
      </w:pPr>
      <w:r>
        <w:rPr>
          <w:sz w:val="24"/>
          <w:szCs w:val="24"/>
        </w:rPr>
        <w:t>11.9 Da aplicação das penas definidas no § 1º e no art. 87, da Lei n.º 8.666/93, exceto para aquela definida no inciso IV, caberá recurso no prazo de 05</w:t>
      </w:r>
      <w:r w:rsidR="006D42BB">
        <w:rPr>
          <w:sz w:val="24"/>
          <w:szCs w:val="24"/>
        </w:rPr>
        <w:t xml:space="preserve"> </w:t>
      </w:r>
      <w:r>
        <w:rPr>
          <w:sz w:val="24"/>
          <w:szCs w:val="24"/>
        </w:rPr>
        <w:t>(cinco)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n.º 8.666/93, caberá pedido de reconsideração ao Exmo. Sr. Presidente do Conselho Nacional do </w:t>
      </w:r>
      <w:r>
        <w:rPr>
          <w:sz w:val="24"/>
          <w:szCs w:val="24"/>
        </w:rPr>
        <w:lastRenderedPageBreak/>
        <w:t>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r>
        <w:rPr>
          <w:rFonts w:ascii="Times New Roman" w:hAnsi="Times New Roman" w:cs="Times New Roman"/>
          <w:sz w:val="24"/>
          <w:szCs w:val="24"/>
          <w:lang w:eastAsia="pt-BR"/>
        </w:rPr>
        <w:lastRenderedPageBreak/>
        <w:t>12.7 No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12.8 Os autos do processo permanecerão com vista franqueada aos interessados, na sala da CPL, SAFS (Setor de Administração Federal Sul), Quadra 2, Lote 3, Ed. Adail Belmont,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0148D899" w14:textId="4E8A4EE1" w:rsidR="006163E8" w:rsidRPr="007B727E" w:rsidRDefault="006163E8">
      <w:pPr>
        <w:pStyle w:val="western"/>
        <w:spacing w:before="58" w:after="0" w:line="360" w:lineRule="auto"/>
        <w:ind w:firstLine="851"/>
        <w:jc w:val="both"/>
        <w:rPr>
          <w:rFonts w:ascii="Times New Roman" w:eastAsia="SimSun" w:hAnsi="Times New Roman" w:cs="Mangal"/>
          <w:sz w:val="24"/>
          <w:szCs w:val="24"/>
        </w:rPr>
      </w:pPr>
      <w:r>
        <w:rPr>
          <w:rFonts w:ascii="Times New Roman" w:hAnsi="Times New Roman" w:cs="Times New Roman"/>
          <w:sz w:val="24"/>
          <w:szCs w:val="24"/>
        </w:rPr>
        <w:tab/>
      </w:r>
      <w:r w:rsidRPr="007B727E">
        <w:rPr>
          <w:rFonts w:ascii="Times New Roman" w:eastAsia="SimSun" w:hAnsi="Times New Roman" w:cs="Mangal"/>
          <w:sz w:val="24"/>
          <w:szCs w:val="24"/>
        </w:rPr>
        <w:t xml:space="preserve">13.1 </w:t>
      </w:r>
      <w:r w:rsidR="007B727E" w:rsidRPr="007B727E">
        <w:rPr>
          <w:rFonts w:ascii="Times New Roman" w:eastAsia="SimSun" w:hAnsi="Times New Roman" w:cs="Mangal"/>
          <w:sz w:val="24"/>
          <w:szCs w:val="24"/>
        </w:rPr>
        <w:t>O contrato terá vigência de 03 (três) meses, contados a partir da data de sua assinatura</w:t>
      </w:r>
      <w:r w:rsidR="00F463EB" w:rsidRPr="007B727E">
        <w:rPr>
          <w:rFonts w:ascii="Times New Roman" w:eastAsia="SimSun" w:hAnsi="Times New Roman" w:cs="Mangal"/>
          <w:sz w:val="24"/>
          <w:szCs w:val="24"/>
        </w:rPr>
        <w:t>.</w:t>
      </w:r>
    </w:p>
    <w:p w14:paraId="79F8FF2A" w14:textId="72B7DF0D" w:rsidR="006163E8" w:rsidRDefault="006163E8">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7B727E">
        <w:rPr>
          <w:sz w:val="24"/>
          <w:szCs w:val="24"/>
        </w:rPr>
        <w:t>das sanções previstas no item 16</w:t>
      </w:r>
      <w:r>
        <w:rPr>
          <w:sz w:val="24"/>
          <w:szCs w:val="24"/>
        </w:rPr>
        <w:t xml:space="preserve"> deste Edital e no art. 7º da Lei nº 10.520/2002. </w:t>
      </w:r>
    </w:p>
    <w:p w14:paraId="65D78D74" w14:textId="77777777" w:rsidR="006163E8" w:rsidRDefault="006163E8">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290C0FB7" w14:textId="77777777"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lastRenderedPageBreak/>
        <w:t>13.6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46554395" w14:textId="4EB15558" w:rsidR="006163E8" w:rsidRPr="007B727E" w:rsidRDefault="006163E8" w:rsidP="007B727E">
      <w:pPr>
        <w:pStyle w:val="Standard"/>
        <w:spacing w:line="360" w:lineRule="auto"/>
        <w:ind w:firstLine="1417"/>
        <w:jc w:val="both"/>
      </w:pPr>
      <w:r>
        <w:rPr>
          <w:sz w:val="24"/>
          <w:szCs w:val="24"/>
        </w:rPr>
        <w:t>13.8 A Nota de Empenho poderá ser anulada a qualquer tempo, independente de notificação ou interpelação judicial ou extrajudicial, com base nos motivos previstos nos arts. 77 e 78, na forma do art. 79, da Lei nº 8.666/93.</w:t>
      </w:r>
    </w:p>
    <w:p w14:paraId="07547A01" w14:textId="7D8A01BE" w:rsidR="006163E8" w:rsidRDefault="006163E8" w:rsidP="006621FA">
      <w:pPr>
        <w:pStyle w:val="Standard"/>
        <w:spacing w:line="360" w:lineRule="auto"/>
        <w:jc w:val="both"/>
        <w:rPr>
          <w:rFonts w:cs="Times New Roman"/>
          <w:sz w:val="24"/>
          <w:szCs w:val="24"/>
          <w:lang w:eastAsia="pt-BR"/>
        </w:rPr>
      </w:pPr>
    </w:p>
    <w:p w14:paraId="641CECAC" w14:textId="3FEAA292" w:rsidR="006163E8" w:rsidRDefault="006621FA">
      <w:pPr>
        <w:pStyle w:val="Standard"/>
        <w:shd w:val="clear" w:color="auto" w:fill="C0C0C0"/>
        <w:spacing w:line="360" w:lineRule="auto"/>
        <w:ind w:firstLine="1417"/>
        <w:jc w:val="both"/>
      </w:pPr>
      <w:r>
        <w:rPr>
          <w:b/>
          <w:bCs/>
          <w:sz w:val="24"/>
          <w:szCs w:val="24"/>
        </w:rPr>
        <w:t>14</w:t>
      </w:r>
      <w:r w:rsidR="006163E8">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209FB98C" w:rsidR="006163E8" w:rsidRDefault="006621FA">
      <w:pPr>
        <w:pStyle w:val="Standard"/>
        <w:spacing w:line="360" w:lineRule="auto"/>
        <w:ind w:firstLine="1417"/>
        <w:jc w:val="both"/>
      </w:pPr>
      <w:r>
        <w:rPr>
          <w:sz w:val="24"/>
          <w:szCs w:val="24"/>
        </w:rPr>
        <w:t>14</w:t>
      </w:r>
      <w:r w:rsidR="006163E8">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Default="006621FA">
      <w:pPr>
        <w:pStyle w:val="Standard"/>
        <w:spacing w:line="360" w:lineRule="auto"/>
        <w:ind w:firstLine="1417"/>
        <w:jc w:val="both"/>
      </w:pPr>
      <w:r>
        <w:rPr>
          <w:sz w:val="24"/>
          <w:szCs w:val="24"/>
        </w:rPr>
        <w:t>14</w:t>
      </w:r>
      <w:r w:rsidR="006163E8">
        <w:rPr>
          <w:sz w:val="24"/>
          <w:szCs w:val="24"/>
        </w:rPr>
        <w:t>.1.2 As decisões e providências que ultrapassarem a competência do representante deverão ser solicitadas ao seu gestor, em tempo hábil para adoção das medidas convenientes.</w:t>
      </w:r>
    </w:p>
    <w:p w14:paraId="44703623" w14:textId="3CE8F856" w:rsidR="006163E8" w:rsidRDefault="006621FA">
      <w:pPr>
        <w:pStyle w:val="Standard"/>
        <w:spacing w:line="360" w:lineRule="auto"/>
        <w:ind w:firstLine="1417"/>
        <w:jc w:val="both"/>
      </w:pPr>
      <w:r>
        <w:rPr>
          <w:sz w:val="24"/>
          <w:szCs w:val="24"/>
        </w:rPr>
        <w:t>14</w:t>
      </w:r>
      <w:r w:rsidR="006163E8">
        <w:rPr>
          <w:sz w:val="24"/>
          <w:szCs w:val="24"/>
        </w:rPr>
        <w:t>.2 Da mesma forma, a Adjudicatária deverá indicar um preposto para, se aceito pelo CNMP, representá-la na execução do Contrato.</w:t>
      </w:r>
    </w:p>
    <w:p w14:paraId="463EE75D" w14:textId="19F5418F" w:rsidR="006163E8" w:rsidRDefault="006621FA">
      <w:pPr>
        <w:pStyle w:val="Standard"/>
        <w:spacing w:line="360" w:lineRule="auto"/>
        <w:ind w:firstLine="1417"/>
        <w:jc w:val="both"/>
      </w:pPr>
      <w:r>
        <w:rPr>
          <w:sz w:val="24"/>
          <w:szCs w:val="24"/>
        </w:rPr>
        <w:t>14</w:t>
      </w:r>
      <w:r w:rsidR="006163E8">
        <w:rPr>
          <w:sz w:val="24"/>
          <w:szCs w:val="24"/>
        </w:rPr>
        <w:t>.3 Nos termos da Lei nº 8.666/93 constituirá documento de autorização para a execução dos serviços o Contrato Assinado, acompanhado da Nota de Empenho.</w:t>
      </w:r>
    </w:p>
    <w:p w14:paraId="5D78EB1C" w14:textId="54B28F7D" w:rsidR="006163E8" w:rsidRDefault="006621FA">
      <w:pPr>
        <w:pStyle w:val="Standard"/>
        <w:spacing w:line="360" w:lineRule="auto"/>
        <w:ind w:firstLine="1417"/>
        <w:jc w:val="both"/>
      </w:pPr>
      <w:r>
        <w:rPr>
          <w:sz w:val="24"/>
          <w:szCs w:val="24"/>
        </w:rPr>
        <w:t>14</w:t>
      </w:r>
      <w:r w:rsidR="006163E8">
        <w:rPr>
          <w:sz w:val="24"/>
          <w:szCs w:val="24"/>
        </w:rPr>
        <w:t>.4 O Conselho Nacional do Ministério Público, poderá rejeitar, no todo ou em parte, os serviços prestados, se em desacordo com o Contrato.</w:t>
      </w:r>
    </w:p>
    <w:p w14:paraId="4F05E686" w14:textId="3391F55E" w:rsidR="006163E8" w:rsidRDefault="006621FA">
      <w:pPr>
        <w:pStyle w:val="Standard"/>
        <w:spacing w:line="360" w:lineRule="auto"/>
        <w:ind w:firstLine="1417"/>
        <w:jc w:val="both"/>
      </w:pPr>
      <w:r>
        <w:rPr>
          <w:sz w:val="24"/>
          <w:szCs w:val="24"/>
        </w:rPr>
        <w:t>14</w:t>
      </w:r>
      <w:r w:rsidR="006163E8">
        <w:rPr>
          <w:sz w:val="24"/>
          <w:szCs w:val="24"/>
        </w:rPr>
        <w:t>.5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0DEA6E24" w:rsidR="006163E8" w:rsidRDefault="006163E8">
      <w:pPr>
        <w:pStyle w:val="Standard"/>
        <w:shd w:val="clear" w:color="auto" w:fill="C0C0C0"/>
        <w:spacing w:line="360" w:lineRule="auto"/>
        <w:ind w:firstLine="1417"/>
        <w:jc w:val="both"/>
      </w:pPr>
      <w:r>
        <w:rPr>
          <w:b/>
          <w:bCs/>
          <w:sz w:val="24"/>
          <w:szCs w:val="24"/>
        </w:rPr>
        <w:lastRenderedPageBreak/>
        <w:t>1</w:t>
      </w:r>
      <w:r w:rsidR="006621FA">
        <w:rPr>
          <w:b/>
          <w:bCs/>
          <w:sz w:val="24"/>
          <w:szCs w:val="24"/>
        </w:rPr>
        <w:t>5</w:t>
      </w:r>
      <w:r>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08B9AC36" w:rsidR="006163E8" w:rsidRDefault="006163E8">
      <w:pPr>
        <w:pStyle w:val="Standard"/>
        <w:spacing w:line="360" w:lineRule="auto"/>
        <w:ind w:firstLine="1417"/>
        <w:jc w:val="both"/>
      </w:pPr>
      <w:r>
        <w:rPr>
          <w:b/>
          <w:bCs/>
          <w:sz w:val="24"/>
          <w:szCs w:val="24"/>
        </w:rPr>
        <w:t>1</w:t>
      </w:r>
      <w:r w:rsidR="006621FA">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277C83BC" w:rsidR="006163E8" w:rsidRDefault="006163E8">
      <w:pPr>
        <w:pStyle w:val="Standard"/>
        <w:shd w:val="clear" w:color="auto" w:fill="C0C0C0"/>
        <w:spacing w:line="360" w:lineRule="auto"/>
        <w:ind w:firstLine="1417"/>
        <w:jc w:val="both"/>
      </w:pPr>
      <w:r>
        <w:rPr>
          <w:b/>
          <w:sz w:val="24"/>
          <w:szCs w:val="24"/>
        </w:rPr>
        <w:t>1</w:t>
      </w:r>
      <w:r w:rsidR="006621FA">
        <w:rPr>
          <w:b/>
          <w:sz w:val="24"/>
          <w:szCs w:val="24"/>
        </w:rPr>
        <w:t>6</w:t>
      </w:r>
      <w:r>
        <w:rPr>
          <w:b/>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25E08D01" w:rsidR="006163E8" w:rsidRDefault="006163E8">
      <w:pPr>
        <w:pStyle w:val="Standard"/>
        <w:spacing w:line="360" w:lineRule="auto"/>
        <w:ind w:firstLine="1417"/>
        <w:jc w:val="both"/>
      </w:pPr>
      <w:r>
        <w:rPr>
          <w:b/>
          <w:bCs/>
          <w:sz w:val="24"/>
          <w:szCs w:val="24"/>
        </w:rPr>
        <w:t>1</w:t>
      </w:r>
      <w:r w:rsidR="006621FA">
        <w:rPr>
          <w:b/>
          <w:bCs/>
          <w:sz w:val="24"/>
          <w:szCs w:val="24"/>
        </w:rPr>
        <w:t>6</w:t>
      </w:r>
      <w:r>
        <w:rPr>
          <w:b/>
          <w:bCs/>
          <w:sz w:val="24"/>
          <w:szCs w:val="24"/>
        </w:rPr>
        <w:t xml:space="preserve">.1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1CD3B569" w:rsidR="006163E8" w:rsidRDefault="006163E8">
      <w:pPr>
        <w:pStyle w:val="Standard"/>
        <w:shd w:val="clear" w:color="auto" w:fill="C0C0C0"/>
        <w:spacing w:line="360" w:lineRule="auto"/>
        <w:ind w:firstLine="1417"/>
        <w:jc w:val="both"/>
      </w:pPr>
      <w:r>
        <w:rPr>
          <w:b/>
          <w:sz w:val="24"/>
          <w:szCs w:val="24"/>
        </w:rPr>
        <w:t>1</w:t>
      </w:r>
      <w:r w:rsidR="006621FA">
        <w:rPr>
          <w:b/>
          <w:sz w:val="24"/>
          <w:szCs w:val="24"/>
        </w:rPr>
        <w:t>7</w:t>
      </w:r>
      <w:r>
        <w:rPr>
          <w:b/>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1CF6EDD4" w:rsidR="006163E8" w:rsidRDefault="006163E8">
      <w:pPr>
        <w:pStyle w:val="Standard"/>
        <w:spacing w:line="360" w:lineRule="auto"/>
        <w:ind w:firstLine="1417"/>
        <w:jc w:val="both"/>
      </w:pPr>
      <w:r>
        <w:rPr>
          <w:rFonts w:eastAsia="Arial" w:cs="Arial"/>
          <w:b/>
          <w:bCs/>
          <w:color w:val="000000"/>
          <w:sz w:val="24"/>
          <w:szCs w:val="24"/>
        </w:rPr>
        <w:t>1</w:t>
      </w:r>
      <w:r w:rsidR="006621FA">
        <w:rPr>
          <w:rFonts w:eastAsia="Arial" w:cs="Arial"/>
          <w:b/>
          <w:bCs/>
          <w:color w:val="000000"/>
          <w:sz w:val="24"/>
          <w:szCs w:val="24"/>
        </w:rPr>
        <w:t>7</w:t>
      </w:r>
      <w:r>
        <w:rPr>
          <w:rFonts w:eastAsia="Arial" w:cs="Arial"/>
          <w:b/>
          <w:bCs/>
          <w:color w:val="000000"/>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18848603"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w:t>
      </w:r>
      <w:r w:rsidR="006621FA">
        <w:rPr>
          <w:rFonts w:ascii="Times New Roman" w:hAnsi="Times New Roman" w:cs="Tahoma"/>
          <w:sz w:val="24"/>
          <w:szCs w:val="24"/>
        </w:rPr>
        <w:t>8</w:t>
      </w:r>
      <w:r>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463F29E8" w14:textId="695DD3CB" w:rsidR="006163E8" w:rsidRDefault="006163E8" w:rsidP="0092492E">
      <w:pPr>
        <w:pStyle w:val="Standard"/>
        <w:tabs>
          <w:tab w:val="left" w:pos="709"/>
          <w:tab w:val="left" w:pos="1418"/>
        </w:tabs>
        <w:snapToGrid w:val="0"/>
        <w:spacing w:after="240" w:line="360" w:lineRule="auto"/>
        <w:jc w:val="both"/>
        <w:rPr>
          <w:sz w:val="24"/>
          <w:szCs w:val="24"/>
        </w:rPr>
      </w:pPr>
      <w:r w:rsidRPr="000F316F">
        <w:rPr>
          <w:rFonts w:cs="Times New Roman"/>
          <w:bCs/>
        </w:rPr>
        <w:tab/>
      </w:r>
      <w:r w:rsidRPr="0092492E">
        <w:rPr>
          <w:sz w:val="24"/>
          <w:szCs w:val="24"/>
        </w:rPr>
        <w:t>1</w:t>
      </w:r>
      <w:r w:rsidR="006621FA" w:rsidRPr="0092492E">
        <w:rPr>
          <w:sz w:val="24"/>
          <w:szCs w:val="24"/>
        </w:rPr>
        <w:t>8</w:t>
      </w:r>
      <w:r w:rsidRPr="0092492E">
        <w:rPr>
          <w:sz w:val="24"/>
          <w:szCs w:val="24"/>
        </w:rPr>
        <w:t xml:space="preserve">.1 </w:t>
      </w:r>
      <w:r w:rsidR="0092492E" w:rsidRPr="0092492E">
        <w:rPr>
          <w:sz w:val="24"/>
          <w:szCs w:val="24"/>
        </w:rPr>
        <w:t>Os recursos da contratação estão consignados no orçamento da União para 2021 na Ação CNMP_PG_21_COENG_017 – Manutenção Preventiva/Corretiva de equipamentos de Salas Técnicas de Engenharia, PTRES nº 174664, Plano Interno 8010SA</w:t>
      </w:r>
      <w:r w:rsidR="006621FA" w:rsidRPr="006621FA">
        <w:rPr>
          <w:sz w:val="24"/>
          <w:szCs w:val="24"/>
        </w:rPr>
        <w:t>.</w:t>
      </w:r>
    </w:p>
    <w:p w14:paraId="25F0784D" w14:textId="77777777" w:rsidR="00A119E4" w:rsidRDefault="00A119E4" w:rsidP="002D4E81">
      <w:pPr>
        <w:pStyle w:val="Standard"/>
        <w:spacing w:before="57" w:after="57" w:line="360" w:lineRule="auto"/>
        <w:ind w:firstLine="851"/>
        <w:jc w:val="both"/>
        <w:rPr>
          <w:sz w:val="24"/>
          <w:szCs w:val="24"/>
        </w:rPr>
      </w:pPr>
    </w:p>
    <w:p w14:paraId="65B097E5" w14:textId="2454585E" w:rsidR="006163E8" w:rsidRDefault="006621FA">
      <w:pPr>
        <w:pStyle w:val="Ttulo2"/>
        <w:shd w:val="clear" w:color="auto" w:fill="C0C0C0"/>
        <w:tabs>
          <w:tab w:val="left" w:pos="0"/>
        </w:tabs>
        <w:spacing w:line="360" w:lineRule="auto"/>
        <w:ind w:firstLine="1417"/>
        <w:jc w:val="left"/>
      </w:pPr>
      <w:r>
        <w:rPr>
          <w:rFonts w:ascii="Times New Roman" w:hAnsi="Times New Roman" w:cs="Tahoma"/>
          <w:sz w:val="24"/>
          <w:szCs w:val="24"/>
        </w:rPr>
        <w:t>19</w:t>
      </w:r>
      <w:r w:rsidR="00A119E4">
        <w:rPr>
          <w:rFonts w:ascii="Times New Roman" w:hAnsi="Times New Roman" w:cs="Tahoma"/>
          <w:sz w:val="24"/>
          <w:szCs w:val="24"/>
        </w:rPr>
        <w:t xml:space="preserve"> </w:t>
      </w:r>
      <w:r w:rsidR="006163E8">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3E930A34" w:rsidR="006163E8" w:rsidRPr="00D2334F" w:rsidRDefault="006621FA">
      <w:pPr>
        <w:pStyle w:val="Standard"/>
        <w:spacing w:line="360" w:lineRule="auto"/>
        <w:ind w:firstLine="1417"/>
        <w:jc w:val="both"/>
        <w:rPr>
          <w:b/>
        </w:rPr>
      </w:pPr>
      <w:r>
        <w:rPr>
          <w:rFonts w:eastAsia="Arial"/>
          <w:sz w:val="24"/>
          <w:szCs w:val="24"/>
        </w:rPr>
        <w:t>19</w:t>
      </w:r>
      <w:r w:rsidR="006163E8">
        <w:rPr>
          <w:rFonts w:eastAsia="Arial"/>
          <w:sz w:val="24"/>
          <w:szCs w:val="24"/>
        </w:rPr>
        <w:t xml:space="preserve">.1 </w:t>
      </w:r>
      <w:r w:rsidR="006163E8" w:rsidRPr="00D2334F">
        <w:rPr>
          <w:rFonts w:eastAsia="Arial"/>
          <w:b/>
          <w:sz w:val="24"/>
          <w:szCs w:val="24"/>
        </w:rPr>
        <w:t>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CD37934" w:rsidR="006163E8" w:rsidRDefault="006621FA">
      <w:pPr>
        <w:pStyle w:val="Ttulo2"/>
        <w:shd w:val="clear" w:color="auto" w:fill="C0C0C0"/>
        <w:tabs>
          <w:tab w:val="left" w:pos="0"/>
        </w:tabs>
        <w:spacing w:line="360" w:lineRule="auto"/>
        <w:ind w:firstLine="1417"/>
        <w:jc w:val="left"/>
      </w:pPr>
      <w:r>
        <w:rPr>
          <w:rFonts w:ascii="Times New Roman" w:hAnsi="Times New Roman" w:cs="Tahoma"/>
          <w:sz w:val="24"/>
          <w:szCs w:val="24"/>
        </w:rPr>
        <w:t>20</w:t>
      </w:r>
      <w:r w:rsidR="006163E8">
        <w:rPr>
          <w:rFonts w:ascii="Times New Roman" w:hAnsi="Times New Roman" w:cs="Tahoma"/>
          <w:sz w:val="24"/>
          <w:szCs w:val="24"/>
        </w:rPr>
        <w:t xml:space="preserve">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6F61A05B" w:rsidR="006163E8" w:rsidRDefault="006621FA">
      <w:pPr>
        <w:pStyle w:val="Standard"/>
        <w:spacing w:line="360" w:lineRule="auto"/>
        <w:ind w:firstLine="1417"/>
        <w:jc w:val="both"/>
      </w:pPr>
      <w:r>
        <w:rPr>
          <w:sz w:val="24"/>
          <w:szCs w:val="24"/>
        </w:rPr>
        <w:t>20</w:t>
      </w:r>
      <w:r w:rsidR="006163E8">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sidR="006163E8">
        <w:rPr>
          <w:sz w:val="24"/>
          <w:szCs w:val="24"/>
        </w:rPr>
        <w:lastRenderedPageBreak/>
        <w:t>la por ilegalidade, de ofício ou mediante provocação de terceiros, com as devidas justificativas, nos termos do art. 49 da Lei nº 8.666/93, sendo assegurado o contraditório e a ampla defesa.</w:t>
      </w:r>
    </w:p>
    <w:p w14:paraId="4653A84A" w14:textId="09CA8D22" w:rsidR="006163E8" w:rsidRDefault="006621FA">
      <w:pPr>
        <w:pStyle w:val="Standard"/>
        <w:spacing w:line="360" w:lineRule="auto"/>
        <w:ind w:firstLine="1417"/>
        <w:jc w:val="both"/>
      </w:pPr>
      <w:r>
        <w:rPr>
          <w:sz w:val="24"/>
          <w:szCs w:val="24"/>
        </w:rPr>
        <w:t>20</w:t>
      </w:r>
      <w:r w:rsidR="006163E8">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7889EB69" w:rsidR="006163E8" w:rsidRDefault="006621FA">
      <w:pPr>
        <w:pStyle w:val="Standard"/>
        <w:spacing w:line="360" w:lineRule="auto"/>
        <w:ind w:firstLine="1417"/>
        <w:jc w:val="both"/>
      </w:pPr>
      <w:r>
        <w:rPr>
          <w:sz w:val="24"/>
          <w:szCs w:val="24"/>
        </w:rPr>
        <w:t>20</w:t>
      </w:r>
      <w:r w:rsidR="006163E8">
        <w:rPr>
          <w:sz w:val="24"/>
          <w:szCs w:val="24"/>
        </w:rPr>
        <w:t>.3 O objeto da presente licitação poderá sofrer acréscimos ou supressões, conforme previsto no § 1º, art. 65, da Lei nº 8.666/93 e § 2º, inciso II, art. 65, da Lei nº 9648/98.</w:t>
      </w:r>
    </w:p>
    <w:p w14:paraId="0EC46ABD" w14:textId="77777777" w:rsidR="00F33A22" w:rsidRPr="00F33A22" w:rsidRDefault="006621FA" w:rsidP="00F33A22">
      <w:pPr>
        <w:pStyle w:val="Standard"/>
        <w:spacing w:line="360" w:lineRule="auto"/>
        <w:ind w:firstLine="1417"/>
        <w:jc w:val="both"/>
        <w:rPr>
          <w:sz w:val="24"/>
          <w:szCs w:val="24"/>
        </w:rPr>
      </w:pPr>
      <w:r>
        <w:rPr>
          <w:sz w:val="24"/>
          <w:szCs w:val="24"/>
        </w:rPr>
        <w:t>20</w:t>
      </w:r>
      <w:r w:rsidR="006163E8">
        <w:rPr>
          <w:sz w:val="24"/>
          <w:szCs w:val="24"/>
        </w:rPr>
        <w:t xml:space="preserve">.4 </w:t>
      </w:r>
      <w:r w:rsidR="00F33A22" w:rsidRPr="00F33A22">
        <w:rPr>
          <w:sz w:val="24"/>
          <w:szCs w:val="24"/>
        </w:rPr>
        <w:t>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2F9B216B" w14:textId="4EF41D6F" w:rsidR="006163E8" w:rsidRDefault="006621FA">
      <w:pPr>
        <w:pStyle w:val="Standard"/>
        <w:spacing w:line="360" w:lineRule="auto"/>
        <w:ind w:firstLine="1417"/>
        <w:jc w:val="both"/>
      </w:pPr>
      <w:r>
        <w:rPr>
          <w:sz w:val="24"/>
          <w:szCs w:val="24"/>
        </w:rPr>
        <w:t>20</w:t>
      </w:r>
      <w:r w:rsidR="006163E8">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106F7F35" w:rsidR="006163E8" w:rsidRDefault="006621FA">
      <w:pPr>
        <w:pStyle w:val="Standard"/>
        <w:spacing w:line="360" w:lineRule="auto"/>
        <w:ind w:firstLine="1417"/>
        <w:jc w:val="both"/>
      </w:pPr>
      <w:r>
        <w:rPr>
          <w:b/>
          <w:bCs/>
          <w:sz w:val="24"/>
          <w:szCs w:val="24"/>
        </w:rPr>
        <w:t>20</w:t>
      </w:r>
      <w:r w:rsidR="006163E8">
        <w:rPr>
          <w:b/>
          <w:bCs/>
          <w:sz w:val="24"/>
          <w:szCs w:val="24"/>
        </w:rPr>
        <w:t>.6 Após apresentação da proposta, não caberá desistência, salvo por motivo justo decorrente de fato superveniente e aceito pelo Pregoeiro.</w:t>
      </w:r>
    </w:p>
    <w:p w14:paraId="0C394C19" w14:textId="3F1657E6" w:rsidR="006163E8" w:rsidRDefault="006621FA">
      <w:pPr>
        <w:pStyle w:val="Standard"/>
        <w:spacing w:line="360" w:lineRule="auto"/>
        <w:ind w:firstLine="1417"/>
        <w:jc w:val="both"/>
      </w:pPr>
      <w:r>
        <w:rPr>
          <w:sz w:val="24"/>
          <w:szCs w:val="24"/>
        </w:rPr>
        <w:t>20</w:t>
      </w:r>
      <w:r w:rsidR="006163E8">
        <w:rPr>
          <w:sz w:val="24"/>
          <w:szCs w:val="24"/>
        </w:rPr>
        <w:t>.7 Para fins de aplicação das sanções admin</w:t>
      </w:r>
      <w:r w:rsidR="00C1475F">
        <w:rPr>
          <w:sz w:val="24"/>
          <w:szCs w:val="24"/>
        </w:rPr>
        <w:t>istrativas constantes no item 16</w:t>
      </w:r>
      <w:r w:rsidR="006163E8">
        <w:rPr>
          <w:sz w:val="24"/>
          <w:szCs w:val="24"/>
        </w:rPr>
        <w:t xml:space="preserve"> do presente Edital, o lance é considerado proposta.</w:t>
      </w:r>
    </w:p>
    <w:p w14:paraId="1EABE99C" w14:textId="45EFC19F" w:rsidR="006163E8" w:rsidRDefault="006621FA">
      <w:pPr>
        <w:pStyle w:val="Standard"/>
        <w:spacing w:line="360" w:lineRule="auto"/>
        <w:ind w:firstLine="1417"/>
        <w:jc w:val="both"/>
      </w:pPr>
      <w:r>
        <w:rPr>
          <w:sz w:val="24"/>
          <w:szCs w:val="24"/>
        </w:rPr>
        <w:t>20</w:t>
      </w:r>
      <w:r w:rsidR="006163E8">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0144E502" w:rsidR="006163E8" w:rsidRDefault="006621FA">
      <w:pPr>
        <w:pStyle w:val="Standard"/>
        <w:spacing w:line="360" w:lineRule="auto"/>
        <w:ind w:firstLine="1417"/>
        <w:jc w:val="both"/>
      </w:pPr>
      <w:r>
        <w:rPr>
          <w:sz w:val="24"/>
          <w:szCs w:val="24"/>
        </w:rPr>
        <w:t>20</w:t>
      </w:r>
      <w:r w:rsidR="006163E8">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9" w:history="1">
        <w:r w:rsidR="006163E8">
          <w:rPr>
            <w:rStyle w:val="Internetlink"/>
            <w:sz w:val="24"/>
            <w:szCs w:val="24"/>
          </w:rPr>
          <w:t>www.comprasgovernamentais.gov.br</w:t>
        </w:r>
      </w:hyperlink>
      <w:r w:rsidR="006163E8">
        <w:rPr>
          <w:sz w:val="24"/>
          <w:szCs w:val="24"/>
        </w:rPr>
        <w:t xml:space="preserve"> e </w:t>
      </w:r>
      <w:hyperlink r:id="rId20" w:history="1">
        <w:r w:rsidR="006163E8">
          <w:rPr>
            <w:rStyle w:val="Internetlink"/>
            <w:sz w:val="24"/>
            <w:szCs w:val="24"/>
          </w:rPr>
          <w:t>www.cnmp.mp.br</w:t>
        </w:r>
      </w:hyperlink>
      <w:r w:rsidR="006163E8">
        <w:rPr>
          <w:rStyle w:val="Internetlink"/>
          <w:sz w:val="24"/>
          <w:szCs w:val="24"/>
          <w:u w:val="none"/>
        </w:rPr>
        <w:t xml:space="preserve"> </w:t>
      </w:r>
      <w:r w:rsidR="006163E8">
        <w:rPr>
          <w:rStyle w:val="Internetlink"/>
          <w:color w:val="000000"/>
          <w:sz w:val="24"/>
          <w:szCs w:val="24"/>
          <w:u w:val="none"/>
        </w:rPr>
        <w:t>(link de licitações).</w:t>
      </w:r>
    </w:p>
    <w:p w14:paraId="2374F676" w14:textId="14C28577" w:rsidR="006163E8" w:rsidRDefault="006621FA">
      <w:pPr>
        <w:pStyle w:val="Standard"/>
        <w:spacing w:line="360" w:lineRule="auto"/>
        <w:ind w:firstLine="1417"/>
        <w:jc w:val="both"/>
      </w:pPr>
      <w:r>
        <w:rPr>
          <w:sz w:val="24"/>
          <w:szCs w:val="24"/>
        </w:rPr>
        <w:t>20</w:t>
      </w:r>
      <w:r w:rsidR="006163E8">
        <w:rPr>
          <w:sz w:val="24"/>
          <w:szCs w:val="24"/>
        </w:rPr>
        <w:t xml:space="preserve">.10 As licitantes, após a publicação oficial deste Edital, ficarão responsáveis pelo acompanhamento, mediante o acesso aos sítios mencionados no subitem </w:t>
      </w:r>
      <w:r>
        <w:rPr>
          <w:sz w:val="24"/>
          <w:szCs w:val="24"/>
        </w:rPr>
        <w:t>20</w:t>
      </w:r>
      <w:r w:rsidR="006163E8">
        <w:rPr>
          <w:sz w:val="24"/>
          <w:szCs w:val="24"/>
        </w:rPr>
        <w:t xml:space="preserve">.9, das eventuais </w:t>
      </w:r>
      <w:r w:rsidR="006163E8">
        <w:rPr>
          <w:sz w:val="24"/>
          <w:szCs w:val="24"/>
        </w:rPr>
        <w:lastRenderedPageBreak/>
        <w:t>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398E2580" w:rsidR="006163E8" w:rsidRDefault="006621FA">
      <w:pPr>
        <w:pStyle w:val="Standard"/>
        <w:spacing w:line="360" w:lineRule="auto"/>
        <w:ind w:firstLine="1417"/>
        <w:jc w:val="both"/>
      </w:pPr>
      <w:r>
        <w:rPr>
          <w:sz w:val="24"/>
          <w:szCs w:val="24"/>
        </w:rPr>
        <w:t>20</w:t>
      </w:r>
      <w:r w:rsidR="006163E8">
        <w:rPr>
          <w:sz w:val="24"/>
          <w:szCs w:val="24"/>
        </w:rPr>
        <w:t>.11 Independente</w:t>
      </w:r>
      <w:r w:rsidR="00A119E4">
        <w:rPr>
          <w:sz w:val="24"/>
          <w:szCs w:val="24"/>
        </w:rPr>
        <w:t>mente</w:t>
      </w:r>
      <w:r w:rsidR="006163E8">
        <w:rPr>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59E7C390" w:rsidR="006163E8" w:rsidRDefault="006621FA">
      <w:pPr>
        <w:pStyle w:val="Standard"/>
        <w:spacing w:line="360" w:lineRule="auto"/>
        <w:ind w:firstLine="1417"/>
        <w:jc w:val="both"/>
      </w:pPr>
      <w:r>
        <w:rPr>
          <w:sz w:val="24"/>
          <w:szCs w:val="24"/>
        </w:rPr>
        <w:t>20</w:t>
      </w:r>
      <w:r w:rsidR="006163E8">
        <w:rPr>
          <w:sz w:val="24"/>
          <w:szCs w:val="24"/>
        </w:rPr>
        <w:t>.12 Caberá à CONTRATADA, independente</w:t>
      </w:r>
      <w:r w:rsidR="00A119E4">
        <w:rPr>
          <w:sz w:val="24"/>
          <w:szCs w:val="24"/>
        </w:rPr>
        <w:t>mente</w:t>
      </w:r>
      <w:r w:rsidR="006163E8">
        <w:rPr>
          <w:sz w:val="24"/>
          <w:szCs w:val="24"/>
        </w:rPr>
        <w:t xml:space="preserve"> de declaração expressa, cientificar-se e submeter-se, no que couber, ao disposto no CÓDIGO DE ÉTICA DO CNMP, estabelecido pela Portaria CNMP-PRESI Nº 44, de 9 de abril de 2018. </w:t>
      </w:r>
    </w:p>
    <w:p w14:paraId="50A906AE" w14:textId="01AC692A" w:rsidR="006163E8" w:rsidRDefault="006621FA">
      <w:pPr>
        <w:pStyle w:val="Standard"/>
        <w:spacing w:line="360" w:lineRule="auto"/>
        <w:ind w:firstLine="1417"/>
        <w:jc w:val="both"/>
      </w:pPr>
      <w:r>
        <w:rPr>
          <w:sz w:val="24"/>
          <w:szCs w:val="24"/>
        </w:rPr>
        <w:t>20</w:t>
      </w:r>
      <w:r w:rsidR="006163E8">
        <w:rPr>
          <w:sz w:val="24"/>
          <w:szCs w:val="24"/>
        </w:rPr>
        <w:t xml:space="preserve">.13 </w:t>
      </w:r>
      <w:r w:rsidR="006163E8">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76F7D9DA" w:rsidR="006163E8" w:rsidRDefault="006621FA">
      <w:pPr>
        <w:pStyle w:val="Standard"/>
        <w:spacing w:line="360" w:lineRule="auto"/>
        <w:ind w:firstLine="1417"/>
        <w:jc w:val="both"/>
      </w:pPr>
      <w:r>
        <w:rPr>
          <w:rFonts w:eastAsia="Times New Roman" w:cs="Times New Roman"/>
          <w:sz w:val="24"/>
          <w:szCs w:val="24"/>
        </w:rPr>
        <w:t>20</w:t>
      </w:r>
      <w:r w:rsidR="006163E8">
        <w:rPr>
          <w:rFonts w:eastAsia="Times New Roman" w:cs="Times New Roman"/>
          <w:sz w:val="24"/>
          <w:szCs w:val="24"/>
        </w:rPr>
        <w:t>.14 Fica acordado a exigência de que o domicílio bancário dos empregados terceirizados deverá ser o Distrito Federal.</w:t>
      </w:r>
    </w:p>
    <w:p w14:paraId="2BAFD088" w14:textId="15FFA9EF" w:rsidR="006163E8" w:rsidRDefault="006163E8">
      <w:pPr>
        <w:pStyle w:val="Standard"/>
        <w:spacing w:line="360" w:lineRule="auto"/>
        <w:ind w:firstLine="1417"/>
        <w:jc w:val="both"/>
      </w:pPr>
      <w:r>
        <w:rPr>
          <w:sz w:val="24"/>
          <w:szCs w:val="24"/>
        </w:rPr>
        <w:tab/>
      </w:r>
      <w:r w:rsidR="006621FA">
        <w:rPr>
          <w:sz w:val="24"/>
          <w:szCs w:val="24"/>
        </w:rPr>
        <w:t>20</w:t>
      </w:r>
      <w:r>
        <w:rPr>
          <w:sz w:val="24"/>
          <w:szCs w:val="24"/>
        </w:rPr>
        <w:t>.15 O CNMP não é unidade cadastradora do SICAF, apenas realiza consulta junto ao mesmo.</w:t>
      </w:r>
    </w:p>
    <w:p w14:paraId="38A5D639" w14:textId="642190FA" w:rsidR="006163E8" w:rsidRDefault="006621FA">
      <w:pPr>
        <w:pStyle w:val="Standard"/>
        <w:spacing w:line="360" w:lineRule="auto"/>
        <w:ind w:firstLine="1417"/>
        <w:jc w:val="both"/>
      </w:pPr>
      <w:r>
        <w:rPr>
          <w:sz w:val="24"/>
          <w:szCs w:val="24"/>
        </w:rPr>
        <w:t>20</w:t>
      </w:r>
      <w:r w:rsidR="006163E8">
        <w:rPr>
          <w:sz w:val="24"/>
          <w:szCs w:val="24"/>
        </w:rPr>
        <w:t xml:space="preserve">.16 Os casos omissos, bem como dúvidas suscitadas, serão dirimidas pelo Pregoeiro através do correio eletrônico </w:t>
      </w:r>
      <w:r w:rsidR="006163E8">
        <w:rPr>
          <w:rFonts w:cs="Times New Roman"/>
          <w:bCs/>
          <w:sz w:val="24"/>
          <w:szCs w:val="24"/>
        </w:rPr>
        <w:t>licitacoes@cnmp.mp.br.</w:t>
      </w:r>
    </w:p>
    <w:p w14:paraId="68A2038E" w14:textId="1D2A1A0C" w:rsidR="006163E8" w:rsidRDefault="006621FA">
      <w:pPr>
        <w:pStyle w:val="Standard"/>
        <w:tabs>
          <w:tab w:val="left" w:pos="360"/>
        </w:tabs>
        <w:spacing w:line="360" w:lineRule="auto"/>
        <w:ind w:firstLine="1417"/>
        <w:jc w:val="both"/>
      </w:pPr>
      <w:r>
        <w:rPr>
          <w:rStyle w:val="Internetlink"/>
          <w:color w:val="00000A"/>
          <w:sz w:val="24"/>
          <w:szCs w:val="24"/>
          <w:u w:val="none"/>
        </w:rPr>
        <w:t>20</w:t>
      </w:r>
      <w:r w:rsidR="006163E8">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4E1E25A0"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r w:rsidR="00A523DC">
        <w:rPr>
          <w:sz w:val="24"/>
          <w:szCs w:val="24"/>
        </w:rPr>
        <w:t>Brasília,        de      de 202</w:t>
      </w:r>
      <w:r w:rsidR="006944C6">
        <w:rPr>
          <w:sz w:val="24"/>
          <w:szCs w:val="24"/>
        </w:rPr>
        <w:t>1</w:t>
      </w:r>
      <w:r>
        <w:rPr>
          <w:sz w:val="24"/>
          <w:szCs w:val="24"/>
        </w:rPr>
        <w:t>.</w:t>
      </w: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77777777" w:rsidR="006163E8" w:rsidRDefault="006163E8">
      <w:pPr>
        <w:pStyle w:val="Standard"/>
        <w:spacing w:line="360" w:lineRule="auto"/>
        <w:jc w:val="center"/>
        <w:sectPr w:rsidR="006163E8">
          <w:headerReference w:type="default" r:id="rId21"/>
          <w:footerReference w:type="default" r:id="rId22"/>
          <w:pgSz w:w="11906" w:h="16838"/>
          <w:pgMar w:top="1746" w:right="1134" w:bottom="1740" w:left="1134" w:header="720" w:footer="720" w:gutter="0"/>
          <w:cols w:space="720"/>
          <w:docGrid w:linePitch="360"/>
        </w:sectPr>
      </w:pPr>
      <w:r>
        <w:rPr>
          <w:sz w:val="24"/>
          <w:szCs w:val="24"/>
        </w:rPr>
        <w:t>Pregoeiro/CNMP</w:t>
      </w:r>
    </w:p>
    <w:p w14:paraId="0B09F94C" w14:textId="756D82F6"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AB20AE">
        <w:rPr>
          <w:b/>
          <w:sz w:val="24"/>
          <w:szCs w:val="24"/>
          <w:u w:val="single"/>
        </w:rPr>
        <w:t>33</w:t>
      </w:r>
      <w:r w:rsidR="005564FC">
        <w:rPr>
          <w:b/>
          <w:sz w:val="24"/>
          <w:szCs w:val="24"/>
          <w:u w:val="single"/>
        </w:rPr>
        <w:t>/202</w:t>
      </w:r>
      <w:r w:rsidR="006944C6">
        <w:rPr>
          <w:b/>
          <w:sz w:val="24"/>
          <w:szCs w:val="24"/>
          <w:u w:val="single"/>
        </w:rPr>
        <w:t>1</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7FCEA5C0"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AB20AE" w:rsidRPr="00AB20AE">
        <w:rPr>
          <w:b/>
          <w:bCs/>
          <w:color w:val="000000"/>
          <w:sz w:val="24"/>
          <w:szCs w:val="24"/>
          <w:u w:val="single"/>
        </w:rPr>
        <w:t>19.00.6160.0004989/2021-88</w:t>
      </w:r>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Default="006163E8">
      <w:pPr>
        <w:pStyle w:val="western"/>
        <w:spacing w:before="58" w:after="0"/>
        <w:rPr>
          <w:rFonts w:ascii="Times New Roman" w:hAnsi="Times New Roman" w:cs="Times New Roman"/>
          <w:b/>
          <w:caps/>
          <w:sz w:val="24"/>
          <w:szCs w:val="24"/>
          <w:u w:val="single"/>
        </w:rPr>
      </w:pPr>
    </w:p>
    <w:p w14:paraId="69770B88" w14:textId="77777777" w:rsidR="00E63D80" w:rsidRPr="00FD6826" w:rsidRDefault="00E63D80" w:rsidP="00E63D80">
      <w:pPr>
        <w:autoSpaceDN w:val="0"/>
        <w:jc w:val="center"/>
        <w:rPr>
          <w:rFonts w:cs="Times New Roman"/>
          <w:b/>
          <w:bCs/>
          <w:kern w:val="3"/>
        </w:rPr>
      </w:pPr>
    </w:p>
    <w:p w14:paraId="49435F1B" w14:textId="77777777" w:rsidR="00E63D80" w:rsidRPr="00FD6826" w:rsidRDefault="00E63D80" w:rsidP="007435B3">
      <w:pPr>
        <w:autoSpaceDN w:val="0"/>
        <w:spacing w:line="360" w:lineRule="auto"/>
        <w:rPr>
          <w:rFonts w:cs="Times New Roman"/>
          <w:kern w:val="3"/>
        </w:rPr>
      </w:pPr>
    </w:p>
    <w:p w14:paraId="1C0782F6" w14:textId="77777777" w:rsidR="00FD6826" w:rsidRPr="00FD6826" w:rsidRDefault="00FD6826" w:rsidP="00077D65">
      <w:pPr>
        <w:pStyle w:val="Standard"/>
        <w:widowControl w:val="0"/>
        <w:numPr>
          <w:ilvl w:val="0"/>
          <w:numId w:val="12"/>
        </w:numPr>
        <w:shd w:val="clear" w:color="auto" w:fill="B3B3B3"/>
        <w:autoSpaceDN w:val="0"/>
        <w:jc w:val="both"/>
        <w:rPr>
          <w:rFonts w:cs="Times New Roman"/>
          <w:b/>
          <w:bCs/>
          <w:sz w:val="24"/>
          <w:szCs w:val="24"/>
        </w:rPr>
      </w:pPr>
      <w:r w:rsidRPr="00FD6826">
        <w:rPr>
          <w:rFonts w:cs="Times New Roman"/>
          <w:b/>
          <w:bCs/>
          <w:sz w:val="24"/>
          <w:szCs w:val="24"/>
        </w:rPr>
        <w:t>Definição do Objeto</w:t>
      </w:r>
    </w:p>
    <w:p w14:paraId="6737D315" w14:textId="77777777" w:rsidR="00FD6826" w:rsidRPr="00FD6826" w:rsidRDefault="00FD6826" w:rsidP="00FD6826">
      <w:pPr>
        <w:pStyle w:val="Textbody"/>
        <w:tabs>
          <w:tab w:val="left" w:pos="1485"/>
          <w:tab w:val="left" w:pos="2194"/>
        </w:tabs>
        <w:snapToGrid w:val="0"/>
        <w:spacing w:after="240" w:line="360" w:lineRule="auto"/>
        <w:jc w:val="both"/>
        <w:rPr>
          <w:rFonts w:ascii="Times New Roman" w:hAnsi="Times New Roman" w:cs="Times New Roman"/>
          <w:sz w:val="24"/>
          <w:szCs w:val="24"/>
        </w:rPr>
      </w:pPr>
    </w:p>
    <w:p w14:paraId="63A9C3EA"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 xml:space="preserve">Contratação de empresa especializada para realizar a readequação dos ramais alimentadores de emergência na sala técnica dos nobreaks do prédio do Conselho Nacional do Ministério Público - CNMP. Os serviços deverão contemplar ainda fornecimento, instalação, e configuração de novo quadro de transferência automática e manual, com remanejamento dos ramais de alimentação existentes, com complemento e/ou fornecimento dos materiais necessários, de forma a atender ao novo diagrama de alimentação dos nobreaks. </w:t>
      </w:r>
    </w:p>
    <w:p w14:paraId="02CDC87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Os serviços a serem prestados incluem a prestação de serviços de desligamento da alimentação existentes, remanejamento dos ramais para os novos pontos de ligação, instalação dos novos ramais, instalação de quadro de transferência automático, conexão dos novos ramais nos quadros dos geradores e dos nobreaks e religação do sistema, bem como toda a instalação de infraestrutura necessária para as adequações, fornecimento dos materiais e demais componentes e acessórios</w:t>
      </w:r>
    </w:p>
    <w:p w14:paraId="2B8F6820" w14:textId="77777777" w:rsidR="00FD6826" w:rsidRPr="00FD6826" w:rsidRDefault="00FD6826" w:rsidP="00077D65">
      <w:pPr>
        <w:pStyle w:val="Standard"/>
        <w:widowControl w:val="0"/>
        <w:numPr>
          <w:ilvl w:val="0"/>
          <w:numId w:val="12"/>
        </w:numPr>
        <w:shd w:val="clear" w:color="auto" w:fill="B3B3B3"/>
        <w:autoSpaceDN w:val="0"/>
        <w:jc w:val="both"/>
        <w:rPr>
          <w:rFonts w:cs="Times New Roman"/>
          <w:b/>
          <w:bCs/>
          <w:sz w:val="24"/>
          <w:szCs w:val="24"/>
        </w:rPr>
      </w:pPr>
      <w:bookmarkStart w:id="1" w:name="__RefNumPara__26667_1860501822"/>
      <w:r w:rsidRPr="00FD6826">
        <w:rPr>
          <w:rFonts w:cs="Times New Roman"/>
          <w:b/>
          <w:bCs/>
          <w:sz w:val="24"/>
          <w:szCs w:val="24"/>
        </w:rPr>
        <w:t>Justificativa e Alinhamento com o Planejamento Estratégico</w:t>
      </w:r>
      <w:bookmarkEnd w:id="1"/>
    </w:p>
    <w:p w14:paraId="379A5BA2" w14:textId="77777777" w:rsidR="00FD6826" w:rsidRPr="00FD6826" w:rsidRDefault="00FD6826" w:rsidP="00FD6826">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37BA35B0" w14:textId="6C640272"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presente contratação está</w:t>
      </w:r>
      <w:r>
        <w:rPr>
          <w:rFonts w:ascii="Times New Roman" w:hAnsi="Times New Roman" w:cs="Times New Roman"/>
          <w:sz w:val="24"/>
          <w:szCs w:val="24"/>
        </w:rPr>
        <w:t xml:space="preserve"> </w:t>
      </w:r>
      <w:r w:rsidRPr="00FD6826">
        <w:rPr>
          <w:rFonts w:ascii="Times New Roman" w:hAnsi="Times New Roman" w:cs="Times New Roman"/>
          <w:sz w:val="24"/>
          <w:szCs w:val="24"/>
        </w:rPr>
        <w:t xml:space="preserve">vinculada à ação CNMP_PG_21_COENG_017 – Manutenção Preventiva/Corretiva de equipamentos de Salas Técnicas de Engenharia, </w:t>
      </w:r>
      <w:r w:rsidRPr="00FD6826">
        <w:rPr>
          <w:rFonts w:ascii="Times New Roman" w:hAnsi="Times New Roman" w:cs="Times New Roman"/>
          <w:sz w:val="24"/>
          <w:szCs w:val="24"/>
        </w:rPr>
        <w:lastRenderedPageBreak/>
        <w:t>presente no Plano de Gestão para o exercício de 2021 - Portaria CNMP-PRESI nº 245, de 15 de dezembro de 2020.</w:t>
      </w:r>
    </w:p>
    <w:p w14:paraId="7DAA60A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color w:val="000000" w:themeColor="text1"/>
          <w:sz w:val="24"/>
          <w:szCs w:val="24"/>
        </w:rPr>
      </w:pPr>
      <w:r w:rsidRPr="00FD6826">
        <w:rPr>
          <w:rFonts w:ascii="Times New Roman" w:hAnsi="Times New Roman" w:cs="Times New Roman"/>
          <w:color w:val="000000" w:themeColor="text1"/>
          <w:sz w:val="24"/>
          <w:szCs w:val="24"/>
        </w:rPr>
        <w:t>O Objeto a ser contratado enquadra-se na categoria de bens e serviços comuns de que trata a Lei nº 10.520/02 e o Decreto nº 10.024/2019, por possuir padrões de desempenho e características gerais e específicas, usualmente encontradas no mercado, podendo, portanto, ser licitado por meio da modalidade pregão, preferencialmente na forma eletrônica.</w:t>
      </w:r>
    </w:p>
    <w:p w14:paraId="0C49C31A"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contratação do serviço de readequação dos ramais alimentadores de emergência é imprescindível para garantir confiabilidade, segurança e plena operação do sistema de alimentação elétrica de emergência, assegurando a disponibilidade das instalações elétricas prediais, uma vez que é responsável por fornecer energia elétrica na ausência de alimentação elétrica por parte da concessionária de energia. Dessa forma, na falta de energia da concessionária, os equipamentos elétricos do prédio têm condições de continuar em funcionamento de forma emergencial até que se normalize o fornecimento de energia elétrica.</w:t>
      </w:r>
    </w:p>
    <w:p w14:paraId="04CE825B" w14:textId="54CE1760"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necessidade da contratação se justifica devida à atual disposição</w:t>
      </w:r>
      <w:r>
        <w:rPr>
          <w:rFonts w:ascii="Times New Roman" w:hAnsi="Times New Roman" w:cs="Times New Roman"/>
          <w:sz w:val="24"/>
          <w:szCs w:val="24"/>
        </w:rPr>
        <w:t xml:space="preserve"> </w:t>
      </w:r>
      <w:r w:rsidRPr="00FD6826">
        <w:rPr>
          <w:rFonts w:ascii="Times New Roman" w:hAnsi="Times New Roman" w:cs="Times New Roman"/>
          <w:sz w:val="24"/>
          <w:szCs w:val="24"/>
        </w:rPr>
        <w:t>dos ramais alimentadores de energia elétrica no edifício sede do Conselho Nacional do Ministério Público. Atualmente o prédio possui dois grupos-geradores: 01 (um) grupo gerador Sotreq - marca Olympian Caterpillar de 500 KVA Modelo GES500, que atende os nobreaks prediais; e 01 (um) grupo geradorCummins Modelo 4B/C90D6 de 116kVA, que atualmente atende somente ao ar-condicionado do CPD. A referida configuração dos grupos geradores encontra-se dessa forma devido ao recente desligamento de um nobreak que atendia ao CPD e remanejamento dos circuitos para o nobreak predial. Dessa forma, o gerador Cummins que atendia a carga elétrica do CPD em situação de emergência restou subutilizado, atendendo somente ao ar-condicionado do local, e gerando a possibilidade de se utilizar a sua capacidade de geração também de forma a atender as demais cargas elétricas prediais.</w:t>
      </w:r>
    </w:p>
    <w:p w14:paraId="016BA29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 xml:space="preserve">A alteração proposta na contratação é no sentido de criar uma redundância no sistema de alimentação elétrico de emergência no prédio do CNMP de forma que os dois grupos geradores existentes tenham condições de atender à carga crítica do prédio em uma possível </w:t>
      </w:r>
      <w:r w:rsidRPr="00FD6826">
        <w:rPr>
          <w:rFonts w:ascii="Times New Roman" w:hAnsi="Times New Roman" w:cs="Times New Roman"/>
          <w:sz w:val="24"/>
          <w:szCs w:val="24"/>
        </w:rPr>
        <w:lastRenderedPageBreak/>
        <w:t>falta de energia da concessionária. Na configuração proposta, ambos os geradores estarão à disposição dos nobreaks prediais em eventual falta de energia e poderão ser utilizados de forma manual ou automática de forma a garantir o devido fornecimento de energia para todos os sistemas e componentes elétricos do prédio.</w:t>
      </w:r>
    </w:p>
    <w:p w14:paraId="19496A47"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redundância obtida com a readequação dos ramais de alimentação de emergência, além de trazer mais disponibilidade e confiabilidade para o sistema, possibilitará uma melhor utilização dos grupos geradores, com otimização e redução de gastos em caso de falta de energia (com a possibilidade de se selecionar o grupo gerador mais adequado para a carga emergencial), além de garantir maior segurança para a realização de manutenções preventivas, preditivas ou corretivas que necessitem de desligamento de um dos grupos geradores.</w:t>
      </w:r>
    </w:p>
    <w:p w14:paraId="307EDD18"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É válido ressaltar que a alimentação elétrica é um sistema crítico para o Conselho Nacional do Ministério Público, uma vez que a sua falta impossibilitaria os demais sistemas de funcionarem (segurança, tecnologia da informação, automação, áudio e vídeo, iluminação, elevadores, entre outros). Assim, ter uma dupla possibilidade de alimentação elétrica em emergência é imprescindível para garantir o funcionamento do prédio e de todos os seus sistemas. Cabe ressaltar que os dois geradores existentes hoje no prédio do CNMP possuem potência suficiente para manter os sistemas essenciais do prédio em caso de necessidade por falta de energia elétrica.</w:t>
      </w:r>
    </w:p>
    <w:p w14:paraId="0DF4A2A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trike/>
          <w:sz w:val="24"/>
          <w:szCs w:val="24"/>
        </w:rPr>
      </w:pPr>
      <w:r w:rsidRPr="00FD6826">
        <w:rPr>
          <w:rFonts w:ascii="Times New Roman" w:hAnsi="Times New Roman" w:cs="Times New Roman"/>
          <w:sz w:val="24"/>
          <w:szCs w:val="24"/>
        </w:rPr>
        <w:t xml:space="preserve">Para esta contratação, os componentes, materiais e </w:t>
      </w:r>
      <w:r w:rsidRPr="00FD6826">
        <w:rPr>
          <w:rFonts w:ascii="Times New Roman" w:hAnsi="Times New Roman" w:cs="Times New Roman"/>
          <w:color w:val="000000" w:themeColor="text1"/>
          <w:sz w:val="24"/>
          <w:szCs w:val="24"/>
        </w:rPr>
        <w:t xml:space="preserve">serviços deverão ser adquiridos de forma global por ser conveniente tecnicamente e necessária uma vez que os itens a </w:t>
      </w:r>
      <w:r w:rsidRPr="00FD6826">
        <w:rPr>
          <w:rFonts w:ascii="Times New Roman" w:hAnsi="Times New Roman" w:cs="Times New Roman"/>
          <w:sz w:val="24"/>
          <w:szCs w:val="24"/>
        </w:rPr>
        <w:t xml:space="preserve">serem adquiridos compõem um sistema complexo e interligado, que atualmente já se encontram integrados a outros sistemas como os dois grupos geradores prediais, os nobreaks prediais e o ar-condicionado do CPD, sendo uma solução geral para a garantia do fornecimento de energia, trazendo indiscutível vantajosidade técnica na adjudicação global do objeto a um único licitante. </w:t>
      </w:r>
    </w:p>
    <w:p w14:paraId="7D10699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 xml:space="preserve">Em complemento, não é conveniente a separação dos itens previstos, visto que a </w:t>
      </w:r>
      <w:r w:rsidRPr="00FD6826">
        <w:rPr>
          <w:rFonts w:ascii="Times New Roman" w:hAnsi="Times New Roman" w:cs="Times New Roman"/>
          <w:sz w:val="24"/>
          <w:szCs w:val="24"/>
        </w:rPr>
        <w:lastRenderedPageBreak/>
        <w:t>licitação em conjunto visa atribuir a uma única empresa a responsabilidade pela qualidade do produto final, que é a solução de readequação e disponibilização de redundância na alimentação elétrica de emergência, compondo um produto final único e interdependente. Com isso a adjudicação a ser adotada é por preço global, em regime de empreitada por preço global, tipo menor preço, devendo a CONTRATADA fornecer todos os serviços e equipamentos.</w:t>
      </w:r>
    </w:p>
    <w:p w14:paraId="79B0DA81"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CONTRATADA será responsável pelo fornecimento de todos os componentes e acessórios necessários, mão de obra especializada, materiais envolvidos na instalação, prestar a garantia dos equipamentos e serviços, bem como documentação, elaborar o detalhamento do projeto e fornecer quaisquer outros artefatos ou produtos necessários para o perfeito funcionamento da solução, além de arcar com despesas como fretes, taxas e impostos, encargos trabalhistas e previdenciários.</w:t>
      </w:r>
    </w:p>
    <w:p w14:paraId="10BB7217"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Portanto, não há que se alegar que a licitação dividida em lotes menores seria mais eficiente sem levar em conta as peculiaridades citadas anteriormente. O TCU inclusive já teve a oportunidade de se manifestar no sentido de que a aquisição por lote</w:t>
      </w:r>
      <w:r w:rsidRPr="00FD6826">
        <w:rPr>
          <w:rFonts w:ascii="Times New Roman" w:hAnsi="Times New Roman" w:cs="Times New Roman"/>
          <w:color w:val="FF0000"/>
          <w:sz w:val="24"/>
          <w:szCs w:val="24"/>
        </w:rPr>
        <w:t xml:space="preserve"> </w:t>
      </w:r>
      <w:r w:rsidRPr="00FD6826">
        <w:rPr>
          <w:rFonts w:ascii="Times New Roman" w:hAnsi="Times New Roman" w:cs="Times New Roman"/>
          <w:sz w:val="24"/>
          <w:szCs w:val="24"/>
        </w:rPr>
        <w:t>único seria mais eficiente à administração:</w:t>
      </w:r>
    </w:p>
    <w:p w14:paraId="02148D23" w14:textId="77777777" w:rsidR="00FD6826" w:rsidRPr="00FD6826" w:rsidRDefault="00FD6826" w:rsidP="00FD6826">
      <w:pPr>
        <w:pStyle w:val="Textbody"/>
        <w:tabs>
          <w:tab w:val="left" w:pos="2923"/>
          <w:tab w:val="left" w:pos="3632"/>
        </w:tabs>
        <w:snapToGrid w:val="0"/>
        <w:spacing w:after="240" w:line="360" w:lineRule="auto"/>
        <w:ind w:left="2214"/>
        <w:jc w:val="both"/>
        <w:rPr>
          <w:rFonts w:ascii="Times New Roman" w:hAnsi="Times New Roman" w:cs="Times New Roman"/>
          <w:bCs/>
          <w:sz w:val="24"/>
          <w:szCs w:val="24"/>
        </w:rPr>
      </w:pPr>
      <w:r w:rsidRPr="00FD6826">
        <w:rPr>
          <w:rFonts w:ascii="Times New Roman" w:hAnsi="Times New Roman" w:cs="Times New Roman"/>
          <w:bCs/>
          <w:sz w:val="24"/>
          <w:szCs w:val="24"/>
        </w:rPr>
        <w:t xml:space="preserve">“(…) Cabe considerar, porém, que o modelo para a contratação parcelada adotado nesse parecer utilizou uma excessiva pulverização dos serviços. Para cada um de cinco prédios, previram-se vários contratos (ar condicionado, instalações elétricas e eletrônicas, instalações hidrossanitárias, civil). </w:t>
      </w:r>
      <w:r w:rsidRPr="00FD6826">
        <w:rPr>
          <w:rFonts w:ascii="Times New Roman" w:hAnsi="Times New Roman" w:cs="Times New Roman"/>
          <w:b/>
          <w:bCs/>
          <w:sz w:val="24"/>
          <w:szCs w:val="24"/>
        </w:rPr>
        <w:t>Esta exagerada divisão de objeto pode maximizar a influência de fatores que contribuem para tornar mais dispendiosa a contratação por especialidade.</w:t>
      </w:r>
    </w:p>
    <w:p w14:paraId="697734B4" w14:textId="77777777" w:rsidR="00FD6826" w:rsidRPr="00FD6826" w:rsidRDefault="00FD6826" w:rsidP="00FD6826">
      <w:pPr>
        <w:pStyle w:val="Textbody"/>
        <w:tabs>
          <w:tab w:val="left" w:pos="2923"/>
          <w:tab w:val="left" w:pos="3632"/>
        </w:tabs>
        <w:snapToGrid w:val="0"/>
        <w:spacing w:after="240" w:line="360" w:lineRule="auto"/>
        <w:ind w:left="2214"/>
        <w:jc w:val="both"/>
        <w:rPr>
          <w:rFonts w:ascii="Times New Roman" w:hAnsi="Times New Roman" w:cs="Times New Roman"/>
          <w:bCs/>
          <w:sz w:val="24"/>
          <w:szCs w:val="24"/>
        </w:rPr>
      </w:pPr>
      <w:r w:rsidRPr="00FD6826">
        <w:rPr>
          <w:rFonts w:ascii="Times New Roman" w:hAnsi="Times New Roman" w:cs="Times New Roman"/>
          <w:bCs/>
          <w:sz w:val="24"/>
          <w:szCs w:val="24"/>
        </w:rPr>
        <w:t xml:space="preserve">(...) Por fim, cabem algumas considerações sobre o parcelamento do objeto contratual. O § 1º do art. 23 da Lei nº 8.666/93 estabelece a obrigatoriedade do parcelamento, em favor da competitividade das licitações, desde que satisfeitas algumas condições. </w:t>
      </w:r>
      <w:r w:rsidRPr="00FD6826">
        <w:rPr>
          <w:rFonts w:ascii="Times New Roman" w:hAnsi="Times New Roman" w:cs="Times New Roman"/>
          <w:b/>
          <w:bCs/>
          <w:sz w:val="24"/>
          <w:szCs w:val="24"/>
        </w:rPr>
        <w:t xml:space="preserve">Primeiro, deve haver viabilidade técnica e </w:t>
      </w:r>
      <w:r w:rsidRPr="00FD6826">
        <w:rPr>
          <w:rFonts w:ascii="Times New Roman" w:hAnsi="Times New Roman" w:cs="Times New Roman"/>
          <w:b/>
          <w:bCs/>
          <w:sz w:val="24"/>
          <w:szCs w:val="24"/>
        </w:rPr>
        <w:lastRenderedPageBreak/>
        <w:t>econômica para se proceder ao parcelamento. Além disso, o benefício à competição deve se dar sem que haja perda da economia de escala. Não é razoável admitir-se o parcelamento se dele resultar acréscimo no valor a ser contratado.</w:t>
      </w:r>
    </w:p>
    <w:p w14:paraId="1D2DD80E" w14:textId="77777777" w:rsidR="00FD6826" w:rsidRPr="00FD6826" w:rsidRDefault="00FD6826" w:rsidP="00FD6826">
      <w:pPr>
        <w:pStyle w:val="Textbody"/>
        <w:tabs>
          <w:tab w:val="left" w:pos="2923"/>
          <w:tab w:val="left" w:pos="3632"/>
        </w:tabs>
        <w:snapToGrid w:val="0"/>
        <w:spacing w:after="240" w:line="360" w:lineRule="auto"/>
        <w:ind w:left="2214"/>
        <w:jc w:val="both"/>
        <w:rPr>
          <w:rFonts w:ascii="Times New Roman" w:hAnsi="Times New Roman" w:cs="Times New Roman"/>
          <w:bCs/>
          <w:sz w:val="24"/>
          <w:szCs w:val="24"/>
        </w:rPr>
      </w:pPr>
      <w:r w:rsidRPr="00FD6826">
        <w:rPr>
          <w:rFonts w:ascii="Times New Roman" w:hAnsi="Times New Roman" w:cs="Times New Roman"/>
          <w:bCs/>
          <w:sz w:val="24"/>
          <w:szCs w:val="24"/>
        </w:rPr>
        <w:t>Nesse sentido, “cabe ao administrador público que desejar licitar um objeto, sem esse parcelamento, de forma a adjudicá-lo por preço global, trazer aos autos do processo licitatório a comprovação de que o parcelamento seria inviável sob aqueles aspectos” (Licitações e Contratos – Orientações Básicas, 3ª Edição, Tribunal de Contas da União, Brasília, 2006).</w:t>
      </w:r>
    </w:p>
    <w:p w14:paraId="02C64278" w14:textId="77777777" w:rsidR="00FD6826" w:rsidRPr="00FD6826" w:rsidRDefault="00FD6826" w:rsidP="00FD6826">
      <w:pPr>
        <w:pStyle w:val="Textbody"/>
        <w:tabs>
          <w:tab w:val="left" w:pos="2923"/>
          <w:tab w:val="left" w:pos="3632"/>
        </w:tabs>
        <w:snapToGrid w:val="0"/>
        <w:spacing w:after="240" w:line="360" w:lineRule="auto"/>
        <w:ind w:left="2214"/>
        <w:jc w:val="both"/>
        <w:rPr>
          <w:rFonts w:ascii="Times New Roman" w:hAnsi="Times New Roman" w:cs="Times New Roman"/>
          <w:bCs/>
          <w:sz w:val="24"/>
          <w:szCs w:val="24"/>
        </w:rPr>
      </w:pPr>
      <w:r w:rsidRPr="00FD6826">
        <w:rPr>
          <w:rFonts w:ascii="Times New Roman" w:hAnsi="Times New Roman" w:cs="Times New Roman"/>
          <w:bCs/>
          <w:sz w:val="24"/>
          <w:szCs w:val="24"/>
        </w:rPr>
        <w:t>Dessa forma, a discussão acerca do parcelamento ou não do objeto deve sempre levar em consideração o interesse público, representado pela escolha da proposta mais vantajosa para a Administração. (…) “</w:t>
      </w:r>
      <w:r w:rsidRPr="00FD6826">
        <w:rPr>
          <w:rFonts w:ascii="Times New Roman" w:hAnsi="Times New Roman" w:cs="Times New Roman"/>
          <w:b/>
          <w:bCs/>
          <w:sz w:val="24"/>
          <w:szCs w:val="24"/>
        </w:rPr>
        <w:t xml:space="preserve">grifou-se </w:t>
      </w:r>
      <w:r w:rsidRPr="00FD6826">
        <w:rPr>
          <w:rFonts w:ascii="Times New Roman" w:hAnsi="Times New Roman" w:cs="Times New Roman"/>
          <w:bCs/>
          <w:sz w:val="24"/>
          <w:szCs w:val="24"/>
        </w:rPr>
        <w:t>(Acórdão n.º 3140/2006 do TCU)</w:t>
      </w:r>
    </w:p>
    <w:p w14:paraId="0AF09D9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No mesmo sentido, o TCU no Acórdão n.º732/2008 se manifestou no sentido de que “a questão da viabilidade do fracionamento deve ser decidida com base em cada caso, pois cada obra tem as suas especificidades, devendo o gestor decidir analisando qual a solução mais adequada no caso concreto”.</w:t>
      </w:r>
    </w:p>
    <w:p w14:paraId="4BDB1D0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melhor doutrina já teve a oportunidade de ser manifestas no sentido do exposto. Em parecer, o professor Jorge Ulisses Jacoby Fernandes leciona:</w:t>
      </w:r>
    </w:p>
    <w:p w14:paraId="2FF463BB" w14:textId="77777777" w:rsidR="00FD6826" w:rsidRPr="00FD6826" w:rsidRDefault="00FD6826" w:rsidP="00FD6826">
      <w:pPr>
        <w:pStyle w:val="Textbody"/>
        <w:tabs>
          <w:tab w:val="left" w:pos="2923"/>
          <w:tab w:val="left" w:pos="3632"/>
        </w:tabs>
        <w:snapToGrid w:val="0"/>
        <w:spacing w:after="240" w:line="360" w:lineRule="auto"/>
        <w:ind w:left="2214"/>
        <w:jc w:val="both"/>
        <w:rPr>
          <w:rFonts w:ascii="Times New Roman" w:hAnsi="Times New Roman" w:cs="Times New Roman"/>
          <w:bCs/>
          <w:sz w:val="24"/>
          <w:szCs w:val="24"/>
        </w:rPr>
      </w:pPr>
      <w:r w:rsidRPr="00FD6826">
        <w:rPr>
          <w:rFonts w:ascii="Times New Roman" w:hAnsi="Times New Roman" w:cs="Times New Roman"/>
          <w:bCs/>
          <w:sz w:val="24"/>
          <w:szCs w:val="24"/>
        </w:rPr>
        <w:t xml:space="preserve">“Desse modo a regra do parcelamento deve ser coordenada com o requisito que a própria lei definiu: </w:t>
      </w:r>
      <w:r w:rsidRPr="00FD6826">
        <w:rPr>
          <w:rFonts w:ascii="Times New Roman" w:hAnsi="Times New Roman" w:cs="Times New Roman"/>
          <w:b/>
          <w:bCs/>
          <w:sz w:val="24"/>
          <w:szCs w:val="24"/>
        </w:rPr>
        <w:t>só se pode falar em parcelamento quando há viabilidade técnica para sua adoção.</w:t>
      </w:r>
      <w:r w:rsidRPr="00FD6826">
        <w:rPr>
          <w:rFonts w:ascii="Times New Roman" w:hAnsi="Times New Roman" w:cs="Times New Roman"/>
          <w:bCs/>
          <w:sz w:val="24"/>
          <w:szCs w:val="24"/>
        </w:rPr>
        <w:t xml:space="preserve"> (…) Nesse sentido, um exame atento dos tipos de objetos licitados pela Administração Pública evidencia que embora sejam divisíveis, há interesse técnico na manutenção da unicidade, da licitação ou do item da mesma. </w:t>
      </w:r>
      <w:r w:rsidRPr="00FD6826">
        <w:rPr>
          <w:rFonts w:ascii="Times New Roman" w:hAnsi="Times New Roman" w:cs="Times New Roman"/>
          <w:b/>
          <w:bCs/>
          <w:sz w:val="24"/>
          <w:szCs w:val="24"/>
        </w:rPr>
        <w:t>Não é, pois, a simples divisibilidade, mas a viabilidade técnica que dirige o processo decisório</w:t>
      </w:r>
      <w:r w:rsidRPr="00FD6826">
        <w:rPr>
          <w:rFonts w:ascii="Times New Roman" w:hAnsi="Times New Roman" w:cs="Times New Roman"/>
          <w:bCs/>
          <w:sz w:val="24"/>
          <w:szCs w:val="24"/>
        </w:rPr>
        <w:t xml:space="preserve">. Observa-se que, na </w:t>
      </w:r>
      <w:r w:rsidRPr="00FD6826">
        <w:rPr>
          <w:rFonts w:ascii="Times New Roman" w:hAnsi="Times New Roman" w:cs="Times New Roman"/>
          <w:bCs/>
          <w:sz w:val="24"/>
          <w:szCs w:val="24"/>
        </w:rPr>
        <w:lastRenderedPageBreak/>
        <w:t xml:space="preserve">aplicação dessa norma, até pela disposição dos requisitos fisicamente dispostos no seu conteúdo, a avaliação sob o aspecto técnico precede a avaliação sob o aspecto econômico. È a visão jurídica que se harmoniza com a lógica. </w:t>
      </w:r>
      <w:r w:rsidRPr="00FD6826">
        <w:rPr>
          <w:rFonts w:ascii="Times New Roman" w:hAnsi="Times New Roman" w:cs="Times New Roman"/>
          <w:b/>
          <w:bCs/>
          <w:sz w:val="24"/>
          <w:szCs w:val="24"/>
        </w:rPr>
        <w:t>Se um objeto, divisível, sob o aspecto econômico for mais vantajoso, mas houver inviabilidade técnica em que seja licitado em separado, de nada valerá a avaliação econômica.</w:t>
      </w:r>
      <w:r w:rsidRPr="00FD6826">
        <w:rPr>
          <w:rFonts w:ascii="Times New Roman" w:hAnsi="Times New Roman" w:cs="Times New Roman"/>
          <w:bCs/>
          <w:sz w:val="24"/>
          <w:szCs w:val="24"/>
        </w:rPr>
        <w:t xml:space="preserve"> Imagine-se ainda esse elementar exemplo do automóvel: se por exemplo as peças isoladamente custassem mais barato, mesmo assim, seria recomendável o não parcelamento, pois </w:t>
      </w:r>
      <w:r w:rsidRPr="00FD6826">
        <w:rPr>
          <w:rFonts w:ascii="Times New Roman" w:hAnsi="Times New Roman" w:cs="Times New Roman"/>
          <w:b/>
          <w:bCs/>
          <w:sz w:val="24"/>
          <w:szCs w:val="24"/>
        </w:rPr>
        <w:t>sob o aspecto técnico é a visão do conjunto que iria definir a garantia do fabricante, o ajuste das partes compondo todo único, orgânico e harmônico.</w:t>
      </w:r>
      <w:r w:rsidRPr="00FD6826">
        <w:rPr>
          <w:rFonts w:ascii="Times New Roman" w:hAnsi="Times New Roman" w:cs="Times New Roman"/>
          <w:bCs/>
          <w:sz w:val="24"/>
          <w:szCs w:val="24"/>
        </w:rPr>
        <w:t xml:space="preserve"> Por esse motivo, </w:t>
      </w:r>
      <w:r w:rsidRPr="00FD6826">
        <w:rPr>
          <w:rFonts w:ascii="Times New Roman" w:hAnsi="Times New Roman" w:cs="Times New Roman"/>
          <w:b/>
          <w:bCs/>
          <w:sz w:val="24"/>
          <w:szCs w:val="24"/>
        </w:rPr>
        <w:t>deve o bom administrador, primeiramente, avaliar se o objeto é divisível. Em caso afirmativo, o próximo passo será avaliar a conveniência técnica de que seja licitado inteiro ou dividido.”</w:t>
      </w:r>
      <w:r w:rsidRPr="00FD6826">
        <w:rPr>
          <w:rFonts w:ascii="Times New Roman" w:hAnsi="Times New Roman" w:cs="Times New Roman"/>
          <w:bCs/>
          <w:sz w:val="24"/>
          <w:szCs w:val="24"/>
        </w:rPr>
        <w:t xml:space="preserve"> (Parecer n.º2086/00, elaborado no Processo n.º194/2000 do TCDF - grifou-se)</w:t>
      </w:r>
    </w:p>
    <w:p w14:paraId="4DA2C637" w14:textId="77777777" w:rsidR="00FD6826" w:rsidRPr="00FD6826" w:rsidRDefault="00FD6826" w:rsidP="00FD6826">
      <w:pPr>
        <w:pStyle w:val="Textbody"/>
        <w:tabs>
          <w:tab w:val="left" w:pos="1485"/>
          <w:tab w:val="left" w:pos="2194"/>
        </w:tabs>
        <w:snapToGrid w:val="0"/>
        <w:spacing w:after="240" w:line="360" w:lineRule="auto"/>
        <w:ind w:left="-300"/>
        <w:jc w:val="both"/>
        <w:rPr>
          <w:rFonts w:ascii="Times New Roman" w:hAnsi="Times New Roman" w:cs="Times New Roman"/>
          <w:sz w:val="24"/>
          <w:szCs w:val="24"/>
        </w:rPr>
      </w:pPr>
    </w:p>
    <w:p w14:paraId="789AF82E" w14:textId="77777777" w:rsidR="00FD6826" w:rsidRPr="00FD6826" w:rsidRDefault="00FD6826" w:rsidP="00077D65">
      <w:pPr>
        <w:pStyle w:val="Standard"/>
        <w:widowControl w:val="0"/>
        <w:numPr>
          <w:ilvl w:val="0"/>
          <w:numId w:val="12"/>
        </w:numPr>
        <w:shd w:val="clear" w:color="auto" w:fill="B3B3B3"/>
        <w:autoSpaceDN w:val="0"/>
        <w:jc w:val="both"/>
        <w:rPr>
          <w:rFonts w:cs="Times New Roman"/>
          <w:b/>
          <w:bCs/>
          <w:sz w:val="24"/>
          <w:szCs w:val="24"/>
        </w:rPr>
      </w:pPr>
      <w:r w:rsidRPr="00FD6826">
        <w:rPr>
          <w:rFonts w:cs="Times New Roman"/>
          <w:b/>
          <w:bCs/>
          <w:sz w:val="24"/>
          <w:szCs w:val="24"/>
        </w:rPr>
        <w:t>Descrição do Objeto</w:t>
      </w:r>
    </w:p>
    <w:p w14:paraId="6C2FF27F" w14:textId="77777777" w:rsidR="00FD6826" w:rsidRPr="00FD6826" w:rsidRDefault="00FD6826" w:rsidP="00FD6826">
      <w:pPr>
        <w:pStyle w:val="Textbody"/>
        <w:tabs>
          <w:tab w:val="left" w:pos="709"/>
          <w:tab w:val="left" w:pos="1418"/>
        </w:tabs>
        <w:snapToGrid w:val="0"/>
        <w:spacing w:after="240" w:line="360" w:lineRule="auto"/>
        <w:jc w:val="both"/>
        <w:rPr>
          <w:rFonts w:ascii="Times New Roman" w:hAnsi="Times New Roman" w:cs="Times New Roman"/>
          <w:bCs/>
          <w:sz w:val="24"/>
          <w:szCs w:val="24"/>
        </w:rPr>
      </w:pPr>
    </w:p>
    <w:p w14:paraId="0676E0A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readequação dos ramais alimentadores de emergência na sala técnica dos nobreaks do CNMP deverá ser realizada mediante o fornecimento de um painel elétrico de transferência automática e manual e consequente remanejamento dos ramais alimentadores existentes para o novo painel, contemplando o remanejamento tanto do circuito primário (entre os grupos geradores e o novo painel elétrico) quanto do circuito secundário (entre o novo painel elétrico e os pontos terminais – nobreak predial e quadro do ar-condicionado do CPD). Para o remanejamento dos circuitos existentes para o novo painel elétrico, a contratada deverá realizar a infraestrutura necessária, fornecendo os materiais e componentes necessários para o seu pleno funcionamento.</w:t>
      </w:r>
    </w:p>
    <w:p w14:paraId="199563E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 xml:space="preserve">Entende-se por “componentes” todos os dispositivos elétricos e eletrônicos, e aqueles </w:t>
      </w:r>
      <w:r w:rsidRPr="00FD6826">
        <w:rPr>
          <w:rFonts w:ascii="Times New Roman" w:hAnsi="Times New Roman" w:cs="Times New Roman"/>
          <w:sz w:val="24"/>
          <w:szCs w:val="24"/>
        </w:rPr>
        <w:lastRenderedPageBreak/>
        <w:t>destinados ao correto funcionamento do sistema de transferência automática e manual dos ramais dos grupos geradores (dispositivos de proteção, dispositivos de comutação, dispositivos de manobras, dispositivos de comunicação, sinalizadores, contatoras, entre outros), necessários à completa operação do sistema de transferência a ser instalado. Todos os componentes, equipamentos, materiais, suprimentos e acessórios fornecidos devem ser novos, de primeira qualidade e constar da linha de produção atual dos fabricantes. A relação de equipamentos, especificações e requisitos técnicos mínimos constam nas Especificações Técnicas abaixo.</w:t>
      </w:r>
    </w:p>
    <w:p w14:paraId="13254FD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A relação de materiais é a lista mínima para fins de cotação e pagamento. Outros equipamentos, tais como cabos, relés, terminais, barramentos, canaletas, suportes, eletrocalhas e seus acessórios, conectores, anilhas e fitas para identificação dos circuitos, ou quaisquer outros elementos acessórios, desde que necessários ao pleno funcionamento do sistema, em função das particularidades da solução cotada pela licitante, deverão ser por ela providos, e seu preço deverá estar incluído na cotação do equipamento principal ao qual se referirem.</w:t>
      </w:r>
    </w:p>
    <w:p w14:paraId="19756957" w14:textId="18A33EF9"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O painel elétrico deve</w:t>
      </w:r>
      <w:r w:rsidR="00F905E7">
        <w:rPr>
          <w:rFonts w:ascii="Times New Roman" w:hAnsi="Times New Roman" w:cs="Times New Roman"/>
          <w:sz w:val="24"/>
          <w:szCs w:val="24"/>
        </w:rPr>
        <w:t xml:space="preserve"> </w:t>
      </w:r>
      <w:r w:rsidRPr="00FD6826">
        <w:rPr>
          <w:rFonts w:ascii="Times New Roman" w:hAnsi="Times New Roman" w:cs="Times New Roman"/>
          <w:sz w:val="24"/>
          <w:szCs w:val="24"/>
        </w:rPr>
        <w:t xml:space="preserve">ser fornecido juntamente com os serviços necessários para instalação, comissionamento, integração com o sistema de monitoramento </w:t>
      </w:r>
      <w:r w:rsidRPr="00FD6826">
        <w:rPr>
          <w:rFonts w:ascii="Times New Roman" w:eastAsia="Arial" w:hAnsi="Times New Roman" w:cs="Times New Roman"/>
          <w:sz w:val="24"/>
          <w:szCs w:val="24"/>
        </w:rPr>
        <w:t xml:space="preserve">Struxure Ware </w:t>
      </w:r>
      <w:r w:rsidRPr="00FD6826">
        <w:rPr>
          <w:rFonts w:ascii="Times New Roman" w:hAnsi="Times New Roman" w:cs="Times New Roman"/>
          <w:sz w:val="24"/>
          <w:szCs w:val="24"/>
        </w:rPr>
        <w:t>Data Center Expert (DCE) do fabricante Schneider integrado ao Data Center do CNMP, teste e startup dos dispositivos instalados, bem como treinamento da equipe operacional do painel elétrico, e deverá ser instalado na sala técnica do nobreak no pavimento G1, em local indicado em projeto. Além disto, serão necessários serviços de remanejamento e adequação da infraestrutura existente (eletrodutos, eletrocalhas, cabos, terminais, entre outros), que deverão ser prestados com aplicação do material necessário conforme especificações técnicas descritas e a execução de todas as configurações necessárias para a comunicação com o sistema DCE da Schneider.</w:t>
      </w:r>
    </w:p>
    <w:p w14:paraId="4856EDD8"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sz w:val="24"/>
          <w:szCs w:val="24"/>
        </w:rPr>
      </w:pPr>
      <w:r w:rsidRPr="00FD6826">
        <w:rPr>
          <w:rFonts w:ascii="Times New Roman" w:hAnsi="Times New Roman" w:cs="Times New Roman"/>
          <w:sz w:val="24"/>
          <w:szCs w:val="24"/>
        </w:rPr>
        <w:t xml:space="preserve">Para os cabos e componentes remanejados não se aplicará à CONTRATADA responsabilidade pela garantia relativa aos equipamentos envolvidos no remanejamento, já de propriedade do CNMP, cabendo, nestes casos, a devida garantia </w:t>
      </w:r>
      <w:r w:rsidRPr="00FD6826">
        <w:rPr>
          <w:rFonts w:ascii="Times New Roman" w:hAnsi="Times New Roman" w:cs="Times New Roman"/>
          <w:sz w:val="24"/>
          <w:szCs w:val="24"/>
        </w:rPr>
        <w:lastRenderedPageBreak/>
        <w:t>apenas relativa aos serviços prestados, conforme condições apresentadas no tópico 06 deste Termo de Referência.</w:t>
      </w:r>
    </w:p>
    <w:p w14:paraId="49EF5CF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sz w:val="24"/>
          <w:szCs w:val="24"/>
        </w:rPr>
        <w:t>Por se tratar de serviço em local crítico e em sistema que compromete o funcionamento de todo o prédio do CNMP e por se tratar de intervenção na alimentação elétrica de 02 (dois) Nobreaks prediais APC Symmetra PX 160 kW existentes no CNMP, os serviços deverão ser realizados de forma a impactar de menor forma possível os equipamentos e instalações elétricas existentes no local e a disponibilidade de energia elétrica predial, devendo a equipe estar devidamente capacitada para realizar as atividades previstas. Dessa forma, a contratada deverá prover os profissionais qualificados e executar o serviço de forma planejada e articulada com a Coordenadoria de Engenharia, com o intuito de não gerar prejuízos aos demais servidores, sistemas e instalações do prédio.</w:t>
      </w:r>
    </w:p>
    <w:p w14:paraId="7ECF8131"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
          <w:bCs/>
          <w:sz w:val="24"/>
          <w:szCs w:val="24"/>
        </w:rPr>
      </w:pPr>
      <w:r w:rsidRPr="00FD6826">
        <w:rPr>
          <w:rFonts w:ascii="Times New Roman" w:hAnsi="Times New Roman" w:cs="Times New Roman"/>
          <w:b/>
          <w:bCs/>
          <w:sz w:val="24"/>
          <w:szCs w:val="24"/>
        </w:rPr>
        <w:t>Readequação dos ramais alimentadores de emergência</w:t>
      </w:r>
    </w:p>
    <w:p w14:paraId="799C3DD7"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ind w:left="776" w:hanging="538"/>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FORNECIMENTO DE PAINEL ELÉTRICO TIPO TTA - QTAM</w:t>
      </w:r>
    </w:p>
    <w:p w14:paraId="79FD69D9"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Aplicação: Sala Técnica do Nobreak Predial.</w:t>
      </w:r>
    </w:p>
    <w:p w14:paraId="09D296B5"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ser do tipo TTA (</w:t>
      </w:r>
      <w:r w:rsidRPr="00FD6826">
        <w:rPr>
          <w:rFonts w:ascii="Times New Roman" w:eastAsia="Arial" w:hAnsi="Times New Roman" w:cs="Times New Roman"/>
          <w:i/>
          <w:iCs/>
          <w:sz w:val="24"/>
          <w:szCs w:val="24"/>
        </w:rPr>
        <w:t>Type-TestedAssemblies</w:t>
      </w:r>
      <w:r w:rsidRPr="00FD6826">
        <w:rPr>
          <w:rFonts w:ascii="Times New Roman" w:eastAsia="Arial" w:hAnsi="Times New Roman" w:cs="Times New Roman"/>
          <w:sz w:val="24"/>
          <w:szCs w:val="24"/>
        </w:rPr>
        <w:t>), testados em conformidade de com a norma ABNT NBR IEC 61439-1:2017.</w:t>
      </w:r>
    </w:p>
    <w:p w14:paraId="6EEC4E61"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Deverão possuir os seguintes relatórios de certificação, referentes aos 7 ensaios de tipo realizados conforme norma ABNT NBR IEC 61439-1:2017:</w:t>
      </w:r>
    </w:p>
    <w:p w14:paraId="7A87DB04"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a) Verificação dos limites de elevação de temperatura; </w:t>
      </w:r>
    </w:p>
    <w:p w14:paraId="48EA2B5A"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b) Verificação das propriedades dielétricas; </w:t>
      </w:r>
    </w:p>
    <w:p w14:paraId="5A8E021F"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c) Verificação da corrente suportável de curta duração; </w:t>
      </w:r>
    </w:p>
    <w:p w14:paraId="14F444B8"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d) Verificação da eficácia do circuito de proteção; </w:t>
      </w:r>
    </w:p>
    <w:p w14:paraId="79FCF812"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e) Verificação das distâncias de isolação e de escoamento; </w:t>
      </w:r>
    </w:p>
    <w:p w14:paraId="78C5B156"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lastRenderedPageBreak/>
        <w:t xml:space="preserve">f) Verificação do funcionamento mecânico; </w:t>
      </w:r>
    </w:p>
    <w:p w14:paraId="53313889"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g) Verificação do grau de proteção.</w:t>
      </w:r>
    </w:p>
    <w:p w14:paraId="2252C932"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ser sua estrutura construída com compartimentação entre unidades funcionais do tipo 2B, em conformidade com a norma NBR IEC 61439-1:2017.</w:t>
      </w:r>
    </w:p>
    <w:p w14:paraId="5CFD4C71"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possuir tensão nominal de isolamento de no mínimo 1000V.</w:t>
      </w:r>
    </w:p>
    <w:p w14:paraId="7C6A7D9D"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possuir grau de proteção de no mínimo IP 30, conformeABNT NBR IEC 60529.</w:t>
      </w:r>
    </w:p>
    <w:p w14:paraId="1C61E5D3"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possuir placa de identificação em material resistente, ter gravação de forma indelével e fixada mecanicamente ao painel, contendo as informações do item 5.</w:t>
      </w:r>
    </w:p>
    <w:p w14:paraId="72BA97CE"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 painel deverá ter um sistema de barramentos de montagem simples e seguro, que permita a realização das interligações entre as barras e os dispositivos pela parte frontal do painel.</w:t>
      </w:r>
    </w:p>
    <w:p w14:paraId="7B5EB6F7"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Os fechamentos do painel deverão ser removíveis para facilitar o acesso assuas partes internas.</w:t>
      </w:r>
    </w:p>
    <w:p w14:paraId="7B9E08C1"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Aspectos construtivos: altura máxima (2100mm), largura mínima (300mm) e profundidade mínima (400mm).</w:t>
      </w:r>
    </w:p>
    <w:p w14:paraId="78C2CB05"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ser confeccionada em aço não inoxidável, resistente à corrosão, ou possuir tratamento para proteção contra corrosão, bem como possuir pintura eletrostática de fábrica a pó.</w:t>
      </w:r>
    </w:p>
    <w:p w14:paraId="63F38935"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Deverá possuir todos os compartimentos, suportes, colunas, vãos, canaletas e acessórios necessários para a implementação da solução. O Painel Elétrico deverá possuir colunas/multi-colunas de forma a comportar a instalação </w:t>
      </w:r>
      <w:r w:rsidRPr="00FD6826">
        <w:rPr>
          <w:rFonts w:ascii="Times New Roman" w:eastAsia="Arial" w:hAnsi="Times New Roman" w:cs="Times New Roman"/>
          <w:sz w:val="24"/>
          <w:szCs w:val="24"/>
        </w:rPr>
        <w:lastRenderedPageBreak/>
        <w:t>de todos os cabos e dispositivos necessários (proteção, comutação, manobra, controle, comunicação, entre outros).</w:t>
      </w:r>
    </w:p>
    <w:p w14:paraId="10E3A2FA"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 Painel Elétrico deverá possuir identificação de todos os ramais de alimentação dos circuitos de chegada e de saída, bem como de todos os componentes elétricos, além de identificação nos cabos elétricos indicando os circuitos. Deverá ainda ser disponibilizado ainda em compartimento do painel elétrico o quadro de legendas, detalhamentos, diagrama elétrico do quadro e demais informações que forem relevantes para a operação.</w:t>
      </w:r>
    </w:p>
    <w:p w14:paraId="07F019CE" w14:textId="49B39373"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CONECTIVIDADE DO PAINEL ELÉTRICO:</w:t>
      </w:r>
      <w:r w:rsidR="00F905E7">
        <w:rPr>
          <w:rFonts w:ascii="Times New Roman" w:eastAsia="Arial" w:hAnsi="Times New Roman" w:cs="Times New Roman"/>
          <w:b/>
          <w:bCs/>
          <w:sz w:val="24"/>
          <w:szCs w:val="24"/>
        </w:rPr>
        <w:t xml:space="preserve"> </w:t>
      </w:r>
    </w:p>
    <w:p w14:paraId="211AA42B"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Deverá possuir conectividade por meio de interface IHM capaz de apresentar as grandezas medidas por meio dos componentes de proteção e gateway para disponibilizar as medições via </w:t>
      </w:r>
      <w:r w:rsidRPr="00FD6826">
        <w:rPr>
          <w:rFonts w:ascii="Times New Roman" w:eastAsia="Arial" w:hAnsi="Times New Roman" w:cs="Times New Roman"/>
          <w:b/>
          <w:bCs/>
          <w:sz w:val="24"/>
          <w:szCs w:val="24"/>
        </w:rPr>
        <w:t>conexão ETHERNET e protocolo de rede SNMP</w:t>
      </w:r>
      <w:r w:rsidRPr="00FD6826">
        <w:rPr>
          <w:rFonts w:ascii="Times New Roman" w:eastAsia="Arial" w:hAnsi="Times New Roman" w:cs="Times New Roman"/>
          <w:sz w:val="24"/>
          <w:szCs w:val="24"/>
        </w:rPr>
        <w:t>.</w:t>
      </w:r>
    </w:p>
    <w:p w14:paraId="1618BF2B" w14:textId="092C7713"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solução deverá contemplar a integração com o StruxureWare</w:t>
      </w:r>
      <w:r w:rsidRPr="00FD6826">
        <w:rPr>
          <w:rFonts w:ascii="Times New Roman" w:hAnsi="Times New Roman" w:cs="Times New Roman"/>
          <w:sz w:val="24"/>
          <w:szCs w:val="24"/>
        </w:rPr>
        <w:t xml:space="preserve">Data Center Expert (DCE) do fabricante Schneider, já integrado ao Data Center do CNMP, de modo a possibilitar o monitoramento das grandezas elétricas </w:t>
      </w:r>
      <w:r w:rsidRPr="00FD6826">
        <w:rPr>
          <w:rFonts w:ascii="Times New Roman" w:eastAsia="Arial" w:hAnsi="Times New Roman" w:cs="Times New Roman"/>
          <w:sz w:val="24"/>
          <w:szCs w:val="24"/>
        </w:rPr>
        <w:t>e as condições de operação do painel elétrico e seus componentes monitoráveis</w:t>
      </w:r>
      <w:r w:rsidR="00F905E7">
        <w:rPr>
          <w:rFonts w:ascii="Times New Roman" w:eastAsia="Arial" w:hAnsi="Times New Roman" w:cs="Times New Roman"/>
          <w:sz w:val="24"/>
          <w:szCs w:val="24"/>
        </w:rPr>
        <w:t xml:space="preserve"> </w:t>
      </w:r>
      <w:r w:rsidRPr="00FD6826">
        <w:rPr>
          <w:rFonts w:ascii="Times New Roman" w:hAnsi="Times New Roman" w:cs="Times New Roman"/>
          <w:sz w:val="24"/>
          <w:szCs w:val="24"/>
        </w:rPr>
        <w:t>por meio do DCE, bem como a configuração dos parâmetros para o disparo de alertas e alarmes no caso de ocorrência de alguma anomalia</w:t>
      </w:r>
      <w:r w:rsidRPr="00FD6826">
        <w:rPr>
          <w:rFonts w:ascii="Times New Roman" w:eastAsia="Arial" w:hAnsi="Times New Roman" w:cs="Times New Roman"/>
          <w:sz w:val="24"/>
          <w:szCs w:val="24"/>
        </w:rPr>
        <w:t xml:space="preserve">. Fisicamente, a CONTRATANTE disponibilizará o ponto de rede já integrado ao NetBotz Rack Access o qual se integra ao sistema StruxureWare Data Center Expert, ambos compondo a solução da Schneider e para realizar o monitoramento de acesso escalável e adaptado para equipamentos de TI, coletando, organizando e distribuindo alertas críticos, controle de vigilância por vídeo e informações críticas, proporcionando uma visão unificada de ambientes com infraestruturas físicas complexas de qualquer ponto da rede. </w:t>
      </w:r>
    </w:p>
    <w:p w14:paraId="4E6A9B47"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lastRenderedPageBreak/>
        <w:t>A empresa deverá entregar o painel elétrico operacional já integrado e devidamente configurado com o sistema StruxureWare</w:t>
      </w:r>
      <w:r w:rsidRPr="00FD6826">
        <w:rPr>
          <w:rFonts w:ascii="Times New Roman" w:hAnsi="Times New Roman" w:cs="Times New Roman"/>
          <w:sz w:val="24"/>
          <w:szCs w:val="24"/>
        </w:rPr>
        <w:t xml:space="preserve"> Data Center Expert (DCE)</w:t>
      </w:r>
      <w:r w:rsidRPr="00FD6826">
        <w:rPr>
          <w:rFonts w:ascii="Times New Roman" w:eastAsia="Arial" w:hAnsi="Times New Roman" w:cs="Times New Roman"/>
          <w:sz w:val="24"/>
          <w:szCs w:val="24"/>
        </w:rPr>
        <w:t>.</w:t>
      </w:r>
    </w:p>
    <w:p w14:paraId="6AD3D7A5"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REMANEJAMENTO DE INSTALAÇÃO ELÉTRICA DE CIRCUITO PRIMÁRIO</w:t>
      </w:r>
    </w:p>
    <w:p w14:paraId="5C04C183" w14:textId="4884E81E"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contratada deverá realizar o remanejamento de circuito primá</w:t>
      </w:r>
      <w:r w:rsidR="00F905E7">
        <w:rPr>
          <w:rFonts w:ascii="Times New Roman" w:eastAsia="Arial" w:hAnsi="Times New Roman" w:cs="Times New Roman"/>
          <w:sz w:val="24"/>
          <w:szCs w:val="24"/>
        </w:rPr>
        <w:t>rio</w:t>
      </w:r>
      <w:r w:rsidRPr="00FD6826">
        <w:rPr>
          <w:rFonts w:ascii="Times New Roman" w:eastAsia="Arial" w:hAnsi="Times New Roman" w:cs="Times New Roman"/>
          <w:sz w:val="24"/>
          <w:szCs w:val="24"/>
        </w:rPr>
        <w:t>, conforme projeto em anexo, de forma que os ramais alimentadores dos geradores sejam transferidos para o novo painel elétrico de transferência automática e manual. Para o remanejamento, a contratada é responsável por toda a infraestrutura necessária para passagem dos cabos (eletrocalha, suportes, curvas, desvios e demais acessórios), bem como o fornecimento e instalação de novos cabos elétricos conforme especificação neste Termo de Referência.</w:t>
      </w:r>
    </w:p>
    <w:p w14:paraId="3D80A012" w14:textId="2DC995F3"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à contratada realizar o remanejamento de cabos elétricos e respectivas infraestruturas de suporte de forma a realizar a interligação entre o painel elétrico a ser fornecido (Painel TTA QTAM de 200A) e os pontos de alimentação QGD-E e QTA-QDCPD, já existentes no local. O serviço de remanejamento contempla toda a mão de obra necessária, além dos materiais a serem fornecidos, completados ou remanejados.</w:t>
      </w:r>
    </w:p>
    <w:p w14:paraId="0A89B872"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 ramal alimentador de emergência do Gerador Cummins Modelo 4B/C90D6 de 116kVA encontra-se em um quadro de transferência instalado na própria sala técnica do nobreak (QTA-QDCPD). Esses ramais são compostos por 5 vias de cabo elétrico de 70mm² (3 fases, neutro e terra), com tensão de isolação de 1kV. Essa alimentação deverá ser levada ao novo painel elétrico por meio de eletrocalha, conforme padrão do local e deverá atender a todas as exigências contidas nas normas ABNT, da concessionária local (CEB) e demais normas aplicáveis.</w:t>
      </w:r>
    </w:p>
    <w:p w14:paraId="6075A216" w14:textId="3B36BA03"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lastRenderedPageBreak/>
        <w:t>O ramal alimentador de emergência do Gerador Sotreq Olympian Caterpillar de 500 KVA Modelo GES500 encontra-se em um painel elétrico modular do tipo armário também na sala do nobreak (QGD-U-1). Esses ramais são compostos por 5 vias de cabo elétrico de 70mm² (3 fases, neutro e terra), com tensão de isolação de 1kV. Essa alimentação deverá ser levada ao novo painel elétrico por meio de eletrocalha, conforme padrão do local e deverá atender a todas as exigências contidas nas normas</w:t>
      </w:r>
      <w:r w:rsidR="00F905E7">
        <w:rPr>
          <w:rFonts w:ascii="Times New Roman" w:eastAsia="Arial" w:hAnsi="Times New Roman" w:cs="Times New Roman"/>
          <w:sz w:val="24"/>
          <w:szCs w:val="24"/>
        </w:rPr>
        <w:t xml:space="preserve"> </w:t>
      </w:r>
      <w:r w:rsidRPr="00FD6826">
        <w:rPr>
          <w:rFonts w:ascii="Times New Roman" w:eastAsia="Arial" w:hAnsi="Times New Roman" w:cs="Times New Roman"/>
          <w:sz w:val="24"/>
          <w:szCs w:val="24"/>
        </w:rPr>
        <w:t>da ABNT, da concessionária local (CEB) e demais normas aplicáveis.</w:t>
      </w:r>
    </w:p>
    <w:p w14:paraId="1BD81A6F" w14:textId="5700ED73"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Os dois sistemas dos geradores existentes e</w:t>
      </w:r>
      <w:r w:rsidR="00F905E7">
        <w:rPr>
          <w:rFonts w:ascii="Times New Roman" w:eastAsia="Arial" w:hAnsi="Times New Roman" w:cs="Times New Roman"/>
          <w:sz w:val="24"/>
          <w:szCs w:val="24"/>
        </w:rPr>
        <w:t>n</w:t>
      </w:r>
      <w:r w:rsidRPr="00FD6826">
        <w:rPr>
          <w:rFonts w:ascii="Times New Roman" w:eastAsia="Arial" w:hAnsi="Times New Roman" w:cs="Times New Roman"/>
          <w:sz w:val="24"/>
          <w:szCs w:val="24"/>
        </w:rPr>
        <w:t>contram-se em perfeito estado de funcionamento, o que deverá ser certificado pela contratada anteriormente ao início dos serviços e registrado em relatório, de forma que ao fim dos serviços contratados tenha-se garantido o retorno do funcionamento do sistema, com as devidas alterações contratadas.</w:t>
      </w:r>
    </w:p>
    <w:p w14:paraId="4C7AD224"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contratada será responsável pelo recolhimento dos cabos existentes e passagem até o novo ponto de ligação. Para isso, a contratada poderá utilizar a infraestrutura existente (desde que dentro dos limites de ocupação das normas técnicas) ou ficará responsável pela nova infraestrutura. Todo serviço que necessite de desligamento ou possa vir a gerar algum risco de desligamento deverá ser comunicado e acordado com a Coordenadoria de Engenharia de forma a se garantir o menor impacto às pessoas e as instalações.</w:t>
      </w:r>
    </w:p>
    <w:p w14:paraId="1EDC834D"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contratada deverá entregar o remanejamento dos circuitos primários de forma que esteja em absoluta conformidade com as normas técnicas em relação à disposição e acondicionamento dos cabos, padronização de cores dos cabos, identificação dos cabos e componentes dos quadros elétricos, utilização de terminais elétricos, ocupação de eletrocalhas e eletrodutos e demais exigências.</w:t>
      </w:r>
    </w:p>
    <w:p w14:paraId="0CA5DABF"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As especificações técnicas mínimas dos materiais a serem empregados no remanejamento (cabos elétricos e eletrocalhas) e na ligação dos circuitos </w:t>
      </w:r>
      <w:r w:rsidRPr="00FD6826">
        <w:rPr>
          <w:rFonts w:ascii="Times New Roman" w:eastAsia="Arial" w:hAnsi="Times New Roman" w:cs="Times New Roman"/>
          <w:sz w:val="24"/>
          <w:szCs w:val="24"/>
        </w:rPr>
        <w:lastRenderedPageBreak/>
        <w:t>(dispositivos de proteção, dispositivos de comutação, terminais) deverão atender ao item 3.6.6 deste Termo de Referência - Especificação mínima dos materiais a serem utilizadas na instalação.</w:t>
      </w:r>
    </w:p>
    <w:p w14:paraId="51C58696" w14:textId="77777777" w:rsidR="00FD6826" w:rsidRPr="00FD6826" w:rsidRDefault="00FD6826" w:rsidP="00FD6826">
      <w:pPr>
        <w:pStyle w:val="Textbody"/>
        <w:tabs>
          <w:tab w:val="left" w:pos="1485"/>
          <w:tab w:val="left" w:pos="2194"/>
        </w:tabs>
        <w:snapToGrid w:val="0"/>
        <w:spacing w:after="240" w:line="360" w:lineRule="auto"/>
        <w:ind w:left="776"/>
        <w:jc w:val="both"/>
        <w:rPr>
          <w:rFonts w:ascii="Times New Roman" w:eastAsia="Arial" w:hAnsi="Times New Roman" w:cs="Times New Roman"/>
          <w:b/>
          <w:bCs/>
          <w:sz w:val="24"/>
          <w:szCs w:val="24"/>
        </w:rPr>
      </w:pPr>
    </w:p>
    <w:p w14:paraId="21C900FC"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ind w:left="776" w:hanging="538"/>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REMANEJAMENTO DE INSTALAÇÃO ELÉTRICA DE CIRCUITO SECUNDÁRIO</w:t>
      </w:r>
    </w:p>
    <w:p w14:paraId="37378AE1"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contratada deverá realizar o remanejamento de circuito secundário, conforme projeto em anexo, de forma que por meio do novo painel elétrico tenhamos a possibilidade de alimentar as saídas com redundância, permitindo a seleção automática ou manual de qual dos geradores deverá alimentar as cargas. Dessa forma, o remanejamento deverá realizar a interligação do painel elétrico novo (Painel TTA QTAM de 200A) com os pontos de alimentação de carga no painel do ar-condicionado do CPD (QDCPD) e dos nobreaks prediais (QGD-U-1 e QGD-U-2), além de prever saída reserva, conforme projeto.</w:t>
      </w:r>
    </w:p>
    <w:p w14:paraId="68D7B094"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Para o remanejamento, a contratada é responsável por toda a infraestrutura necessária para passagem dos cabos (eletrocalha, suportes, curvas, desvios e demais acessórios), bem como o fornecimento e instalação de novos cabos elétricos conforme especificação neste Termo de Referência. O serviço de remanejamento contempla ainda toda a mão de obra necessária, além dos materiais a serem fornecidos, completados ou remanejados.</w:t>
      </w:r>
    </w:p>
    <w:p w14:paraId="359E0B9D"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Os ramais secundários são compostos por 5 vias de cabo elétrico de 70mm² (3 fases, neutro e terra), com tensão de isolação de 1kV. Essa alimentação deverá ser levada do novo painel elétrico aos pontos de saída por meio de eletrocalha, conforme padrão do local e deverá atender a todas as exigências contidas nas normas da ABNT, da concessionária local (CEB) e demais normas aplicáveis.</w:t>
      </w:r>
    </w:p>
    <w:p w14:paraId="0B304474"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lastRenderedPageBreak/>
        <w:t>A contratada será responsável pelo recolhimento dos cabos existentes e passagem até o novo ponto de ligação. Para isso, poderá utilizar a infraestrutura existente (desde que dentro dos limites de ocupação das normas técnicas) ou ficará responsável pela nova infraestrutura. Todo serviço que necessite de desligamento ou possa vir a gerar algum risco de desligamento deverá ser comunicado e acordado com a Coordenadoria de Engenharia de forma a se garantir o menor impacto às pessoas e as instalações.</w:t>
      </w:r>
    </w:p>
    <w:p w14:paraId="55BED561"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licitante vencedora deverá entregar o remanejamento dos circuitos secundários de forma que esteja em absoluta conformidade com as normas técnicas em relação à disposição e acondicionamento dos cabos, padronização de cores dos cabos, identificação dos cabos e componentes dos quadros elétricos, utilização de terminais elétricos, ocupação de eletrocalhas e eletrodutos e demais exigências.</w:t>
      </w:r>
    </w:p>
    <w:p w14:paraId="150CCFC5"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As especificações técnicas mínimas dos materiais a serem empregados no remanejamento (cabos elétricos e eletrocalhas) e na ligação dos circuitos (dispositivos de proteção, dispositivos de comutação, terminais) deverão atender ao item 3.6.6 deste Termo de Referência - Especificação mínima dos materiais a serem utilizadas na instalação.</w:t>
      </w:r>
    </w:p>
    <w:p w14:paraId="278B70C4" w14:textId="77777777" w:rsidR="00FD6826" w:rsidRPr="00FD6826" w:rsidRDefault="00FD6826" w:rsidP="00FD6826">
      <w:pPr>
        <w:pStyle w:val="Textbody"/>
        <w:tabs>
          <w:tab w:val="left" w:pos="1485"/>
          <w:tab w:val="left" w:pos="2194"/>
        </w:tabs>
        <w:snapToGrid w:val="0"/>
        <w:spacing w:after="240" w:line="360" w:lineRule="auto"/>
        <w:ind w:left="1800"/>
        <w:jc w:val="both"/>
        <w:rPr>
          <w:rFonts w:ascii="Times New Roman" w:eastAsia="Arial" w:hAnsi="Times New Roman" w:cs="Times New Roman"/>
          <w:sz w:val="24"/>
          <w:szCs w:val="24"/>
        </w:rPr>
      </w:pPr>
    </w:p>
    <w:p w14:paraId="2B71CB86"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ind w:left="776" w:hanging="538"/>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INSTALAÇÃO, INTEGRAÇÃO COM O SISTEMA DE MONITORAMENTO EXISTENTE NO CNMP, CONFIGURAÇÃO, STARTUP, COMISSIONAMENTO E TESTEDE PAINEL ELÉTRICO E TREINAMENTO OPERACIONAL</w:t>
      </w:r>
    </w:p>
    <w:p w14:paraId="47998F9F"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A contratada deverá realizar a instalação do painel elétrico de transferência automática e manual de fontes de forma a viabilizar um sistema de redundância de fontes de forma que por meio de manobra (automática ou manual) deste painel elétrico, se tenha a possibilidade de seleção do gerador a atuar em caso </w:t>
      </w:r>
      <w:r w:rsidRPr="00FD6826">
        <w:rPr>
          <w:rFonts w:ascii="Times New Roman" w:eastAsia="Arial" w:hAnsi="Times New Roman" w:cs="Times New Roman"/>
          <w:sz w:val="24"/>
          <w:szCs w:val="24"/>
        </w:rPr>
        <w:lastRenderedPageBreak/>
        <w:t>de eventual falha de energia por parte da concessionária.</w:t>
      </w:r>
    </w:p>
    <w:p w14:paraId="6927AC96"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CONTRATADA deverá realizar a integração com o StruxureWare</w:t>
      </w:r>
      <w:r w:rsidRPr="00FD6826">
        <w:rPr>
          <w:rFonts w:ascii="Times New Roman" w:hAnsi="Times New Roman" w:cs="Times New Roman"/>
          <w:sz w:val="24"/>
          <w:szCs w:val="24"/>
        </w:rPr>
        <w:t xml:space="preserve"> Data Center Expert (DCE) do fabricante Schneider, já integrado ao Data Center do CNMP, contemplando o monitoramento das grandezas elétricas </w:t>
      </w:r>
      <w:r w:rsidRPr="00FD6826">
        <w:rPr>
          <w:rFonts w:ascii="Times New Roman" w:eastAsia="Arial" w:hAnsi="Times New Roman" w:cs="Times New Roman"/>
          <w:sz w:val="24"/>
          <w:szCs w:val="24"/>
        </w:rPr>
        <w:t>e as condições de operação do painel elétrico e seus componentes monitoráveis</w:t>
      </w:r>
      <w:r w:rsidRPr="00FD6826">
        <w:rPr>
          <w:rFonts w:ascii="Times New Roman" w:hAnsi="Times New Roman" w:cs="Times New Roman"/>
          <w:sz w:val="24"/>
          <w:szCs w:val="24"/>
        </w:rPr>
        <w:t xml:space="preserve"> por meio do DCE, bem como a configuração dos parâmetros para o disparo de alertas e alarmes no caso de ocorrência de alguma anomalia</w:t>
      </w:r>
      <w:r w:rsidRPr="00FD6826">
        <w:rPr>
          <w:rFonts w:ascii="Times New Roman" w:eastAsia="Arial" w:hAnsi="Times New Roman" w:cs="Times New Roman"/>
          <w:sz w:val="24"/>
          <w:szCs w:val="24"/>
        </w:rPr>
        <w:t>.</w:t>
      </w:r>
    </w:p>
    <w:p w14:paraId="3214F0ED"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ser realizado todo o comissionamento dos dispositivos de proteção, de manobra, de comunicação, de comutação, de forma a se garantir o funcionamento descrito neste Termo de Referência. A instalação contempla ainda todos os circuitos acessórios necessários para o funcionamento da solução, como circuito de controle e de comunicação.</w:t>
      </w:r>
    </w:p>
    <w:p w14:paraId="686B864B"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É de responsabilidade da empresa contratada o transporte e montagem de toda a estrutura do painel no local especificado, bem como todo ajuste, fixação, regulagem, nivelamento e testes para verificar o adequado estado do painel elétrico. Deverá ser fornecido todo material necessário para a montagem do painel conforme especificado.</w:t>
      </w:r>
    </w:p>
    <w:p w14:paraId="000BCF0E" w14:textId="59A23476"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contratada deverá se responsabilizar, sem custos adicionais ao CNMP, por toda a infraestrutura, cabos, terminais, conectores e demais componentes para ligação dos cabos elétricos em disjuntores, contatoras, bornes, comutadoras, relés, bem como para ligação da interface de comunicação para monitoramento das medições realizadas pelos componentes elétricos.</w:t>
      </w:r>
    </w:p>
    <w:p w14:paraId="6012FD76"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É de responsabilidade da contratada toda a configuração e parametrização dos componentes do painel elétrico, regulagem de componentes mecânicos e elétricos, configuração dos parâmetros de rede, além das configurações da interface IHM e do software para monitoramento das grandezas </w:t>
      </w:r>
      <w:r w:rsidRPr="00FD6826">
        <w:rPr>
          <w:rFonts w:ascii="Times New Roman" w:eastAsia="Arial" w:hAnsi="Times New Roman" w:cs="Times New Roman"/>
          <w:sz w:val="24"/>
          <w:szCs w:val="24"/>
        </w:rPr>
        <w:lastRenderedPageBreak/>
        <w:t>elétricas do painel.</w:t>
      </w:r>
    </w:p>
    <w:p w14:paraId="53928C9B" w14:textId="69EC1066"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 licitante deverá realizar todos os testes necessários para a entrega da solução, contemplando testes nos componen</w:t>
      </w:r>
      <w:r w:rsidR="00F905E7">
        <w:rPr>
          <w:rFonts w:ascii="Times New Roman" w:eastAsia="Arial" w:hAnsi="Times New Roman" w:cs="Times New Roman"/>
          <w:sz w:val="24"/>
          <w:szCs w:val="24"/>
        </w:rPr>
        <w:t>t</w:t>
      </w:r>
      <w:r w:rsidRPr="00FD6826">
        <w:rPr>
          <w:rFonts w:ascii="Times New Roman" w:eastAsia="Arial" w:hAnsi="Times New Roman" w:cs="Times New Roman"/>
          <w:sz w:val="24"/>
          <w:szCs w:val="24"/>
        </w:rPr>
        <w:t>es eletrônicos, nas interfaces e softwares de monitoramento, nos dispositivos de manobras automáticas e manuais do sistema, assim como realizar o startup do sistema e promover o treinamento operacional para a equipe do CNMP responsável pela operação do sistema.</w:t>
      </w:r>
    </w:p>
    <w:p w14:paraId="3828FDA3"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color w:val="000000" w:themeColor="text1"/>
          <w:sz w:val="24"/>
          <w:szCs w:val="24"/>
        </w:rPr>
      </w:pPr>
      <w:r w:rsidRPr="00FD6826">
        <w:rPr>
          <w:rFonts w:ascii="Times New Roman" w:eastAsia="Arial" w:hAnsi="Times New Roman" w:cs="Times New Roman"/>
          <w:color w:val="000000" w:themeColor="text1"/>
          <w:sz w:val="24"/>
          <w:szCs w:val="24"/>
        </w:rPr>
        <w:t xml:space="preserve">O preço do treinamento deverá estar incluído na cotação do objeto; </w:t>
      </w:r>
    </w:p>
    <w:p w14:paraId="17971C33"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 treinamento deverá ser obrigatoriamente ministrado em dias úteis, de segunda à sexta-feira, em horário comercial, nas próprias dependências da contratante, para até 8 pessoas, e deverá abordar os seguintes itens.</w:t>
      </w:r>
    </w:p>
    <w:p w14:paraId="1B219D08" w14:textId="77777777" w:rsidR="00FD6826" w:rsidRPr="00FD6826" w:rsidRDefault="00FD6826" w:rsidP="00077D65">
      <w:pPr>
        <w:pStyle w:val="Standard"/>
        <w:widowControl w:val="0"/>
        <w:numPr>
          <w:ilvl w:val="5"/>
          <w:numId w:val="12"/>
        </w:numPr>
        <w:tabs>
          <w:tab w:val="left" w:pos="709"/>
          <w:tab w:val="left" w:pos="1418"/>
        </w:tabs>
        <w:autoSpaceDN w:val="0"/>
        <w:snapToGrid w:val="0"/>
        <w:spacing w:after="240" w:line="360" w:lineRule="auto"/>
        <w:jc w:val="both"/>
        <w:rPr>
          <w:rFonts w:eastAsia="Times New Roman" w:cs="Times New Roman"/>
          <w:color w:val="000000"/>
          <w:sz w:val="24"/>
          <w:szCs w:val="24"/>
          <w:lang w:val="en-US"/>
        </w:rPr>
      </w:pPr>
      <w:r w:rsidRPr="00FD6826">
        <w:rPr>
          <w:rFonts w:eastAsia="Times New Roman" w:cs="Times New Roman"/>
          <w:color w:val="000000" w:themeColor="text1"/>
          <w:sz w:val="24"/>
          <w:szCs w:val="24"/>
          <w:lang w:val="en-US"/>
        </w:rPr>
        <w:t>Descrição do Sistema;</w:t>
      </w:r>
    </w:p>
    <w:p w14:paraId="739200D6" w14:textId="77777777" w:rsidR="00FD6826" w:rsidRPr="00FD6826" w:rsidRDefault="00FD6826" w:rsidP="00077D65">
      <w:pPr>
        <w:pStyle w:val="Standard"/>
        <w:widowControl w:val="0"/>
        <w:numPr>
          <w:ilvl w:val="5"/>
          <w:numId w:val="12"/>
        </w:numPr>
        <w:tabs>
          <w:tab w:val="left" w:pos="709"/>
          <w:tab w:val="left" w:pos="1418"/>
        </w:tabs>
        <w:autoSpaceDN w:val="0"/>
        <w:snapToGrid w:val="0"/>
        <w:spacing w:after="240" w:line="360" w:lineRule="auto"/>
        <w:jc w:val="both"/>
        <w:rPr>
          <w:rFonts w:eastAsia="Times New Roman" w:cs="Times New Roman"/>
          <w:color w:val="000000"/>
          <w:sz w:val="24"/>
          <w:szCs w:val="24"/>
          <w:lang w:val="en-US"/>
        </w:rPr>
      </w:pPr>
      <w:r w:rsidRPr="00FD6826">
        <w:rPr>
          <w:rFonts w:eastAsia="Times New Roman" w:cs="Times New Roman"/>
          <w:color w:val="000000" w:themeColor="text1"/>
          <w:sz w:val="24"/>
          <w:szCs w:val="24"/>
          <w:lang w:val="en-US"/>
        </w:rPr>
        <w:t>Procedimentos de operação;</w:t>
      </w:r>
    </w:p>
    <w:p w14:paraId="43371624" w14:textId="77777777" w:rsidR="00FD6826" w:rsidRPr="00FD6826" w:rsidRDefault="00FD6826" w:rsidP="00077D65">
      <w:pPr>
        <w:pStyle w:val="Standard"/>
        <w:widowControl w:val="0"/>
        <w:numPr>
          <w:ilvl w:val="5"/>
          <w:numId w:val="12"/>
        </w:numPr>
        <w:tabs>
          <w:tab w:val="left" w:pos="709"/>
          <w:tab w:val="left" w:pos="1418"/>
        </w:tabs>
        <w:autoSpaceDN w:val="0"/>
        <w:snapToGrid w:val="0"/>
        <w:spacing w:after="240" w:line="360" w:lineRule="auto"/>
        <w:jc w:val="both"/>
        <w:rPr>
          <w:rFonts w:eastAsia="Times New Roman" w:cs="Times New Roman"/>
          <w:color w:val="000000"/>
          <w:sz w:val="24"/>
          <w:szCs w:val="24"/>
          <w:lang w:val="en-US"/>
        </w:rPr>
      </w:pPr>
      <w:r w:rsidRPr="00FD6826">
        <w:rPr>
          <w:rFonts w:eastAsia="Times New Roman" w:cs="Times New Roman"/>
          <w:color w:val="000000" w:themeColor="text1"/>
          <w:sz w:val="24"/>
          <w:szCs w:val="24"/>
          <w:lang w:val="en-US"/>
        </w:rPr>
        <w:t>Especificações técnicas;</w:t>
      </w:r>
    </w:p>
    <w:p w14:paraId="33593B6B" w14:textId="77777777" w:rsidR="00FD6826" w:rsidRPr="00FD6826" w:rsidRDefault="00FD6826" w:rsidP="00077D65">
      <w:pPr>
        <w:pStyle w:val="Standard"/>
        <w:widowControl w:val="0"/>
        <w:numPr>
          <w:ilvl w:val="5"/>
          <w:numId w:val="12"/>
        </w:numPr>
        <w:tabs>
          <w:tab w:val="left" w:pos="709"/>
          <w:tab w:val="left" w:pos="1418"/>
        </w:tabs>
        <w:autoSpaceDN w:val="0"/>
        <w:snapToGrid w:val="0"/>
        <w:spacing w:after="240" w:line="360" w:lineRule="auto"/>
        <w:jc w:val="both"/>
        <w:rPr>
          <w:rFonts w:eastAsia="Times New Roman" w:cs="Times New Roman"/>
          <w:color w:val="000000"/>
          <w:sz w:val="24"/>
          <w:szCs w:val="24"/>
          <w:lang w:val="en-US"/>
        </w:rPr>
      </w:pPr>
      <w:r w:rsidRPr="00FD6826">
        <w:rPr>
          <w:rFonts w:eastAsia="Times New Roman" w:cs="Times New Roman"/>
          <w:color w:val="000000" w:themeColor="text1"/>
          <w:sz w:val="24"/>
          <w:szCs w:val="24"/>
          <w:lang w:val="en-US"/>
        </w:rPr>
        <w:t>Manutenções preventivas e corretivas;</w:t>
      </w:r>
    </w:p>
    <w:p w14:paraId="014957A2" w14:textId="77777777" w:rsidR="00FD6826" w:rsidRPr="00FD6826" w:rsidRDefault="00FD6826" w:rsidP="00077D65">
      <w:pPr>
        <w:pStyle w:val="Standard"/>
        <w:widowControl w:val="0"/>
        <w:numPr>
          <w:ilvl w:val="5"/>
          <w:numId w:val="12"/>
        </w:numPr>
        <w:tabs>
          <w:tab w:val="left" w:pos="709"/>
          <w:tab w:val="left" w:pos="1418"/>
        </w:tabs>
        <w:autoSpaceDN w:val="0"/>
        <w:snapToGrid w:val="0"/>
        <w:spacing w:after="240" w:line="360" w:lineRule="auto"/>
        <w:jc w:val="both"/>
        <w:rPr>
          <w:rFonts w:eastAsia="Times New Roman" w:cs="Times New Roman"/>
          <w:color w:val="000000"/>
          <w:sz w:val="24"/>
          <w:szCs w:val="24"/>
        </w:rPr>
      </w:pPr>
      <w:r w:rsidRPr="00FD6826">
        <w:rPr>
          <w:rFonts w:eastAsia="Times New Roman" w:cs="Times New Roman"/>
          <w:color w:val="000000"/>
          <w:sz w:val="24"/>
          <w:szCs w:val="24"/>
        </w:rPr>
        <w:t>Utilização do software de monitoramento;</w:t>
      </w:r>
    </w:p>
    <w:p w14:paraId="75B39A92"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A contratada deverá apresentar os manuais técnicos do painel elétrico instalado, assim como de todos os demais componentes fornecidos na readequação. Deverá também apresentar projeto </w:t>
      </w:r>
      <w:r w:rsidRPr="00FD6826">
        <w:rPr>
          <w:rFonts w:ascii="Times New Roman" w:eastAsia="Arial" w:hAnsi="Times New Roman" w:cs="Times New Roman"/>
          <w:i/>
          <w:iCs/>
          <w:sz w:val="24"/>
          <w:szCs w:val="24"/>
        </w:rPr>
        <w:t>as-built</w:t>
      </w:r>
      <w:r w:rsidRPr="00FD6826">
        <w:rPr>
          <w:rFonts w:ascii="Times New Roman" w:eastAsia="Arial" w:hAnsi="Times New Roman" w:cs="Times New Roman"/>
          <w:sz w:val="24"/>
          <w:szCs w:val="24"/>
        </w:rPr>
        <w:t xml:space="preserve"> das instalações realizadas, layout do painel elétrico, diagrama unifilar, identificação e legenda de cabos elétricos, e demais informações pertinentes.</w:t>
      </w:r>
    </w:p>
    <w:p w14:paraId="063DC024"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ind w:left="776" w:hanging="538"/>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Especificação mínima dos materiais a serem utilizadas na instalação:</w:t>
      </w:r>
    </w:p>
    <w:p w14:paraId="0A00CFB7" w14:textId="77777777" w:rsidR="00FD6826" w:rsidRPr="00FD6826" w:rsidRDefault="00FD6826" w:rsidP="00FD6826">
      <w:pPr>
        <w:pStyle w:val="PargrafodaLista"/>
        <w:ind w:left="1440"/>
        <w:rPr>
          <w:rFonts w:eastAsia="Arial" w:cs="Times New Roman"/>
          <w:b/>
          <w:bCs/>
          <w:sz w:val="24"/>
          <w:szCs w:val="24"/>
        </w:rPr>
      </w:pPr>
    </w:p>
    <w:p w14:paraId="5C2D6084"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DISJUNTOR TRIFÁSICO DE CORRENTE NOMINAL 63A, 150A e 200A</w:t>
      </w:r>
    </w:p>
    <w:p w14:paraId="53DC9B44"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Aplicação: Painel elétrico de transferência automática e manual.</w:t>
      </w:r>
    </w:p>
    <w:p w14:paraId="513D6E72" w14:textId="203E0481"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Deverão ser fornecidos todos os dispositivos necessários para a proteção dos circuitos, componentes de potência e de comando, dispositivos de comunicação, bem como todos os demais integrantes do painel elétrico.</w:t>
      </w:r>
    </w:p>
    <w:p w14:paraId="3CC2F716" w14:textId="1447028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Deverão ser constru</w:t>
      </w:r>
      <w:r w:rsidR="00F905E7">
        <w:rPr>
          <w:rFonts w:ascii="Times New Roman" w:eastAsia="Arial" w:hAnsi="Times New Roman" w:cs="Times New Roman"/>
          <w:sz w:val="24"/>
          <w:szCs w:val="24"/>
        </w:rPr>
        <w:t>í</w:t>
      </w:r>
      <w:r w:rsidRPr="00FD6826">
        <w:rPr>
          <w:rFonts w:ascii="Times New Roman" w:eastAsia="Arial" w:hAnsi="Times New Roman" w:cs="Times New Roman"/>
          <w:sz w:val="24"/>
          <w:szCs w:val="24"/>
        </w:rPr>
        <w:t>dos em caixa moldada termopl</w:t>
      </w:r>
      <w:r w:rsidR="00F905E7">
        <w:rPr>
          <w:rFonts w:ascii="Times New Roman" w:eastAsia="Arial" w:hAnsi="Times New Roman" w:cs="Times New Roman"/>
          <w:sz w:val="24"/>
          <w:szCs w:val="24"/>
        </w:rPr>
        <w:t>á</w:t>
      </w:r>
      <w:r w:rsidRPr="00FD6826">
        <w:rPr>
          <w:rFonts w:ascii="Times New Roman" w:eastAsia="Arial" w:hAnsi="Times New Roman" w:cs="Times New Roman"/>
          <w:sz w:val="24"/>
          <w:szCs w:val="24"/>
        </w:rPr>
        <w:t>stica injetada e possuir câmera de extinção de arco.</w:t>
      </w:r>
    </w:p>
    <w:p w14:paraId="1E8DE182" w14:textId="0338C405"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Deverão possuir terminal superior e inferior com bornes apropriados para conexão de cabos ou terminais, contato fixo e móvel confeccionados em prata tungstênio e mecanismo de disparo independente, que permite a abertura do disjuntor, mesmo com a alavanca travada na posição ligado.</w:t>
      </w:r>
    </w:p>
    <w:p w14:paraId="4410FBE3"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Deverão atender as normas NBR IEC 60898 e NBR IEC60947-2.</w:t>
      </w:r>
    </w:p>
    <w:p w14:paraId="5A9C0E20"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Corrente nominal: 63A (uma unidade), 150A (três unidades) e 200A (duas unidades), conforme normas aplicáveis.</w:t>
      </w:r>
    </w:p>
    <w:p w14:paraId="2FD6D996"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Frequência de operação: 60Hz</w:t>
      </w:r>
    </w:p>
    <w:p w14:paraId="606621E9"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Tensão máxima de utilização: 690VCA.</w:t>
      </w:r>
    </w:p>
    <w:p w14:paraId="492FE05B"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Capacidade de ruptura: ICU=ICS=36kA em 380/415V.</w:t>
      </w:r>
    </w:p>
    <w:p w14:paraId="4CBECE70"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Medições incorporadas: corrente (A), tensão (V), frequência (Hz), potência ativa (kW), potência reativa (kVAr), potência aparente (VA) e energia (kWh).</w:t>
      </w:r>
    </w:p>
    <w:p w14:paraId="4F026E30"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lastRenderedPageBreak/>
        <w:t>Deverá possuir comunicação protocolo RS-485 MODBUSRTU.</w:t>
      </w:r>
    </w:p>
    <w:p w14:paraId="2B49F690" w14:textId="77777777" w:rsidR="00FD6826" w:rsidRPr="00FD6826" w:rsidRDefault="00FD6826" w:rsidP="00FD6826">
      <w:pPr>
        <w:pStyle w:val="Textbody"/>
        <w:tabs>
          <w:tab w:val="left" w:pos="1485"/>
          <w:tab w:val="left" w:pos="2194"/>
        </w:tabs>
        <w:snapToGrid w:val="0"/>
        <w:spacing w:after="240" w:line="360" w:lineRule="auto"/>
        <w:ind w:left="1800"/>
        <w:jc w:val="both"/>
        <w:rPr>
          <w:rFonts w:ascii="Times New Roman" w:eastAsia="Arial" w:hAnsi="Times New Roman" w:cs="Times New Roman"/>
          <w:b/>
          <w:bCs/>
          <w:sz w:val="24"/>
          <w:szCs w:val="24"/>
        </w:rPr>
      </w:pPr>
    </w:p>
    <w:p w14:paraId="4F84C4F5"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DISJUNTOR MONOFÁSICO DE CORRENTE NOMINAL ATÉ 40A</w:t>
      </w:r>
    </w:p>
    <w:p w14:paraId="3384D242"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Aplicação: Circuitos monofásicos de comando e alimentação dos circuitos de automação, medição e comunicação.</w:t>
      </w:r>
    </w:p>
    <w:p w14:paraId="0982ECFF" w14:textId="063F8E7A"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Deverão ser fornecidos todos os dispositivos necessários para a proteção dos circuitos, componentes de potência e de comando, dispositivos de comunicação, bem como todos os demais integrantes do painel elétrico.</w:t>
      </w:r>
    </w:p>
    <w:p w14:paraId="7ECA9CE5" w14:textId="679B6A05"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Deverão atender à norma</w:t>
      </w:r>
      <w:r w:rsidR="00F905E7">
        <w:rPr>
          <w:rFonts w:ascii="Times New Roman" w:eastAsia="Arial" w:hAnsi="Times New Roman" w:cs="Times New Roman"/>
          <w:sz w:val="24"/>
          <w:szCs w:val="24"/>
        </w:rPr>
        <w:t xml:space="preserve">s </w:t>
      </w:r>
      <w:r w:rsidRPr="00FD6826">
        <w:rPr>
          <w:rFonts w:ascii="Times New Roman" w:eastAsia="Arial" w:hAnsi="Times New Roman" w:cs="Times New Roman"/>
          <w:sz w:val="24"/>
          <w:szCs w:val="24"/>
        </w:rPr>
        <w:t>ABNT NBR NM 60898:2004.</w:t>
      </w:r>
    </w:p>
    <w:p w14:paraId="3DF1E81D" w14:textId="23DD821F"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Número de p</w:t>
      </w:r>
      <w:r w:rsidR="00F905E7">
        <w:rPr>
          <w:rFonts w:ascii="Times New Roman" w:eastAsia="Arial" w:hAnsi="Times New Roman" w:cs="Times New Roman"/>
          <w:sz w:val="24"/>
          <w:szCs w:val="24"/>
        </w:rPr>
        <w:t>o</w:t>
      </w:r>
      <w:r w:rsidRPr="00FD6826">
        <w:rPr>
          <w:rFonts w:ascii="Times New Roman" w:eastAsia="Arial" w:hAnsi="Times New Roman" w:cs="Times New Roman"/>
          <w:sz w:val="24"/>
          <w:szCs w:val="24"/>
        </w:rPr>
        <w:t>los: monopolar, corrente nominal de 16A a 40A.</w:t>
      </w:r>
    </w:p>
    <w:p w14:paraId="0462822C"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Frequência de operação: 60Hz</w:t>
      </w:r>
    </w:p>
    <w:p w14:paraId="52287919"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Tensão máxima de utilização: 230VCA.</w:t>
      </w:r>
    </w:p>
    <w:p w14:paraId="75BA86E0"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Curva de ruptura: Tipo C.</w:t>
      </w:r>
    </w:p>
    <w:p w14:paraId="0FD53491"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Capacidade de interrupção: Icn=6kA (norma NBR IEC 60898), Icu=20kA (norma NBR IEC 60947-2).</w:t>
      </w:r>
    </w:p>
    <w:p w14:paraId="014E5574" w14:textId="77777777" w:rsidR="00FD6826" w:rsidRPr="00FD6826" w:rsidRDefault="00FD6826" w:rsidP="00FD6826">
      <w:pPr>
        <w:pStyle w:val="Textbody"/>
        <w:tabs>
          <w:tab w:val="left" w:pos="1485"/>
          <w:tab w:val="left" w:pos="2194"/>
        </w:tabs>
        <w:snapToGrid w:val="0"/>
        <w:spacing w:after="240" w:line="360" w:lineRule="auto"/>
        <w:ind w:left="1800"/>
        <w:jc w:val="both"/>
        <w:rPr>
          <w:rFonts w:ascii="Times New Roman" w:eastAsia="Arial" w:hAnsi="Times New Roman" w:cs="Times New Roman"/>
          <w:sz w:val="24"/>
          <w:szCs w:val="24"/>
        </w:rPr>
      </w:pPr>
    </w:p>
    <w:p w14:paraId="3530EE27"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DISPOSITIVO DE COMUTAÇÃO</w:t>
      </w:r>
    </w:p>
    <w:p w14:paraId="312D0BB0"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Aplicação: Dispositivo instalado no painel elétrico de transferência automática e manual responsável pela comutação ou chaveamento manual ou automático das fontes.</w:t>
      </w:r>
    </w:p>
    <w:p w14:paraId="282622C9"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lastRenderedPageBreak/>
        <w:t>Deverá possuir sistema de transferência automática, no caso de ausência de uma das fontes de energia elétrica ligadas ao dispositivo. Além disso, deverá permitir a manobra manual de transferência de fontes e a seleção da fonte principal e a fonte reserva.</w:t>
      </w:r>
    </w:p>
    <w:p w14:paraId="5A1151EC" w14:textId="77777777" w:rsidR="00FD6826" w:rsidRPr="00FD6826" w:rsidRDefault="00FD6826" w:rsidP="00FD6826">
      <w:pPr>
        <w:pStyle w:val="Textbody"/>
        <w:tabs>
          <w:tab w:val="left" w:pos="1485"/>
          <w:tab w:val="left" w:pos="2194"/>
        </w:tabs>
        <w:snapToGrid w:val="0"/>
        <w:spacing w:after="240" w:line="360" w:lineRule="auto"/>
        <w:ind w:left="1800"/>
        <w:jc w:val="both"/>
        <w:rPr>
          <w:rFonts w:ascii="Times New Roman" w:eastAsia="Arial" w:hAnsi="Times New Roman" w:cs="Times New Roman"/>
          <w:b/>
          <w:bCs/>
          <w:sz w:val="24"/>
          <w:szCs w:val="24"/>
        </w:rPr>
      </w:pPr>
    </w:p>
    <w:p w14:paraId="6580A535"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CABO ELÉTRICO HEPR de 90º COM ISOLAÇÃO DE 0,6/1kV</w:t>
      </w:r>
    </w:p>
    <w:p w14:paraId="134EDBF1"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Aplicação: Ligação dos ramais alimentadores dos geradores no painel elétrico e distribuição para os circuitos secundários.</w:t>
      </w:r>
    </w:p>
    <w:p w14:paraId="53585F6D"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Os cabos elétricos deverão atender às especificações técnicas deste Termo de Referência, além de todas as normas técnicas aplicáveis.</w:t>
      </w:r>
    </w:p>
    <w:p w14:paraId="0051BF41"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Para cada trecho, a ser remanejado ou instalado, deverão ser passados 5 (cinco) vias de condutores: 1x3F=3F (fase – preto), 1N (neutro – azul) e 1T (terra – verde).</w:t>
      </w:r>
    </w:p>
    <w:p w14:paraId="5B22CE3E"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Os condutores deverão possuir sessão nominal de 70mm², conforme padrão existente no local.</w:t>
      </w:r>
    </w:p>
    <w:p w14:paraId="614F121D"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Condutores de fios de cobre, têmpera mole, classe 4 até a seção nominal de 6mm² e classe 5 a partir da seção 10mm² (extraflexível) atendendo a norma ABNT NM 280.</w:t>
      </w:r>
    </w:p>
    <w:p w14:paraId="3176D8D9"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Isolação por composto termofixo atendendo a norma NBR 6251:2018 para o tipo HEPR (EPR/B).</w:t>
      </w:r>
    </w:p>
    <w:p w14:paraId="3769CF67"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Cobertura do tipo composto termoplástico polivinílico atendendo a norma NBR 6251:2018 para o tipo PVC/ST2.</w:t>
      </w:r>
    </w:p>
    <w:p w14:paraId="714682B3"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Temperatura máxima dos condutores: 90°C em regime permanente, 130°C em regime de sobrecarga, 250°C em regime de curto-</w:t>
      </w:r>
      <w:r w:rsidRPr="00FD6826">
        <w:rPr>
          <w:rFonts w:ascii="Times New Roman" w:eastAsia="Arial" w:hAnsi="Times New Roman" w:cs="Times New Roman"/>
          <w:sz w:val="24"/>
          <w:szCs w:val="24"/>
        </w:rPr>
        <w:lastRenderedPageBreak/>
        <w:t>circuito.</w:t>
      </w:r>
    </w:p>
    <w:p w14:paraId="3910F687"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NORMA DE REFERÊNCIA: ABNT NBR 7286:2015 Versão Corrigida 2:2018 - Cabos de potência com isolação extrudada de borracha etilenopropileno (EPR, HEPR ou EPR 105) para tensões de 1 kV a 35 kV.</w:t>
      </w:r>
    </w:p>
    <w:p w14:paraId="5ACE694A" w14:textId="77777777" w:rsidR="00FD6826" w:rsidRPr="00FD6826" w:rsidRDefault="00FD6826" w:rsidP="00FD6826">
      <w:pPr>
        <w:pStyle w:val="Textbody"/>
        <w:tabs>
          <w:tab w:val="left" w:pos="1485"/>
          <w:tab w:val="left" w:pos="2194"/>
        </w:tabs>
        <w:snapToGrid w:val="0"/>
        <w:spacing w:after="240" w:line="360" w:lineRule="auto"/>
        <w:ind w:left="1800"/>
        <w:jc w:val="both"/>
        <w:rPr>
          <w:rFonts w:ascii="Times New Roman" w:eastAsia="Arial" w:hAnsi="Times New Roman" w:cs="Times New Roman"/>
          <w:sz w:val="24"/>
          <w:szCs w:val="24"/>
        </w:rPr>
      </w:pPr>
    </w:p>
    <w:p w14:paraId="3BAA2A54"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ELETROCALHA GALVANIZADA PERFURADA</w:t>
      </w:r>
    </w:p>
    <w:p w14:paraId="0A26A851"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Aplicação: Suporte para passagem e proteção dos cabos elétricos a serem remanejados e/ou instalados na sala técnica dos nobreaks.</w:t>
      </w:r>
    </w:p>
    <w:p w14:paraId="0813F010"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Fabricada em chapa de aço SAE 1008/1010, conforme a ABNT NBR 11888:2015 Versão Corrigida:2018 e NBR 7013 e galvanizada a fogo (imersão a quente).</w:t>
      </w:r>
    </w:p>
    <w:p w14:paraId="7FED57F8" w14:textId="37F19A3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Deverá ser do tipo “U” e perfurada de forma a garantir a ventilação nos cabos e possuir todos os elementos necessários para o suporte e fixação na</w:t>
      </w:r>
      <w:r w:rsidR="00F905E7">
        <w:rPr>
          <w:rFonts w:ascii="Times New Roman" w:eastAsia="Arial" w:hAnsi="Times New Roman" w:cs="Times New Roman"/>
          <w:sz w:val="24"/>
          <w:szCs w:val="24"/>
        </w:rPr>
        <w:t>s</w:t>
      </w:r>
      <w:r w:rsidRPr="00FD6826">
        <w:rPr>
          <w:rFonts w:ascii="Times New Roman" w:eastAsia="Arial" w:hAnsi="Times New Roman" w:cs="Times New Roman"/>
          <w:sz w:val="24"/>
          <w:szCs w:val="24"/>
        </w:rPr>
        <w:t xml:space="preserve"> mesmas</w:t>
      </w:r>
      <w:r w:rsidR="00F905E7">
        <w:rPr>
          <w:rFonts w:ascii="Times New Roman" w:eastAsia="Arial" w:hAnsi="Times New Roman" w:cs="Times New Roman"/>
          <w:sz w:val="24"/>
          <w:szCs w:val="24"/>
        </w:rPr>
        <w:t xml:space="preserve"> </w:t>
      </w:r>
      <w:r w:rsidRPr="00FD6826">
        <w:rPr>
          <w:rFonts w:ascii="Times New Roman" w:eastAsia="Arial" w:hAnsi="Times New Roman" w:cs="Times New Roman"/>
          <w:sz w:val="24"/>
          <w:szCs w:val="24"/>
        </w:rPr>
        <w:t>características da eletrocalha.</w:t>
      </w:r>
    </w:p>
    <w:p w14:paraId="4F54D435"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Todos os acessórios de sustentação, suporte, acoplagem e desvios deverão ser fornecidos e instalados juntamente com as eletrocalhas (curvas, tês, cruzetas, desvio, junção, redução, entre outros).</w:t>
      </w:r>
    </w:p>
    <w:p w14:paraId="045DCCB3"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 Deverão possuir as dimensões mínimas previstas de acordo com as taxas de ocupação das eletrocalhas novas ou existentes, em conformidade com a norma aplicável.</w:t>
      </w:r>
    </w:p>
    <w:p w14:paraId="1D82A188"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ind w:left="776" w:hanging="538"/>
        <w:jc w:val="both"/>
        <w:rPr>
          <w:rFonts w:ascii="Times New Roman" w:eastAsia="Arial" w:hAnsi="Times New Roman" w:cs="Times New Roman"/>
          <w:b/>
          <w:bCs/>
          <w:color w:val="000000" w:themeColor="text1"/>
          <w:sz w:val="24"/>
          <w:szCs w:val="24"/>
        </w:rPr>
      </w:pPr>
      <w:r w:rsidRPr="00FD6826">
        <w:rPr>
          <w:rFonts w:ascii="Times New Roman" w:eastAsia="Arial" w:hAnsi="Times New Roman" w:cs="Times New Roman"/>
          <w:b/>
          <w:bCs/>
          <w:color w:val="000000" w:themeColor="text1"/>
          <w:sz w:val="24"/>
          <w:szCs w:val="24"/>
        </w:rPr>
        <w:t>OBRIGAÇÕES TÉCNICAS PARA EXECUÇÃO DOS SERVIÇOS</w:t>
      </w:r>
    </w:p>
    <w:p w14:paraId="377BA238" w14:textId="75A4342A"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A contratada deverá desenvolver as atividades preliminares exigidas na execução dos serviços, incluindo remanejamento de instalações de infraestrutura (fios, redes, tubulações externas e internas, montagem de </w:t>
      </w:r>
      <w:r w:rsidRPr="00FD6826">
        <w:rPr>
          <w:rFonts w:ascii="Times New Roman" w:eastAsia="Arial" w:hAnsi="Times New Roman" w:cs="Times New Roman"/>
          <w:sz w:val="24"/>
          <w:szCs w:val="24"/>
        </w:rPr>
        <w:lastRenderedPageBreak/>
        <w:t>suportes, ajuste no ambiente</w:t>
      </w:r>
      <w:r w:rsidR="00F905E7">
        <w:rPr>
          <w:rFonts w:ascii="Times New Roman" w:eastAsia="Arial" w:hAnsi="Times New Roman" w:cs="Times New Roman"/>
          <w:sz w:val="24"/>
          <w:szCs w:val="24"/>
        </w:rPr>
        <w:t xml:space="preserve"> </w:t>
      </w:r>
      <w:r w:rsidRPr="00FD6826">
        <w:rPr>
          <w:rFonts w:ascii="Times New Roman" w:eastAsia="Arial" w:hAnsi="Times New Roman" w:cs="Times New Roman"/>
          <w:sz w:val="24"/>
          <w:szCs w:val="24"/>
        </w:rPr>
        <w:t>etc.), ou quaisquer outros equipamentos existentes nas áreas de influência da montagem, sempre em conformidade com os projetos apresentados e seus propósitos, e ainda:</w:t>
      </w:r>
    </w:p>
    <w:p w14:paraId="1D0B0095"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Executar serviços gerais, como ligações provisórias, aluguel de equipamentos e ferramentas, transportes e fretes, além de responsabilidade pela contratação dos profissionais especializados;</w:t>
      </w:r>
    </w:p>
    <w:p w14:paraId="4A221D7C"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Possuir pleno conhecimento dos projetos em todos os seus detalhes. Se, durante a execução dos trabalhos, forem necessárias alterações nas especificações e projetos originais, competirá ao licitante vencedor elaborar o projeto da parte a modificar e submetê-lo à aprovação do Fiscal, não podendo ocorrer, no entanto, alteração substancial das disposições gerais formuladas pelo projeto original;</w:t>
      </w:r>
    </w:p>
    <w:p w14:paraId="19D1F138"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Obedecer para todas as instalações e serviços as normas vigentes estabelecidas pela ABNT;</w:t>
      </w:r>
    </w:p>
    <w:p w14:paraId="261FBCA6"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Responsabilizar-se pela completa implantação do projeto, ou seja, todos os custos necessários à instalação do painel e remanejamento dos ramais elétricos;</w:t>
      </w:r>
    </w:p>
    <w:p w14:paraId="2A94F4D6" w14:textId="05F67F9F"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Responsabilizar-se por todos</w:t>
      </w:r>
      <w:r w:rsidR="00F905E7">
        <w:rPr>
          <w:rFonts w:ascii="Times New Roman" w:eastAsia="Arial" w:hAnsi="Times New Roman" w:cs="Times New Roman"/>
          <w:sz w:val="24"/>
          <w:szCs w:val="24"/>
        </w:rPr>
        <w:t xml:space="preserve"> os</w:t>
      </w:r>
      <w:r w:rsidRPr="00FD6826">
        <w:rPr>
          <w:rFonts w:ascii="Times New Roman" w:eastAsia="Arial" w:hAnsi="Times New Roman" w:cs="Times New Roman"/>
          <w:sz w:val="24"/>
          <w:szCs w:val="24"/>
        </w:rPr>
        <w:t xml:space="preserve"> instrumentais necessários durante o período de implantação e testes de aceitação;</w:t>
      </w:r>
    </w:p>
    <w:p w14:paraId="2F8188FD"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Executar os serviços por etapas, de modo a não prejudicar as atividades mantidas nos locais, podendo ser exigida a realização de algumas fases em horários noturnos e fins de semana para que seja cumprido o cronograma de entrega da Contratante;</w:t>
      </w:r>
    </w:p>
    <w:p w14:paraId="1771242F"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Caso solicitado pelo CONTRATANTE, fechar provisoriamente com tapumes ou divisórias os ambientes atingidos pelos serviços - onde se </w:t>
      </w:r>
      <w:r w:rsidRPr="00FD6826">
        <w:rPr>
          <w:rFonts w:ascii="Times New Roman" w:eastAsia="Arial" w:hAnsi="Times New Roman" w:cs="Times New Roman"/>
          <w:sz w:val="24"/>
          <w:szCs w:val="24"/>
        </w:rPr>
        <w:lastRenderedPageBreak/>
        <w:t>mantêm atividades e equipamentos da Contratante e de acordo com determinação da Comissão de Recebimento;</w:t>
      </w:r>
    </w:p>
    <w:p w14:paraId="6A85E37B" w14:textId="42E60302"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Guardar especial atenção à proteção das </w:t>
      </w:r>
      <w:r w:rsidR="00F905E7">
        <w:rPr>
          <w:rFonts w:ascii="Times New Roman" w:eastAsia="Arial" w:hAnsi="Times New Roman" w:cs="Times New Roman"/>
          <w:sz w:val="24"/>
          <w:szCs w:val="24"/>
        </w:rPr>
        <w:t>á</w:t>
      </w:r>
      <w:r w:rsidRPr="00FD6826">
        <w:rPr>
          <w:rFonts w:ascii="Times New Roman" w:eastAsia="Arial" w:hAnsi="Times New Roman" w:cs="Times New Roman"/>
          <w:sz w:val="24"/>
          <w:szCs w:val="24"/>
        </w:rPr>
        <w:t>reas trabalhadas para que sejam evitados danos aos revestimentos de paredes e pisos, como também às divisórias, forros e terminais elétricos existentes no local;</w:t>
      </w:r>
    </w:p>
    <w:p w14:paraId="2D74DFAB"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Responsabilizar-se por quaisquer danos à estrutura física do edifício causados durante a realização dos serviços reparando-os no mesmo padrão previamente utilizado;</w:t>
      </w:r>
    </w:p>
    <w:p w14:paraId="77B571DE"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Responsabilizar-se sempre que necessário, pela movimentação (incluindo a reposição no local de origem) de quaisquer componentes existentes no local;</w:t>
      </w:r>
    </w:p>
    <w:p w14:paraId="06DE4E2F"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Responsabilizar-se pelo refazimento da pintura em todos os locais em que a pintura for danificada ou que por decorrência dos serviços sejam necessárias restaurações, devendo essas restaurações serem executadas nas mesmas condições existentes anteriormente, sem que se evidenciem as diferenças entre o revestimento novo e o antigo;</w:t>
      </w:r>
    </w:p>
    <w:p w14:paraId="196A105B"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Responsabilizar-se para que todo o entulho proveniente dos serviços de desmontagem, montagem ou preparo do local de intervenção, bem como aquele que venha a ser produzido durante a execução, seja removido do local dos serviços para áreas externas diariamente. Todas as dúvidas não sanadas com as informações contidas no Termo de Referência e seus anexos deverão ser remetidas à equipe de fiscalização;</w:t>
      </w:r>
    </w:p>
    <w:p w14:paraId="15023E24"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Os materiais empregados devem ser de boa qualidade, obedecendo quando pertinente às respectivas Normas ABNT.</w:t>
      </w:r>
    </w:p>
    <w:p w14:paraId="12169EB5"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 xml:space="preserve">Deverão ser previstos os demais serviços e materiais </w:t>
      </w:r>
      <w:r w:rsidRPr="00FD6826">
        <w:rPr>
          <w:rFonts w:ascii="Times New Roman" w:eastAsia="Arial" w:hAnsi="Times New Roman" w:cs="Times New Roman"/>
          <w:sz w:val="24"/>
          <w:szCs w:val="24"/>
        </w:rPr>
        <w:lastRenderedPageBreak/>
        <w:t>necessários, ainda que não listados, para a completa instalação e ativação dos sistemas.</w:t>
      </w:r>
    </w:p>
    <w:p w14:paraId="08D33F01"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Será de responsabilidade do licitante vencedor as despesas oriundas de materiais como fibras, cabos, conectores, adaptadores, cordões ópticos, patches-cords etc., para a interconexão das diversas interfaces do sistema proposto.</w:t>
      </w:r>
    </w:p>
    <w:p w14:paraId="2B24B426"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Todo o cabeamento deverá permanecer oculto sempre que possível, correndo por dentro da infraestrutura para passagem disponível no piso e teto, além de canaletas e tubulações apropriadas no mobiliário, quando disponíveis.</w:t>
      </w:r>
    </w:p>
    <w:p w14:paraId="3A1FE4C8"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Nota: Obriga-se a empresa licitante contratada a fornecer todo e qualquer acessório mesmo que não previsto neste Memorial Descritivo, necessário ao correto funcionamento dos equipamentos, sistemas e funcionalidades exigidas neste edital.</w:t>
      </w:r>
    </w:p>
    <w:p w14:paraId="7498915D"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Caberá à licitante contratada entregar os sistemas e equipamentos alvo deste Termo de Referência, totalmente instalados, conectados e interligados, configurados e 100% operacionais em todas as funcionalidades previstas no projeto.</w:t>
      </w:r>
    </w:p>
    <w:p w14:paraId="1C0D8C48" w14:textId="77777777" w:rsidR="00FD6826" w:rsidRPr="00FD6826" w:rsidRDefault="00FD6826" w:rsidP="00077D65">
      <w:pPr>
        <w:pStyle w:val="Textbody"/>
        <w:widowControl w:val="0"/>
        <w:numPr>
          <w:ilvl w:val="4"/>
          <w:numId w:val="12"/>
        </w:numPr>
        <w:tabs>
          <w:tab w:val="left" w:pos="1485"/>
          <w:tab w:val="left" w:pos="2194"/>
        </w:tabs>
        <w:autoSpaceDN w:val="0"/>
        <w:snapToGrid w:val="0"/>
        <w:spacing w:after="240" w:line="360" w:lineRule="auto"/>
        <w:jc w:val="both"/>
        <w:rPr>
          <w:rFonts w:ascii="Times New Roman" w:eastAsia="Arial" w:hAnsi="Times New Roman" w:cs="Times New Roman"/>
          <w:sz w:val="24"/>
          <w:szCs w:val="24"/>
        </w:rPr>
      </w:pPr>
      <w:r w:rsidRPr="00FD6826">
        <w:rPr>
          <w:rFonts w:ascii="Times New Roman" w:eastAsia="Arial" w:hAnsi="Times New Roman" w:cs="Times New Roman"/>
          <w:sz w:val="24"/>
          <w:szCs w:val="24"/>
        </w:rPr>
        <w:t>Toda a programação do sistema deve ser efetuada pela contratada de acordo com as necessidades do CNMP;</w:t>
      </w:r>
    </w:p>
    <w:p w14:paraId="4ECB646C" w14:textId="77777777" w:rsidR="00FD6826" w:rsidRPr="00FD6826" w:rsidRDefault="00FD6826" w:rsidP="00FD6826">
      <w:pPr>
        <w:pStyle w:val="PargrafodaLista"/>
        <w:ind w:left="2520"/>
        <w:rPr>
          <w:rFonts w:eastAsia="Arial" w:cs="Times New Roman"/>
          <w:bCs/>
          <w:sz w:val="24"/>
          <w:szCs w:val="24"/>
        </w:rPr>
      </w:pPr>
    </w:p>
    <w:p w14:paraId="6BD85AE6"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ind w:left="776" w:hanging="538"/>
        <w:jc w:val="both"/>
        <w:rPr>
          <w:rFonts w:ascii="Times New Roman" w:eastAsia="Arial" w:hAnsi="Times New Roman" w:cs="Times New Roman"/>
          <w:b/>
          <w:bCs/>
          <w:sz w:val="24"/>
          <w:szCs w:val="24"/>
        </w:rPr>
      </w:pPr>
      <w:r w:rsidRPr="00FD6826">
        <w:rPr>
          <w:rFonts w:ascii="Times New Roman" w:eastAsia="Arial" w:hAnsi="Times New Roman" w:cs="Times New Roman"/>
          <w:b/>
          <w:bCs/>
          <w:sz w:val="24"/>
          <w:szCs w:val="24"/>
        </w:rPr>
        <w:t>Tabela com a listagem dos itens</w:t>
      </w:r>
    </w:p>
    <w:tbl>
      <w:tblPr>
        <w:tblW w:w="7078" w:type="dxa"/>
        <w:jc w:val="center"/>
        <w:tblCellMar>
          <w:left w:w="70" w:type="dxa"/>
          <w:right w:w="70" w:type="dxa"/>
        </w:tblCellMar>
        <w:tblLook w:val="04A0" w:firstRow="1" w:lastRow="0" w:firstColumn="1" w:lastColumn="0" w:noHBand="0" w:noVBand="1"/>
      </w:tblPr>
      <w:tblGrid>
        <w:gridCol w:w="620"/>
        <w:gridCol w:w="1827"/>
        <w:gridCol w:w="4631"/>
      </w:tblGrid>
      <w:tr w:rsidR="00FD6826" w:rsidRPr="00FD6826" w14:paraId="5B58F466" w14:textId="77777777" w:rsidTr="00057723">
        <w:trPr>
          <w:trHeight w:val="525"/>
          <w:jc w:val="center"/>
        </w:trPr>
        <w:tc>
          <w:tcPr>
            <w:tcW w:w="557" w:type="dxa"/>
            <w:tcBorders>
              <w:top w:val="single" w:sz="8" w:space="0" w:color="000000"/>
              <w:left w:val="single" w:sz="8" w:space="0" w:color="000000"/>
              <w:bottom w:val="single" w:sz="8" w:space="0" w:color="000000"/>
              <w:right w:val="nil"/>
            </w:tcBorders>
            <w:shd w:val="clear" w:color="000000" w:fill="CCCCCC"/>
            <w:vAlign w:val="center"/>
            <w:hideMark/>
          </w:tcPr>
          <w:p w14:paraId="66241753" w14:textId="77777777" w:rsidR="00FD6826" w:rsidRPr="00FD6826" w:rsidRDefault="00FD6826" w:rsidP="00057723">
            <w:pPr>
              <w:widowControl/>
              <w:suppressAutoHyphens w:val="0"/>
              <w:jc w:val="center"/>
              <w:textAlignment w:val="auto"/>
              <w:rPr>
                <w:rFonts w:eastAsia="Times New Roman" w:cs="Times New Roman"/>
                <w:b/>
                <w:bCs/>
                <w:color w:val="000000"/>
                <w:kern w:val="0"/>
                <w:lang w:eastAsia="pt-BR" w:bidi="ar-SA"/>
              </w:rPr>
            </w:pPr>
            <w:r w:rsidRPr="00FD6826">
              <w:rPr>
                <w:rFonts w:eastAsia="Times New Roman" w:cs="Times New Roman"/>
                <w:b/>
                <w:bCs/>
                <w:color w:val="000000"/>
                <w:kern w:val="0"/>
                <w:lang w:eastAsia="pt-BR" w:bidi="ar-SA"/>
              </w:rPr>
              <w:t>Item</w:t>
            </w:r>
          </w:p>
        </w:tc>
        <w:tc>
          <w:tcPr>
            <w:tcW w:w="1843" w:type="dxa"/>
            <w:tcBorders>
              <w:top w:val="single" w:sz="8" w:space="0" w:color="000000"/>
              <w:left w:val="single" w:sz="8" w:space="0" w:color="000000"/>
              <w:bottom w:val="single" w:sz="8" w:space="0" w:color="000000"/>
              <w:right w:val="nil"/>
            </w:tcBorders>
            <w:shd w:val="clear" w:color="000000" w:fill="CCCCCC"/>
            <w:vAlign w:val="center"/>
            <w:hideMark/>
          </w:tcPr>
          <w:p w14:paraId="119FA90A" w14:textId="77777777" w:rsidR="00FD6826" w:rsidRPr="00FD6826" w:rsidRDefault="00FD6826" w:rsidP="00057723">
            <w:pPr>
              <w:widowControl/>
              <w:suppressAutoHyphens w:val="0"/>
              <w:jc w:val="center"/>
              <w:textAlignment w:val="auto"/>
              <w:rPr>
                <w:rFonts w:eastAsia="Times New Roman" w:cs="Times New Roman"/>
                <w:b/>
                <w:bCs/>
                <w:color w:val="000000"/>
                <w:kern w:val="0"/>
                <w:lang w:eastAsia="pt-BR" w:bidi="ar-SA"/>
              </w:rPr>
            </w:pPr>
            <w:r w:rsidRPr="00FD6826">
              <w:rPr>
                <w:rFonts w:eastAsia="Times New Roman" w:cs="Times New Roman"/>
                <w:b/>
                <w:bCs/>
                <w:color w:val="000000"/>
                <w:kern w:val="0"/>
                <w:lang w:eastAsia="pt-BR" w:bidi="ar-SA"/>
              </w:rPr>
              <w:t>Qdte (unidades)</w:t>
            </w:r>
          </w:p>
        </w:tc>
        <w:tc>
          <w:tcPr>
            <w:tcW w:w="4678" w:type="dxa"/>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3524AEF6" w14:textId="77777777" w:rsidR="00FD6826" w:rsidRPr="00FD6826" w:rsidRDefault="00FD6826" w:rsidP="00057723">
            <w:pPr>
              <w:widowControl/>
              <w:suppressAutoHyphens w:val="0"/>
              <w:jc w:val="center"/>
              <w:textAlignment w:val="auto"/>
              <w:rPr>
                <w:rFonts w:eastAsia="Times New Roman" w:cs="Times New Roman"/>
                <w:b/>
                <w:bCs/>
                <w:color w:val="000000"/>
                <w:kern w:val="0"/>
                <w:lang w:eastAsia="pt-BR" w:bidi="ar-SA"/>
              </w:rPr>
            </w:pPr>
            <w:r w:rsidRPr="00FD6826">
              <w:rPr>
                <w:rFonts w:eastAsia="Times New Roman" w:cs="Times New Roman"/>
                <w:b/>
                <w:bCs/>
                <w:color w:val="000000"/>
                <w:kern w:val="0"/>
                <w:lang w:eastAsia="pt-BR" w:bidi="ar-SA"/>
              </w:rPr>
              <w:t>Descrição</w:t>
            </w:r>
          </w:p>
        </w:tc>
      </w:tr>
      <w:tr w:rsidR="00FD6826" w:rsidRPr="00FD6826" w14:paraId="30D1ED43" w14:textId="77777777" w:rsidTr="00057723">
        <w:trPr>
          <w:trHeight w:val="315"/>
          <w:jc w:val="center"/>
        </w:trPr>
        <w:tc>
          <w:tcPr>
            <w:tcW w:w="557" w:type="dxa"/>
            <w:tcBorders>
              <w:top w:val="nil"/>
              <w:left w:val="single" w:sz="8" w:space="0" w:color="000000"/>
              <w:bottom w:val="single" w:sz="8" w:space="0" w:color="000000"/>
              <w:right w:val="nil"/>
            </w:tcBorders>
            <w:shd w:val="clear" w:color="auto" w:fill="auto"/>
            <w:vAlign w:val="center"/>
            <w:hideMark/>
          </w:tcPr>
          <w:p w14:paraId="7EA4CF82"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1</w:t>
            </w:r>
          </w:p>
        </w:tc>
        <w:tc>
          <w:tcPr>
            <w:tcW w:w="1843" w:type="dxa"/>
            <w:tcBorders>
              <w:top w:val="nil"/>
              <w:left w:val="single" w:sz="8" w:space="0" w:color="000000"/>
              <w:bottom w:val="single" w:sz="8" w:space="0" w:color="000000"/>
              <w:right w:val="nil"/>
            </w:tcBorders>
            <w:shd w:val="clear" w:color="auto" w:fill="auto"/>
            <w:vAlign w:val="center"/>
            <w:hideMark/>
          </w:tcPr>
          <w:p w14:paraId="13B9A1FE"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01 (um)</w:t>
            </w:r>
          </w:p>
        </w:tc>
        <w:tc>
          <w:tcPr>
            <w:tcW w:w="4678" w:type="dxa"/>
            <w:tcBorders>
              <w:top w:val="nil"/>
              <w:left w:val="single" w:sz="8" w:space="0" w:color="000000"/>
              <w:bottom w:val="single" w:sz="8" w:space="0" w:color="000000"/>
              <w:right w:val="single" w:sz="8" w:space="0" w:color="000000"/>
            </w:tcBorders>
            <w:shd w:val="clear" w:color="auto" w:fill="auto"/>
            <w:vAlign w:val="center"/>
            <w:hideMark/>
          </w:tcPr>
          <w:p w14:paraId="5388592D"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FORNECIMENTO DE PAINEL ELÉTRICO TIPO TTA - QTAM</w:t>
            </w:r>
          </w:p>
        </w:tc>
      </w:tr>
      <w:tr w:rsidR="00FD6826" w:rsidRPr="00FD6826" w14:paraId="36C625DE" w14:textId="77777777" w:rsidTr="00057723">
        <w:trPr>
          <w:trHeight w:val="315"/>
          <w:jc w:val="center"/>
        </w:trPr>
        <w:tc>
          <w:tcPr>
            <w:tcW w:w="557" w:type="dxa"/>
            <w:tcBorders>
              <w:top w:val="nil"/>
              <w:left w:val="single" w:sz="8" w:space="0" w:color="000000"/>
              <w:bottom w:val="single" w:sz="8" w:space="0" w:color="000000"/>
              <w:right w:val="nil"/>
            </w:tcBorders>
            <w:shd w:val="clear" w:color="auto" w:fill="auto"/>
            <w:vAlign w:val="center"/>
            <w:hideMark/>
          </w:tcPr>
          <w:p w14:paraId="0087FBFC"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lastRenderedPageBreak/>
              <w:t>2</w:t>
            </w:r>
          </w:p>
        </w:tc>
        <w:tc>
          <w:tcPr>
            <w:tcW w:w="1843" w:type="dxa"/>
            <w:tcBorders>
              <w:top w:val="nil"/>
              <w:left w:val="single" w:sz="8" w:space="0" w:color="000000"/>
              <w:bottom w:val="single" w:sz="8" w:space="0" w:color="000000"/>
              <w:right w:val="nil"/>
            </w:tcBorders>
            <w:shd w:val="clear" w:color="auto" w:fill="auto"/>
            <w:vAlign w:val="center"/>
            <w:hideMark/>
          </w:tcPr>
          <w:p w14:paraId="7BDAA173"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02 (dois)</w:t>
            </w:r>
          </w:p>
        </w:tc>
        <w:tc>
          <w:tcPr>
            <w:tcW w:w="4678" w:type="dxa"/>
            <w:tcBorders>
              <w:top w:val="nil"/>
              <w:left w:val="single" w:sz="8" w:space="0" w:color="000000"/>
              <w:bottom w:val="single" w:sz="8" w:space="0" w:color="000000"/>
              <w:right w:val="single" w:sz="8" w:space="0" w:color="000000"/>
            </w:tcBorders>
            <w:shd w:val="clear" w:color="auto" w:fill="auto"/>
            <w:vAlign w:val="center"/>
            <w:hideMark/>
          </w:tcPr>
          <w:p w14:paraId="0D70ADBF"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REMANEJAMENTO DE INSTALAÇÃO ELÉTRICA (CIRCUITO PRIMÁRIO), INCLUINDO FORNECIMENTO DE MATERIAIS E ACESSÓRIOS.</w:t>
            </w:r>
          </w:p>
        </w:tc>
      </w:tr>
      <w:tr w:rsidR="00FD6826" w:rsidRPr="00FD6826" w14:paraId="23A0BB9B" w14:textId="77777777" w:rsidTr="00057723">
        <w:trPr>
          <w:trHeight w:val="525"/>
          <w:jc w:val="center"/>
        </w:trPr>
        <w:tc>
          <w:tcPr>
            <w:tcW w:w="557" w:type="dxa"/>
            <w:tcBorders>
              <w:top w:val="nil"/>
              <w:left w:val="single" w:sz="8" w:space="0" w:color="000000"/>
              <w:bottom w:val="single" w:sz="8" w:space="0" w:color="000000"/>
              <w:right w:val="nil"/>
            </w:tcBorders>
            <w:shd w:val="clear" w:color="auto" w:fill="auto"/>
            <w:vAlign w:val="center"/>
            <w:hideMark/>
          </w:tcPr>
          <w:p w14:paraId="6AA7994D"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3</w:t>
            </w:r>
          </w:p>
        </w:tc>
        <w:tc>
          <w:tcPr>
            <w:tcW w:w="1843" w:type="dxa"/>
            <w:tcBorders>
              <w:top w:val="nil"/>
              <w:left w:val="single" w:sz="8" w:space="0" w:color="000000"/>
              <w:bottom w:val="single" w:sz="8" w:space="0" w:color="000000"/>
              <w:right w:val="nil"/>
            </w:tcBorders>
            <w:shd w:val="clear" w:color="auto" w:fill="auto"/>
            <w:vAlign w:val="center"/>
            <w:hideMark/>
          </w:tcPr>
          <w:p w14:paraId="3AB10F24"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03 (três)</w:t>
            </w:r>
          </w:p>
        </w:tc>
        <w:tc>
          <w:tcPr>
            <w:tcW w:w="4678" w:type="dxa"/>
            <w:tcBorders>
              <w:top w:val="nil"/>
              <w:left w:val="single" w:sz="8" w:space="0" w:color="000000"/>
              <w:bottom w:val="single" w:sz="8" w:space="0" w:color="000000"/>
              <w:right w:val="single" w:sz="8" w:space="0" w:color="000000"/>
            </w:tcBorders>
            <w:shd w:val="clear" w:color="auto" w:fill="auto"/>
            <w:vAlign w:val="center"/>
            <w:hideMark/>
          </w:tcPr>
          <w:p w14:paraId="359EAEB2"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REMANEJAMENTO DE INSTALAÇÃO ELÉTRICA (CIRCUITO SECUNDÁRIO), INCLUINDO FORNECIMENTO DE MATERIAIS E ACESSÓRIOS.</w:t>
            </w:r>
          </w:p>
        </w:tc>
      </w:tr>
      <w:tr w:rsidR="00FD6826" w:rsidRPr="00FD6826" w14:paraId="7B7C0295" w14:textId="77777777" w:rsidTr="00057723">
        <w:trPr>
          <w:trHeight w:val="1035"/>
          <w:jc w:val="center"/>
        </w:trPr>
        <w:tc>
          <w:tcPr>
            <w:tcW w:w="557" w:type="dxa"/>
            <w:tcBorders>
              <w:top w:val="nil"/>
              <w:left w:val="single" w:sz="8" w:space="0" w:color="000000"/>
              <w:bottom w:val="single" w:sz="8" w:space="0" w:color="000000"/>
              <w:right w:val="nil"/>
            </w:tcBorders>
            <w:shd w:val="clear" w:color="auto" w:fill="auto"/>
            <w:vAlign w:val="center"/>
            <w:hideMark/>
          </w:tcPr>
          <w:p w14:paraId="6849F416"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4</w:t>
            </w:r>
          </w:p>
        </w:tc>
        <w:tc>
          <w:tcPr>
            <w:tcW w:w="1843" w:type="dxa"/>
            <w:tcBorders>
              <w:top w:val="nil"/>
              <w:left w:val="single" w:sz="8" w:space="0" w:color="000000"/>
              <w:bottom w:val="single" w:sz="8" w:space="0" w:color="000000"/>
              <w:right w:val="nil"/>
            </w:tcBorders>
            <w:shd w:val="clear" w:color="auto" w:fill="auto"/>
            <w:vAlign w:val="center"/>
            <w:hideMark/>
          </w:tcPr>
          <w:p w14:paraId="7825D478"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01 (um)</w:t>
            </w:r>
          </w:p>
        </w:tc>
        <w:tc>
          <w:tcPr>
            <w:tcW w:w="4678" w:type="dxa"/>
            <w:tcBorders>
              <w:top w:val="nil"/>
              <w:left w:val="single" w:sz="8" w:space="0" w:color="000000"/>
              <w:bottom w:val="single" w:sz="8" w:space="0" w:color="000000"/>
              <w:right w:val="single" w:sz="8" w:space="0" w:color="000000"/>
            </w:tcBorders>
            <w:shd w:val="clear" w:color="auto" w:fill="auto"/>
            <w:vAlign w:val="center"/>
            <w:hideMark/>
          </w:tcPr>
          <w:p w14:paraId="5E54EFAF"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INSTALAÇÃO, INTEGRAÇÃO COM O SISTEMA DE MONITORAMENTO EXISTENTE NO CNMP,CONFIGURAÇÃO, STARTUP, COMISSIONAMENTO E TESTE DE PAINEL ELÉTRICO E TREINAMENTO OPERACIONAL</w:t>
            </w:r>
          </w:p>
        </w:tc>
      </w:tr>
    </w:tbl>
    <w:p w14:paraId="5F7C118D" w14:textId="77777777" w:rsidR="00FD6826" w:rsidRPr="00FD6826" w:rsidRDefault="00FD6826" w:rsidP="00FD6826">
      <w:pPr>
        <w:pStyle w:val="Standard"/>
        <w:tabs>
          <w:tab w:val="left" w:pos="709"/>
          <w:tab w:val="left" w:pos="1418"/>
        </w:tabs>
        <w:autoSpaceDE w:val="0"/>
        <w:snapToGrid w:val="0"/>
        <w:spacing w:line="360" w:lineRule="auto"/>
        <w:ind w:firstLine="1417"/>
        <w:jc w:val="both"/>
        <w:rPr>
          <w:rFonts w:cs="Times New Roman"/>
          <w:sz w:val="24"/>
          <w:szCs w:val="24"/>
        </w:rPr>
      </w:pPr>
    </w:p>
    <w:p w14:paraId="35BA3F24" w14:textId="77777777" w:rsidR="00FD6826" w:rsidRPr="00FD6826" w:rsidRDefault="00FD6826" w:rsidP="00FD6826">
      <w:pPr>
        <w:pStyle w:val="Standard"/>
        <w:tabs>
          <w:tab w:val="left" w:pos="709"/>
          <w:tab w:val="left" w:pos="1418"/>
        </w:tabs>
        <w:autoSpaceDE w:val="0"/>
        <w:snapToGrid w:val="0"/>
        <w:spacing w:line="360" w:lineRule="auto"/>
        <w:ind w:firstLine="1417"/>
        <w:jc w:val="both"/>
        <w:rPr>
          <w:rFonts w:cs="Times New Roman"/>
          <w:sz w:val="24"/>
          <w:szCs w:val="24"/>
        </w:rPr>
      </w:pPr>
    </w:p>
    <w:p w14:paraId="451517A7" w14:textId="77777777" w:rsidR="00FD6826" w:rsidRPr="00FD6826" w:rsidRDefault="00FD6826" w:rsidP="00077D65">
      <w:pPr>
        <w:pStyle w:val="Standard"/>
        <w:widowControl w:val="0"/>
        <w:numPr>
          <w:ilvl w:val="0"/>
          <w:numId w:val="12"/>
        </w:numPr>
        <w:shd w:val="clear" w:color="auto" w:fill="B3B3B3"/>
        <w:autoSpaceDN w:val="0"/>
        <w:jc w:val="both"/>
        <w:rPr>
          <w:rFonts w:cs="Times New Roman"/>
          <w:b/>
          <w:bCs/>
          <w:sz w:val="24"/>
          <w:szCs w:val="24"/>
        </w:rPr>
      </w:pPr>
      <w:r w:rsidRPr="00FD6826">
        <w:rPr>
          <w:rFonts w:cs="Times New Roman"/>
          <w:b/>
          <w:bCs/>
          <w:sz w:val="24"/>
          <w:szCs w:val="24"/>
        </w:rPr>
        <w:t>Critérios e Práticas de Sustentabilidade</w:t>
      </w:r>
    </w:p>
    <w:p w14:paraId="553937C2" w14:textId="77777777" w:rsidR="00FD6826" w:rsidRPr="00FD6826" w:rsidRDefault="00FD6826" w:rsidP="00FD6826">
      <w:pPr>
        <w:pStyle w:val="Standard"/>
        <w:tabs>
          <w:tab w:val="left" w:pos="709"/>
          <w:tab w:val="left" w:pos="1418"/>
        </w:tabs>
        <w:snapToGrid w:val="0"/>
        <w:spacing w:after="240" w:line="360" w:lineRule="auto"/>
        <w:jc w:val="both"/>
        <w:rPr>
          <w:rFonts w:eastAsia="Times New Roman" w:cs="Times New Roman"/>
          <w:color w:val="000000"/>
          <w:sz w:val="24"/>
          <w:szCs w:val="24"/>
          <w:lang w:val="en-US"/>
        </w:rPr>
      </w:pPr>
    </w:p>
    <w:p w14:paraId="0F1D025E" w14:textId="0D0E2FB5"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color w:val="000000" w:themeColor="text1"/>
          <w:sz w:val="24"/>
          <w:szCs w:val="24"/>
        </w:rPr>
      </w:pPr>
      <w:r w:rsidRPr="00FD6826">
        <w:rPr>
          <w:rFonts w:ascii="Times New Roman" w:hAnsi="Times New Roman" w:cs="Times New Roman"/>
          <w:color w:val="000000" w:themeColor="text1"/>
          <w:sz w:val="24"/>
          <w:szCs w:val="24"/>
        </w:rPr>
        <w:t>A CONTRATADA deverá ob</w:t>
      </w:r>
      <w:r w:rsidR="00F905E7">
        <w:rPr>
          <w:rFonts w:ascii="Times New Roman" w:hAnsi="Times New Roman" w:cs="Times New Roman"/>
          <w:color w:val="000000" w:themeColor="text1"/>
          <w:sz w:val="24"/>
          <w:szCs w:val="24"/>
        </w:rPr>
        <w:t>e</w:t>
      </w:r>
      <w:r w:rsidRPr="00FD6826">
        <w:rPr>
          <w:rFonts w:ascii="Times New Roman" w:hAnsi="Times New Roman" w:cs="Times New Roman"/>
          <w:color w:val="000000" w:themeColor="text1"/>
          <w:sz w:val="24"/>
          <w:szCs w:val="24"/>
        </w:rPr>
        <w:t>decer às seguintes legislações pertinentes no que couber:</w:t>
      </w:r>
    </w:p>
    <w:p w14:paraId="66F09169" w14:textId="77777777" w:rsidR="00FD6826" w:rsidRPr="00FD6826" w:rsidRDefault="00FD6826" w:rsidP="00077D65">
      <w:pPr>
        <w:pStyle w:val="Standard"/>
        <w:widowControl w:val="0"/>
        <w:numPr>
          <w:ilvl w:val="2"/>
          <w:numId w:val="12"/>
        </w:numPr>
        <w:tabs>
          <w:tab w:val="left" w:pos="709"/>
          <w:tab w:val="left" w:pos="1418"/>
        </w:tabs>
        <w:autoSpaceDN w:val="0"/>
        <w:snapToGrid w:val="0"/>
        <w:spacing w:after="240" w:line="360" w:lineRule="auto"/>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Decreto nº 7.746/2012, que regulamenta o art. 3º da Lei nº 8.666, de 21 de junho de 1993, estabelecendo critérios, práticas e diretrizes para a promoção do desenvolvimento nacional sustentável nas contratações realizadas pela Administração Pública Federal, e institui a Comissão Interministerial de Sustentabilidade na Administração Pública (Cisap).</w:t>
      </w:r>
    </w:p>
    <w:p w14:paraId="36074B00" w14:textId="77777777" w:rsidR="00FD6826" w:rsidRPr="00FD6826" w:rsidRDefault="00FD6826" w:rsidP="00077D65">
      <w:pPr>
        <w:pStyle w:val="Standard"/>
        <w:widowControl w:val="0"/>
        <w:numPr>
          <w:ilvl w:val="2"/>
          <w:numId w:val="12"/>
        </w:numPr>
        <w:tabs>
          <w:tab w:val="left" w:pos="709"/>
          <w:tab w:val="left" w:pos="1418"/>
        </w:tabs>
        <w:autoSpaceDN w:val="0"/>
        <w:snapToGrid w:val="0"/>
        <w:spacing w:after="240" w:line="360" w:lineRule="auto"/>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Instrução Normativa SLTI/MPOG nº 1, de 19 de janeiro de 2010, que dispõe sobre os critérios de sustentabilidade ambiental na aquisição de bens, contratação de serviços ou obras pela Administração Pública Federal direta, autárquica e fundacional e dá outras providências.</w:t>
      </w:r>
    </w:p>
    <w:p w14:paraId="50D52161" w14:textId="77777777" w:rsidR="00FD6826" w:rsidRPr="00FD6826" w:rsidRDefault="00FD6826" w:rsidP="00077D65">
      <w:pPr>
        <w:pStyle w:val="Standard"/>
        <w:widowControl w:val="0"/>
        <w:numPr>
          <w:ilvl w:val="2"/>
          <w:numId w:val="12"/>
        </w:numPr>
        <w:tabs>
          <w:tab w:val="left" w:pos="709"/>
          <w:tab w:val="left" w:pos="1418"/>
        </w:tabs>
        <w:autoSpaceDN w:val="0"/>
        <w:snapToGrid w:val="0"/>
        <w:spacing w:after="240" w:line="360" w:lineRule="auto"/>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 xml:space="preserve">Decreto nº 9.373, de 11 de maio de 2018, que dispõe sobre a alienação, a cessão, a transferência, a destinação e a disposição final ambientalmente adequadas de bens móveis no âmbito da administração pública federal direta, autárquica e </w:t>
      </w:r>
      <w:r w:rsidRPr="00FD6826">
        <w:rPr>
          <w:rStyle w:val="fontstyle01"/>
          <w:rFonts w:ascii="Times New Roman" w:hAnsi="Times New Roman" w:cs="Times New Roman"/>
          <w:sz w:val="24"/>
          <w:szCs w:val="24"/>
        </w:rPr>
        <w:lastRenderedPageBreak/>
        <w:t>fundacional.</w:t>
      </w:r>
    </w:p>
    <w:p w14:paraId="1B6E7309" w14:textId="77777777" w:rsidR="00FD6826" w:rsidRPr="00FD6826" w:rsidRDefault="00FD6826" w:rsidP="00077D65">
      <w:pPr>
        <w:pStyle w:val="Standard"/>
        <w:widowControl w:val="0"/>
        <w:numPr>
          <w:ilvl w:val="2"/>
          <w:numId w:val="12"/>
        </w:numPr>
        <w:tabs>
          <w:tab w:val="left" w:pos="709"/>
          <w:tab w:val="left" w:pos="1418"/>
        </w:tabs>
        <w:autoSpaceDN w:val="0"/>
        <w:snapToGrid w:val="0"/>
        <w:spacing w:after="240" w:line="360" w:lineRule="auto"/>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Resolução Conama n° 401, de 4 de novembro de 2008, que estabelece os limites máximos de chumbo, cádmio e mercúrio para pilhas e baterias comercializadas no território nacional e os critérios padrões para o seu gerenciamento ambientalmente adequado, e dá outras providências.</w:t>
      </w:r>
    </w:p>
    <w:p w14:paraId="773FF037" w14:textId="77777777" w:rsidR="00FD6826" w:rsidRPr="00FD6826" w:rsidRDefault="00FD6826" w:rsidP="00077D65">
      <w:pPr>
        <w:pStyle w:val="Standard"/>
        <w:widowControl w:val="0"/>
        <w:numPr>
          <w:ilvl w:val="2"/>
          <w:numId w:val="12"/>
        </w:numPr>
        <w:tabs>
          <w:tab w:val="left" w:pos="709"/>
          <w:tab w:val="left" w:pos="1418"/>
        </w:tabs>
        <w:autoSpaceDN w:val="0"/>
        <w:snapToGrid w:val="0"/>
        <w:spacing w:after="240" w:line="360" w:lineRule="auto"/>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Art. 33, inciso VI, da Lei Federal nº 12.305/2010, que dispõe sobre a Política Nacional de Resíduos Sólidos, de abrangência nacional, determina que os fabricantes, importadores, distribuidores e comerciantes de produtos eletro-eletrônicos e seus componentes são obrigados a estruturar e implementar sistemas de logística reversa, mediante retorno dos produtos e embalagens após o uso pelo consumidor, de forma independente do serviço público de limpeza urbana e de manejo dos resíduos sólidos.</w:t>
      </w:r>
    </w:p>
    <w:p w14:paraId="6AEF66EA" w14:textId="77777777" w:rsidR="00FD6826" w:rsidRPr="00FD6826" w:rsidRDefault="00FD6826" w:rsidP="00077D65">
      <w:pPr>
        <w:pStyle w:val="Standard"/>
        <w:widowControl w:val="0"/>
        <w:numPr>
          <w:ilvl w:val="2"/>
          <w:numId w:val="12"/>
        </w:numPr>
        <w:tabs>
          <w:tab w:val="left" w:pos="709"/>
          <w:tab w:val="left" w:pos="1418"/>
        </w:tabs>
        <w:autoSpaceDN w:val="0"/>
        <w:snapToGrid w:val="0"/>
        <w:spacing w:after="240" w:line="360" w:lineRule="auto"/>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Instrução Normativa MP/SLTI nº 04/2014, que dispõe sobre o processo de contratação de Soluções de Tecnologia da Informação pelos órgãos integrantes do Sistema de Administração dos Recursos de Tecnologia da Informação (SISP) do Poder Executivo Federal.</w:t>
      </w:r>
    </w:p>
    <w:p w14:paraId="7D4BFF70" w14:textId="77777777" w:rsidR="00FD6826" w:rsidRPr="00FD6826" w:rsidRDefault="00FD6826" w:rsidP="00077D65">
      <w:pPr>
        <w:pStyle w:val="Standard"/>
        <w:widowControl w:val="0"/>
        <w:numPr>
          <w:ilvl w:val="1"/>
          <w:numId w:val="12"/>
        </w:numPr>
        <w:tabs>
          <w:tab w:val="left" w:pos="709"/>
          <w:tab w:val="left" w:pos="1418"/>
        </w:tabs>
        <w:autoSpaceDN w:val="0"/>
        <w:snapToGrid w:val="0"/>
        <w:spacing w:after="240" w:line="360" w:lineRule="auto"/>
        <w:ind w:left="595" w:hanging="357"/>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 xml:space="preserve">As embalagens e os manuais devem ser confeccionados, preferencialmente, com materiais reciclados e atóxicos. </w:t>
      </w:r>
    </w:p>
    <w:p w14:paraId="67936332" w14:textId="77777777" w:rsidR="00FD6826" w:rsidRPr="00FD6826" w:rsidRDefault="00FD6826" w:rsidP="00077D65">
      <w:pPr>
        <w:pStyle w:val="Standard"/>
        <w:widowControl w:val="0"/>
        <w:numPr>
          <w:ilvl w:val="1"/>
          <w:numId w:val="12"/>
        </w:numPr>
        <w:tabs>
          <w:tab w:val="left" w:pos="709"/>
          <w:tab w:val="left" w:pos="1418"/>
        </w:tabs>
        <w:autoSpaceDN w:val="0"/>
        <w:snapToGrid w:val="0"/>
        <w:spacing w:after="240" w:line="360" w:lineRule="auto"/>
        <w:ind w:left="595" w:hanging="357"/>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A contratada, na qualidade de produtora, comerciante ou importadora, deverá providenciar o recolhimento e o adequado descarte do lixo tecnológico originário da contratação, entendido como aqueles produtos ou componentes eletroeletrônicos em desuso e sujeitos ao descarte final.</w:t>
      </w:r>
    </w:p>
    <w:p w14:paraId="1C516A94" w14:textId="77777777" w:rsidR="00FD6826" w:rsidRPr="00FD6826" w:rsidRDefault="00FD6826" w:rsidP="00077D65">
      <w:pPr>
        <w:pStyle w:val="Standard"/>
        <w:widowControl w:val="0"/>
        <w:numPr>
          <w:ilvl w:val="1"/>
          <w:numId w:val="12"/>
        </w:numPr>
        <w:tabs>
          <w:tab w:val="left" w:pos="709"/>
          <w:tab w:val="left" w:pos="1418"/>
        </w:tabs>
        <w:autoSpaceDN w:val="0"/>
        <w:snapToGrid w:val="0"/>
        <w:spacing w:after="240" w:line="360" w:lineRule="auto"/>
        <w:ind w:left="595" w:hanging="357"/>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O proponente deverá apresentar declaração de que o fabricante, importador ou distribuidor possui política de descarte de produtos eletroeletrônicos utilizados nos equipamentos a serem fornecidos, bem como de seus componentes, além de documento contendo evidências de descarte de equipamentos/componentes, realizado em período igual ou menor a seis meses.</w:t>
      </w:r>
    </w:p>
    <w:p w14:paraId="7A727B71" w14:textId="77777777" w:rsidR="00FD6826" w:rsidRPr="00FD6826" w:rsidRDefault="00FD6826" w:rsidP="00077D65">
      <w:pPr>
        <w:pStyle w:val="Standard"/>
        <w:widowControl w:val="0"/>
        <w:numPr>
          <w:ilvl w:val="1"/>
          <w:numId w:val="12"/>
        </w:numPr>
        <w:tabs>
          <w:tab w:val="left" w:pos="709"/>
          <w:tab w:val="left" w:pos="1418"/>
        </w:tabs>
        <w:autoSpaceDN w:val="0"/>
        <w:snapToGrid w:val="0"/>
        <w:spacing w:after="240" w:line="360" w:lineRule="auto"/>
        <w:ind w:left="595" w:hanging="357"/>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lastRenderedPageBreak/>
        <w:t>As fontes de energia dos equipamentos deverão estar em conformidade com a certificação Energy Star ou similar.</w:t>
      </w:r>
    </w:p>
    <w:p w14:paraId="14F6896D" w14:textId="77777777" w:rsidR="00FD6826" w:rsidRPr="00FD6826" w:rsidRDefault="00FD6826" w:rsidP="00077D65">
      <w:pPr>
        <w:pStyle w:val="Standard"/>
        <w:widowControl w:val="0"/>
        <w:numPr>
          <w:ilvl w:val="1"/>
          <w:numId w:val="12"/>
        </w:numPr>
        <w:tabs>
          <w:tab w:val="left" w:pos="709"/>
          <w:tab w:val="left" w:pos="1418"/>
        </w:tabs>
        <w:autoSpaceDN w:val="0"/>
        <w:snapToGrid w:val="0"/>
        <w:spacing w:after="240" w:line="360" w:lineRule="auto"/>
        <w:ind w:left="595" w:hanging="357"/>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O equipamento deverá atender à norma IEC 60950 (SafetyofInformation Technology EquipamentIncludingEletrical Business Equipament) para segurança do usuário contra incidentes elétricos e combustão dos materiais elétricos.</w:t>
      </w:r>
    </w:p>
    <w:p w14:paraId="5102D950" w14:textId="77777777" w:rsidR="00FD6826" w:rsidRPr="00FD6826" w:rsidRDefault="00FD6826" w:rsidP="00077D65">
      <w:pPr>
        <w:pStyle w:val="Standard"/>
        <w:widowControl w:val="0"/>
        <w:numPr>
          <w:ilvl w:val="1"/>
          <w:numId w:val="12"/>
        </w:numPr>
        <w:tabs>
          <w:tab w:val="left" w:pos="709"/>
          <w:tab w:val="left" w:pos="1418"/>
        </w:tabs>
        <w:autoSpaceDN w:val="0"/>
        <w:snapToGrid w:val="0"/>
        <w:spacing w:after="240" w:line="360" w:lineRule="auto"/>
        <w:ind w:left="595" w:hanging="357"/>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Em caso de inexistência de certificação que ateste a adequação, o órgão ou entidade contratante poderá realizar diligências para verificar a adequação do produto às exigências do ato convocatório, correndo as despesas por conta da licitante selecionada e, caso não se confirme a adequação do produto, a proposta selecionada será desclassificada.</w:t>
      </w:r>
    </w:p>
    <w:p w14:paraId="7557AD2C" w14:textId="77777777" w:rsidR="00FD6826" w:rsidRPr="00FD6826" w:rsidRDefault="00FD6826" w:rsidP="00077D65">
      <w:pPr>
        <w:pStyle w:val="Standard"/>
        <w:widowControl w:val="0"/>
        <w:numPr>
          <w:ilvl w:val="1"/>
          <w:numId w:val="12"/>
        </w:numPr>
        <w:tabs>
          <w:tab w:val="left" w:pos="709"/>
          <w:tab w:val="left" w:pos="1418"/>
        </w:tabs>
        <w:autoSpaceDN w:val="0"/>
        <w:snapToGrid w:val="0"/>
        <w:spacing w:after="240" w:line="360" w:lineRule="auto"/>
        <w:ind w:left="595" w:hanging="357"/>
        <w:jc w:val="both"/>
        <w:rPr>
          <w:rStyle w:val="fontstyle01"/>
          <w:rFonts w:ascii="Times New Roman" w:hAnsi="Times New Roman" w:cs="Times New Roman"/>
          <w:sz w:val="24"/>
          <w:szCs w:val="24"/>
        </w:rPr>
      </w:pPr>
      <w:r w:rsidRPr="00FD6826">
        <w:rPr>
          <w:rStyle w:val="fontstyle01"/>
          <w:rFonts w:ascii="Times New Roman" w:hAnsi="Times New Roman" w:cs="Times New Roman"/>
          <w:sz w:val="24"/>
          <w:szCs w:val="24"/>
        </w:rPr>
        <w:t>Para os produtos que tenham etiquetagem compulsória emitida por Portaria do Inmetro, só será admitida a oferta do bem que possua a Etiqueta Nacional de Conservação de Energia (Ence), com classe de eficiência “A” vigente no período da aquisição, ou a maior possível.</w:t>
      </w:r>
    </w:p>
    <w:p w14:paraId="3F9B6C64" w14:textId="77777777" w:rsidR="00FD6826" w:rsidRPr="00FD6826" w:rsidRDefault="00FD6826" w:rsidP="00077D65">
      <w:pPr>
        <w:pStyle w:val="western"/>
        <w:numPr>
          <w:ilvl w:val="0"/>
          <w:numId w:val="12"/>
        </w:numPr>
        <w:shd w:val="clear" w:color="auto" w:fill="CCCCCC"/>
        <w:tabs>
          <w:tab w:val="left" w:pos="709"/>
        </w:tabs>
        <w:suppressAutoHyphens w:val="0"/>
        <w:autoSpaceDN w:val="0"/>
        <w:snapToGrid w:val="0"/>
        <w:spacing w:before="0" w:after="0" w:line="100" w:lineRule="atLeast"/>
        <w:ind w:left="425" w:hanging="450"/>
        <w:jc w:val="both"/>
        <w:rPr>
          <w:rFonts w:ascii="Times New Roman" w:hAnsi="Times New Roman" w:cs="Times New Roman"/>
          <w:b/>
          <w:sz w:val="24"/>
          <w:szCs w:val="24"/>
        </w:rPr>
      </w:pPr>
      <w:r w:rsidRPr="00FD6826">
        <w:rPr>
          <w:rFonts w:ascii="Times New Roman" w:hAnsi="Times New Roman" w:cs="Times New Roman"/>
          <w:b/>
          <w:sz w:val="24"/>
          <w:szCs w:val="24"/>
        </w:rPr>
        <w:t>Adequação Orçamentária</w:t>
      </w:r>
    </w:p>
    <w:p w14:paraId="489A1876" w14:textId="77777777" w:rsidR="00FD6826" w:rsidRPr="00FD6826" w:rsidRDefault="00FD6826" w:rsidP="00FD6826">
      <w:pPr>
        <w:pStyle w:val="Standard"/>
        <w:tabs>
          <w:tab w:val="left" w:pos="709"/>
          <w:tab w:val="left" w:pos="1418"/>
        </w:tabs>
        <w:snapToGrid w:val="0"/>
        <w:spacing w:after="240" w:line="360" w:lineRule="auto"/>
        <w:jc w:val="both"/>
        <w:rPr>
          <w:rFonts w:eastAsia="Arial" w:cs="Times New Roman"/>
          <w:bCs/>
          <w:color w:val="000000"/>
          <w:sz w:val="24"/>
          <w:szCs w:val="24"/>
          <w:lang w:eastAsia="en-US"/>
        </w:rPr>
      </w:pPr>
    </w:p>
    <w:p w14:paraId="5AA9426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Os recursos da contratação estão consignados no orçamento da União para 2021 na Ação </w:t>
      </w:r>
      <w:r w:rsidRPr="00FD6826">
        <w:rPr>
          <w:rFonts w:ascii="Times New Roman" w:hAnsi="Times New Roman" w:cs="Times New Roman"/>
          <w:sz w:val="24"/>
          <w:szCs w:val="24"/>
        </w:rPr>
        <w:t>CNMP_PG_21_COENG_017 – Manutenção Preventiva/Corretiva de equipamentos de Salas Técnicas de Engenharia</w:t>
      </w:r>
      <w:r w:rsidRPr="00FD6826">
        <w:rPr>
          <w:rFonts w:ascii="Times New Roman" w:hAnsi="Times New Roman" w:cs="Times New Roman"/>
          <w:bCs/>
          <w:sz w:val="24"/>
          <w:szCs w:val="24"/>
        </w:rPr>
        <w:t>, PTRES nº 174664, Plano Interno 8010SA, conforme elementos contábeis especificados abaixo:</w:t>
      </w:r>
    </w:p>
    <w:tbl>
      <w:tblPr>
        <w:tblW w:w="9629" w:type="dxa"/>
        <w:tblCellMar>
          <w:left w:w="70" w:type="dxa"/>
          <w:right w:w="70" w:type="dxa"/>
        </w:tblCellMar>
        <w:tblLook w:val="04A0" w:firstRow="1" w:lastRow="0" w:firstColumn="1" w:lastColumn="0" w:noHBand="0" w:noVBand="1"/>
      </w:tblPr>
      <w:tblGrid>
        <w:gridCol w:w="620"/>
        <w:gridCol w:w="4934"/>
        <w:gridCol w:w="4075"/>
      </w:tblGrid>
      <w:tr w:rsidR="00FD6826" w:rsidRPr="00FD6826" w14:paraId="08C7CB93" w14:textId="77777777" w:rsidTr="00C179EA">
        <w:trPr>
          <w:trHeight w:val="525"/>
        </w:trPr>
        <w:tc>
          <w:tcPr>
            <w:tcW w:w="620" w:type="dxa"/>
            <w:tcBorders>
              <w:top w:val="single" w:sz="8" w:space="0" w:color="000000"/>
              <w:left w:val="single" w:sz="8" w:space="0" w:color="000000"/>
              <w:bottom w:val="single" w:sz="8" w:space="0" w:color="000000"/>
              <w:right w:val="nil"/>
            </w:tcBorders>
            <w:shd w:val="clear" w:color="000000" w:fill="CCCCCC"/>
            <w:vAlign w:val="center"/>
            <w:hideMark/>
          </w:tcPr>
          <w:p w14:paraId="31DC7F79" w14:textId="77777777" w:rsidR="00FD6826" w:rsidRPr="00FD6826" w:rsidRDefault="00FD6826" w:rsidP="00057723">
            <w:pPr>
              <w:widowControl/>
              <w:suppressAutoHyphens w:val="0"/>
              <w:jc w:val="center"/>
              <w:textAlignment w:val="auto"/>
              <w:rPr>
                <w:rFonts w:eastAsia="Times New Roman" w:cs="Times New Roman"/>
                <w:b/>
                <w:bCs/>
                <w:color w:val="000000"/>
                <w:kern w:val="0"/>
                <w:lang w:eastAsia="pt-BR" w:bidi="ar-SA"/>
              </w:rPr>
            </w:pPr>
            <w:r w:rsidRPr="00FD6826">
              <w:rPr>
                <w:rFonts w:eastAsia="Times New Roman" w:cs="Times New Roman"/>
                <w:b/>
                <w:bCs/>
                <w:color w:val="000000"/>
                <w:kern w:val="0"/>
                <w:lang w:eastAsia="pt-BR" w:bidi="ar-SA"/>
              </w:rPr>
              <w:t>Item</w:t>
            </w:r>
          </w:p>
        </w:tc>
        <w:tc>
          <w:tcPr>
            <w:tcW w:w="4934" w:type="dxa"/>
            <w:tcBorders>
              <w:top w:val="single" w:sz="8" w:space="0" w:color="000000"/>
              <w:left w:val="single" w:sz="8" w:space="0" w:color="000000"/>
              <w:bottom w:val="single" w:sz="8" w:space="0" w:color="000000"/>
              <w:right w:val="single" w:sz="8" w:space="0" w:color="000000"/>
            </w:tcBorders>
            <w:shd w:val="clear" w:color="000000" w:fill="CCCCCC"/>
            <w:vAlign w:val="center"/>
            <w:hideMark/>
          </w:tcPr>
          <w:p w14:paraId="73131BCC" w14:textId="77777777" w:rsidR="00FD6826" w:rsidRPr="00FD6826" w:rsidRDefault="00FD6826" w:rsidP="00057723">
            <w:pPr>
              <w:widowControl/>
              <w:suppressAutoHyphens w:val="0"/>
              <w:jc w:val="center"/>
              <w:textAlignment w:val="auto"/>
              <w:rPr>
                <w:rFonts w:eastAsia="Times New Roman" w:cs="Times New Roman"/>
                <w:b/>
                <w:bCs/>
                <w:color w:val="000000"/>
                <w:kern w:val="0"/>
                <w:lang w:eastAsia="pt-BR" w:bidi="ar-SA"/>
              </w:rPr>
            </w:pPr>
            <w:r w:rsidRPr="00FD6826">
              <w:rPr>
                <w:rFonts w:eastAsia="Times New Roman" w:cs="Times New Roman"/>
                <w:b/>
                <w:bCs/>
                <w:color w:val="000000"/>
                <w:kern w:val="0"/>
                <w:lang w:eastAsia="pt-BR" w:bidi="ar-SA"/>
              </w:rPr>
              <w:t>Descrição</w:t>
            </w:r>
          </w:p>
        </w:tc>
        <w:tc>
          <w:tcPr>
            <w:tcW w:w="4075" w:type="dxa"/>
            <w:tcBorders>
              <w:top w:val="single" w:sz="8" w:space="0" w:color="000000"/>
              <w:left w:val="nil"/>
              <w:bottom w:val="single" w:sz="8" w:space="0" w:color="000000"/>
              <w:right w:val="single" w:sz="8" w:space="0" w:color="000000"/>
            </w:tcBorders>
            <w:shd w:val="clear" w:color="000000" w:fill="CCCCCC"/>
            <w:vAlign w:val="center"/>
            <w:hideMark/>
          </w:tcPr>
          <w:p w14:paraId="3F1E4EF4" w14:textId="77777777" w:rsidR="00FD6826" w:rsidRPr="00FD6826" w:rsidRDefault="00FD6826" w:rsidP="00057723">
            <w:pPr>
              <w:widowControl/>
              <w:suppressAutoHyphens w:val="0"/>
              <w:jc w:val="center"/>
              <w:textAlignment w:val="auto"/>
              <w:rPr>
                <w:rFonts w:eastAsia="Times New Roman" w:cs="Times New Roman"/>
                <w:b/>
                <w:bCs/>
                <w:color w:val="000000"/>
                <w:kern w:val="0"/>
                <w:lang w:eastAsia="pt-BR" w:bidi="ar-SA"/>
              </w:rPr>
            </w:pPr>
            <w:r w:rsidRPr="00FD6826">
              <w:rPr>
                <w:rFonts w:eastAsia="Times New Roman" w:cs="Times New Roman"/>
                <w:b/>
                <w:bCs/>
                <w:color w:val="000000"/>
                <w:kern w:val="0"/>
                <w:lang w:eastAsia="pt-BR" w:bidi="ar-SA"/>
              </w:rPr>
              <w:t>Classificação</w:t>
            </w:r>
          </w:p>
        </w:tc>
      </w:tr>
      <w:tr w:rsidR="00FD6826" w:rsidRPr="00FD6826" w14:paraId="53B952AC" w14:textId="77777777" w:rsidTr="00C179EA">
        <w:trPr>
          <w:trHeight w:val="315"/>
        </w:trPr>
        <w:tc>
          <w:tcPr>
            <w:tcW w:w="620" w:type="dxa"/>
            <w:tcBorders>
              <w:top w:val="nil"/>
              <w:left w:val="single" w:sz="8" w:space="0" w:color="000000"/>
              <w:bottom w:val="single" w:sz="8" w:space="0" w:color="000000"/>
              <w:right w:val="nil"/>
            </w:tcBorders>
            <w:shd w:val="clear" w:color="auto" w:fill="auto"/>
            <w:vAlign w:val="center"/>
            <w:hideMark/>
          </w:tcPr>
          <w:p w14:paraId="73D96D36"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1</w:t>
            </w:r>
          </w:p>
        </w:tc>
        <w:tc>
          <w:tcPr>
            <w:tcW w:w="4934" w:type="dxa"/>
            <w:tcBorders>
              <w:top w:val="nil"/>
              <w:left w:val="single" w:sz="8" w:space="0" w:color="000000"/>
              <w:bottom w:val="single" w:sz="8" w:space="0" w:color="000000"/>
              <w:right w:val="single" w:sz="8" w:space="0" w:color="000000"/>
            </w:tcBorders>
            <w:shd w:val="clear" w:color="auto" w:fill="auto"/>
            <w:vAlign w:val="center"/>
            <w:hideMark/>
          </w:tcPr>
          <w:p w14:paraId="773FB443"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FORNECIMENTO DE PAINEL ELÉTRICO TIPO TTA - QTAM</w:t>
            </w:r>
          </w:p>
        </w:tc>
        <w:tc>
          <w:tcPr>
            <w:tcW w:w="4075" w:type="dxa"/>
            <w:tcBorders>
              <w:top w:val="nil"/>
              <w:left w:val="nil"/>
              <w:bottom w:val="single" w:sz="8" w:space="0" w:color="000000"/>
              <w:right w:val="single" w:sz="8" w:space="0" w:color="000000"/>
            </w:tcBorders>
            <w:shd w:val="clear" w:color="auto" w:fill="auto"/>
            <w:vAlign w:val="center"/>
          </w:tcPr>
          <w:p w14:paraId="61F37416"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33.90.30.26 - MATERIAL ELETRICO E ELETRONICO</w:t>
            </w:r>
          </w:p>
        </w:tc>
      </w:tr>
      <w:tr w:rsidR="00FD6826" w:rsidRPr="00FD6826" w14:paraId="32918E49" w14:textId="77777777" w:rsidTr="00C179EA">
        <w:trPr>
          <w:trHeight w:val="315"/>
        </w:trPr>
        <w:tc>
          <w:tcPr>
            <w:tcW w:w="620" w:type="dxa"/>
            <w:tcBorders>
              <w:top w:val="nil"/>
              <w:left w:val="single" w:sz="8" w:space="0" w:color="000000"/>
              <w:bottom w:val="single" w:sz="8" w:space="0" w:color="000000"/>
              <w:right w:val="nil"/>
            </w:tcBorders>
            <w:shd w:val="clear" w:color="auto" w:fill="auto"/>
            <w:vAlign w:val="center"/>
            <w:hideMark/>
          </w:tcPr>
          <w:p w14:paraId="07A572CB"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2</w:t>
            </w:r>
          </w:p>
        </w:tc>
        <w:tc>
          <w:tcPr>
            <w:tcW w:w="4934" w:type="dxa"/>
            <w:tcBorders>
              <w:top w:val="nil"/>
              <w:left w:val="single" w:sz="8" w:space="0" w:color="000000"/>
              <w:bottom w:val="single" w:sz="8" w:space="0" w:color="000000"/>
              <w:right w:val="single" w:sz="8" w:space="0" w:color="000000"/>
            </w:tcBorders>
            <w:shd w:val="clear" w:color="auto" w:fill="auto"/>
            <w:vAlign w:val="center"/>
            <w:hideMark/>
          </w:tcPr>
          <w:p w14:paraId="71319535"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REMANEJAMENTO DE INSTALAÇÃO ELÉTRICA (CIRCUITO PRIMÁRIO), INCLUINDO FORNECIMENTO DE MATERIAIS E ACESSÓRIOS.</w:t>
            </w:r>
          </w:p>
        </w:tc>
        <w:tc>
          <w:tcPr>
            <w:tcW w:w="4075" w:type="dxa"/>
            <w:tcBorders>
              <w:top w:val="nil"/>
              <w:left w:val="nil"/>
              <w:bottom w:val="single" w:sz="8" w:space="0" w:color="000000"/>
              <w:right w:val="single" w:sz="8" w:space="0" w:color="000000"/>
            </w:tcBorders>
            <w:shd w:val="clear" w:color="auto" w:fill="auto"/>
            <w:vAlign w:val="center"/>
          </w:tcPr>
          <w:p w14:paraId="16360CB1"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33.90.39.16 - MANUTENCAO E CONSERV. DE BENS IMOVEIS</w:t>
            </w:r>
          </w:p>
        </w:tc>
      </w:tr>
      <w:tr w:rsidR="00FD6826" w:rsidRPr="00FD6826" w14:paraId="29FE8644" w14:textId="77777777" w:rsidTr="00C179EA">
        <w:trPr>
          <w:trHeight w:val="525"/>
        </w:trPr>
        <w:tc>
          <w:tcPr>
            <w:tcW w:w="620" w:type="dxa"/>
            <w:tcBorders>
              <w:top w:val="nil"/>
              <w:left w:val="single" w:sz="8" w:space="0" w:color="000000"/>
              <w:bottom w:val="single" w:sz="8" w:space="0" w:color="000000"/>
              <w:right w:val="nil"/>
            </w:tcBorders>
            <w:shd w:val="clear" w:color="auto" w:fill="auto"/>
            <w:vAlign w:val="center"/>
            <w:hideMark/>
          </w:tcPr>
          <w:p w14:paraId="150C51E6"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3</w:t>
            </w:r>
          </w:p>
        </w:tc>
        <w:tc>
          <w:tcPr>
            <w:tcW w:w="4934" w:type="dxa"/>
            <w:tcBorders>
              <w:top w:val="nil"/>
              <w:left w:val="single" w:sz="8" w:space="0" w:color="000000"/>
              <w:bottom w:val="single" w:sz="8" w:space="0" w:color="000000"/>
              <w:right w:val="single" w:sz="8" w:space="0" w:color="000000"/>
            </w:tcBorders>
            <w:shd w:val="clear" w:color="auto" w:fill="auto"/>
            <w:vAlign w:val="center"/>
            <w:hideMark/>
          </w:tcPr>
          <w:p w14:paraId="14AEB40E"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 xml:space="preserve">REMANEJAMENTO DE INSTALAÇÃO ELÉTRICA (CIRCUITO SECUNDÁRIO), </w:t>
            </w:r>
            <w:r w:rsidRPr="00FD6826">
              <w:rPr>
                <w:rFonts w:eastAsia="Times New Roman" w:cs="Times New Roman"/>
                <w:color w:val="000000"/>
                <w:kern w:val="0"/>
                <w:lang w:eastAsia="pt-BR" w:bidi="ar-SA"/>
              </w:rPr>
              <w:lastRenderedPageBreak/>
              <w:t>INCLUINDO FORNECIMENTO DE MATERIAIS E ACESSÓRIOS.</w:t>
            </w:r>
          </w:p>
        </w:tc>
        <w:tc>
          <w:tcPr>
            <w:tcW w:w="4075" w:type="dxa"/>
            <w:tcBorders>
              <w:top w:val="nil"/>
              <w:left w:val="nil"/>
              <w:bottom w:val="single" w:sz="8" w:space="0" w:color="000000"/>
              <w:right w:val="single" w:sz="8" w:space="0" w:color="000000"/>
            </w:tcBorders>
            <w:shd w:val="clear" w:color="auto" w:fill="auto"/>
            <w:vAlign w:val="center"/>
          </w:tcPr>
          <w:p w14:paraId="0D3E4C37"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lastRenderedPageBreak/>
              <w:t>33.90.39.16 - MANUTENCAO E CONSERV. DE BENS IMOVEIS</w:t>
            </w:r>
          </w:p>
        </w:tc>
      </w:tr>
      <w:tr w:rsidR="00FD6826" w:rsidRPr="00FD6826" w14:paraId="38DF1ACB" w14:textId="77777777" w:rsidTr="00C179EA">
        <w:trPr>
          <w:trHeight w:val="1035"/>
        </w:trPr>
        <w:tc>
          <w:tcPr>
            <w:tcW w:w="620" w:type="dxa"/>
            <w:tcBorders>
              <w:top w:val="nil"/>
              <w:left w:val="single" w:sz="8" w:space="0" w:color="000000"/>
              <w:bottom w:val="single" w:sz="8" w:space="0" w:color="000000"/>
              <w:right w:val="nil"/>
            </w:tcBorders>
            <w:shd w:val="clear" w:color="auto" w:fill="auto"/>
            <w:vAlign w:val="center"/>
            <w:hideMark/>
          </w:tcPr>
          <w:p w14:paraId="24719F98"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4</w:t>
            </w:r>
          </w:p>
        </w:tc>
        <w:tc>
          <w:tcPr>
            <w:tcW w:w="4934" w:type="dxa"/>
            <w:tcBorders>
              <w:top w:val="nil"/>
              <w:left w:val="single" w:sz="8" w:space="0" w:color="000000"/>
              <w:bottom w:val="single" w:sz="8" w:space="0" w:color="000000"/>
              <w:right w:val="single" w:sz="8" w:space="0" w:color="000000"/>
            </w:tcBorders>
            <w:shd w:val="clear" w:color="auto" w:fill="auto"/>
            <w:vAlign w:val="center"/>
            <w:hideMark/>
          </w:tcPr>
          <w:p w14:paraId="3604493C" w14:textId="77777777" w:rsidR="00FD6826" w:rsidRPr="00FD6826" w:rsidRDefault="00FD6826" w:rsidP="00057723">
            <w:pPr>
              <w:widowControl/>
              <w:suppressAutoHyphens w:val="0"/>
              <w:jc w:val="both"/>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INSTALAÇÃO, INTEGRAÇÃO COM O SISTEMA DE MONITORAMENTO EXISTENTE NO CNMP,CONFIGURAÇÃO, STARTUP, COMISSIONAMENTO E TESTE DE PAINEL ELÉTRICO E TREINAMENTO OPERACIONAL</w:t>
            </w:r>
          </w:p>
        </w:tc>
        <w:tc>
          <w:tcPr>
            <w:tcW w:w="4075" w:type="dxa"/>
            <w:tcBorders>
              <w:top w:val="nil"/>
              <w:left w:val="nil"/>
              <w:bottom w:val="single" w:sz="8" w:space="0" w:color="000000"/>
              <w:right w:val="single" w:sz="8" w:space="0" w:color="000000"/>
            </w:tcBorders>
            <w:shd w:val="clear" w:color="auto" w:fill="auto"/>
            <w:vAlign w:val="center"/>
          </w:tcPr>
          <w:p w14:paraId="5D7A536B" w14:textId="77777777" w:rsidR="00FD6826" w:rsidRPr="00FD6826" w:rsidRDefault="00FD6826" w:rsidP="00057723">
            <w:pPr>
              <w:widowControl/>
              <w:suppressAutoHyphens w:val="0"/>
              <w:jc w:val="center"/>
              <w:textAlignment w:val="auto"/>
              <w:rPr>
                <w:rFonts w:eastAsia="Times New Roman" w:cs="Times New Roman"/>
                <w:color w:val="000000"/>
                <w:kern w:val="0"/>
                <w:lang w:eastAsia="pt-BR" w:bidi="ar-SA"/>
              </w:rPr>
            </w:pPr>
            <w:r w:rsidRPr="00FD6826">
              <w:rPr>
                <w:rFonts w:eastAsia="Times New Roman" w:cs="Times New Roman"/>
                <w:color w:val="000000"/>
                <w:kern w:val="0"/>
                <w:lang w:eastAsia="pt-BR" w:bidi="ar-SA"/>
              </w:rPr>
              <w:t>33.90.39.16 - MANUTENCAO E CONSERV. DE BENS IMOVEIS</w:t>
            </w:r>
          </w:p>
        </w:tc>
      </w:tr>
    </w:tbl>
    <w:p w14:paraId="6213BF4D" w14:textId="77777777" w:rsidR="00FD6826" w:rsidRPr="00FD6826" w:rsidRDefault="00FD6826" w:rsidP="00FD6826">
      <w:pPr>
        <w:pStyle w:val="Textbody"/>
        <w:tabs>
          <w:tab w:val="left" w:pos="1485"/>
          <w:tab w:val="left" w:pos="2194"/>
        </w:tabs>
        <w:snapToGrid w:val="0"/>
        <w:spacing w:after="240" w:line="360" w:lineRule="auto"/>
        <w:jc w:val="both"/>
        <w:rPr>
          <w:rFonts w:ascii="Times New Roman" w:hAnsi="Times New Roman" w:cs="Times New Roman"/>
          <w:bCs/>
          <w:sz w:val="24"/>
          <w:szCs w:val="24"/>
        </w:rPr>
      </w:pPr>
    </w:p>
    <w:p w14:paraId="2A9ED9D8" w14:textId="77777777" w:rsidR="00FD6826" w:rsidRPr="00FD6826" w:rsidRDefault="00FD6826" w:rsidP="00077D65">
      <w:pPr>
        <w:pStyle w:val="western"/>
        <w:numPr>
          <w:ilvl w:val="0"/>
          <w:numId w:val="12"/>
        </w:numPr>
        <w:shd w:val="clear" w:color="auto" w:fill="CCCCCC"/>
        <w:tabs>
          <w:tab w:val="left" w:pos="709"/>
        </w:tabs>
        <w:suppressAutoHyphens w:val="0"/>
        <w:autoSpaceDN w:val="0"/>
        <w:snapToGrid w:val="0"/>
        <w:spacing w:before="0" w:after="0" w:line="100" w:lineRule="atLeast"/>
        <w:ind w:left="425" w:hanging="450"/>
        <w:jc w:val="both"/>
        <w:rPr>
          <w:rFonts w:ascii="Times New Roman" w:hAnsi="Times New Roman" w:cs="Times New Roman"/>
          <w:b/>
          <w:sz w:val="24"/>
          <w:szCs w:val="24"/>
        </w:rPr>
      </w:pPr>
      <w:r w:rsidRPr="00FD6826">
        <w:rPr>
          <w:rFonts w:ascii="Times New Roman" w:hAnsi="Times New Roman" w:cs="Times New Roman"/>
          <w:b/>
          <w:sz w:val="24"/>
          <w:szCs w:val="24"/>
        </w:rPr>
        <w:t xml:space="preserve">Prazo de Garantia </w:t>
      </w:r>
    </w:p>
    <w:p w14:paraId="2B180A63" w14:textId="77777777" w:rsidR="00FD6826" w:rsidRPr="00FD6826" w:rsidRDefault="00FD6826" w:rsidP="00FD6826">
      <w:pPr>
        <w:pStyle w:val="WW-Padro"/>
        <w:rPr>
          <w:rFonts w:cs="Times New Roman"/>
        </w:rPr>
      </w:pPr>
    </w:p>
    <w:p w14:paraId="5453466A" w14:textId="7448ED45"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Contratada prestará garantia referente aos serviços executados, independente da vigência contratual, de no mínimo 12 (doze) meses contados do termo de recebimento definitivo dos serviços.</w:t>
      </w:r>
    </w:p>
    <w:p w14:paraId="19C1312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Em relação às peças, materiais e demais componentes, durante a vigência contratual e ao término do futuro contrato, a garantia deverá ser conforme determinação do fabricante do produto, respeitando-se o mínimo de 90 dias, contados do recebimento definitivo dos serviços nos quais esses itens foram aplicados.</w:t>
      </w:r>
    </w:p>
    <w:p w14:paraId="2387FE3D"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Caso o fabricante das peças aplicadas oferte garantia maior que a prevista no subitem anterior, prevalecerá à garantia de fábrica, expressa em termo próprio</w:t>
      </w:r>
    </w:p>
    <w:p w14:paraId="333125C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garantia para o</w:t>
      </w:r>
      <w:r w:rsidRPr="00FD6826">
        <w:rPr>
          <w:rFonts w:ascii="Times New Roman" w:hAnsi="Times New Roman" w:cs="Times New Roman"/>
          <w:bCs/>
          <w:color w:val="FF0000"/>
          <w:sz w:val="24"/>
          <w:szCs w:val="24"/>
        </w:rPr>
        <w:t xml:space="preserve"> </w:t>
      </w:r>
      <w:r w:rsidRPr="00FD6826">
        <w:rPr>
          <w:rFonts w:ascii="Times New Roman" w:hAnsi="Times New Roman" w:cs="Times New Roman"/>
          <w:bCs/>
          <w:sz w:val="24"/>
          <w:szCs w:val="24"/>
        </w:rPr>
        <w:t>item 1 - PAINEL ELÉTRICO TIPO TTA – QTAM – será de 12 (doze) meses a partir do termo de recebimento definitivo, atestado a finalização e o pleno funcionamento do sistema.</w:t>
      </w:r>
    </w:p>
    <w:p w14:paraId="7F8419C9" w14:textId="5FEAC1EB"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subs</w:t>
      </w:r>
      <w:r w:rsidR="00F905E7">
        <w:rPr>
          <w:rFonts w:ascii="Times New Roman" w:hAnsi="Times New Roman" w:cs="Times New Roman"/>
          <w:bCs/>
          <w:sz w:val="24"/>
          <w:szCs w:val="24"/>
        </w:rPr>
        <w:t>ti</w:t>
      </w:r>
      <w:r w:rsidRPr="00FD6826">
        <w:rPr>
          <w:rFonts w:ascii="Times New Roman" w:hAnsi="Times New Roman" w:cs="Times New Roman"/>
          <w:bCs/>
          <w:sz w:val="24"/>
          <w:szCs w:val="24"/>
        </w:rPr>
        <w:t>tuição de peças, componentes ou equipamentos que constam deste Termo de Referência, deverá ser efetuada com material original novo, não recondicionado, recomendado pelo fabricante.</w:t>
      </w:r>
    </w:p>
    <w:p w14:paraId="09DE3EF1"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Durante o período de garantia, as despesas com a desmontagem, a montagem, a substituição de partes ou de equipamentos como um todo e o transporte para o atendimento </w:t>
      </w:r>
      <w:r w:rsidRPr="00FD6826">
        <w:rPr>
          <w:rFonts w:ascii="Times New Roman" w:hAnsi="Times New Roman" w:cs="Times New Roman"/>
          <w:bCs/>
          <w:sz w:val="24"/>
          <w:szCs w:val="24"/>
        </w:rPr>
        <w:lastRenderedPageBreak/>
        <w:t>das condições previstas neste item, correrão por conta do licitante vencedor, não cabendo a Contratante quaisquer ônus.</w:t>
      </w:r>
    </w:p>
    <w:p w14:paraId="2E214E09" w14:textId="77777777" w:rsidR="00FD6826" w:rsidRPr="00FD6826" w:rsidRDefault="00FD6826" w:rsidP="00FD6826">
      <w:pPr>
        <w:pStyle w:val="Standard"/>
        <w:tabs>
          <w:tab w:val="left" w:pos="0"/>
          <w:tab w:val="left" w:pos="387"/>
        </w:tabs>
        <w:snapToGrid w:val="0"/>
        <w:jc w:val="both"/>
        <w:rPr>
          <w:rFonts w:eastAsia="Times New Roman" w:cs="Times New Roman"/>
          <w:b/>
          <w:sz w:val="24"/>
          <w:szCs w:val="24"/>
        </w:rPr>
      </w:pPr>
    </w:p>
    <w:p w14:paraId="4EBB88BC"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b/>
          <w:sz w:val="24"/>
          <w:szCs w:val="24"/>
        </w:rPr>
      </w:pPr>
      <w:r w:rsidRPr="00FD6826">
        <w:rPr>
          <w:rFonts w:ascii="Times New Roman" w:hAnsi="Times New Roman" w:cs="Times New Roman"/>
          <w:b/>
          <w:sz w:val="24"/>
          <w:szCs w:val="24"/>
        </w:rPr>
        <w:t>Cronograma de Execução Físico-financeiro</w:t>
      </w:r>
    </w:p>
    <w:p w14:paraId="0B79697E" w14:textId="77777777" w:rsidR="00FD6826" w:rsidRPr="00FD6826" w:rsidRDefault="00FD6826" w:rsidP="00FD6826">
      <w:pPr>
        <w:pStyle w:val="WW-Padro"/>
        <w:spacing w:line="360" w:lineRule="auto"/>
        <w:rPr>
          <w:rFonts w:cs="Times New Roman"/>
          <w:u w:val="single"/>
        </w:rPr>
      </w:pPr>
    </w:p>
    <w:p w14:paraId="4BD0CE68" w14:textId="77777777" w:rsidR="00FD6826" w:rsidRPr="00FD6826" w:rsidRDefault="00FD6826" w:rsidP="00FD6826">
      <w:pPr>
        <w:pStyle w:val="WW-Padro"/>
        <w:spacing w:line="360" w:lineRule="auto"/>
        <w:rPr>
          <w:rFonts w:cs="Times New Roman"/>
          <w:u w:val="single"/>
        </w:rPr>
      </w:pPr>
      <w:r w:rsidRPr="00FD6826">
        <w:rPr>
          <w:rFonts w:cs="Times New Roman"/>
          <w:u w:val="single"/>
        </w:rPr>
        <w:t>Local e do Prazo para Prestação do Serviço</w:t>
      </w:r>
    </w:p>
    <w:p w14:paraId="248B3823"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O Prazo para o fornecimento dos materiais e equipamentos e a execução dos serviços será de </w:t>
      </w:r>
      <w:r w:rsidRPr="00FD6826">
        <w:rPr>
          <w:rFonts w:ascii="Times New Roman" w:hAnsi="Times New Roman" w:cs="Times New Roman"/>
          <w:b/>
          <w:sz w:val="24"/>
          <w:szCs w:val="24"/>
        </w:rPr>
        <w:t xml:space="preserve">45 (quarenta e cinco) dias </w:t>
      </w:r>
      <w:r w:rsidRPr="00FD6826">
        <w:rPr>
          <w:rFonts w:ascii="Times New Roman" w:hAnsi="Times New Roman" w:cs="Times New Roman"/>
          <w:bCs/>
          <w:sz w:val="24"/>
          <w:szCs w:val="24"/>
        </w:rPr>
        <w:t>a contar do recebimento da Ordem de Serviço</w:t>
      </w:r>
      <w:r w:rsidRPr="00FD6826">
        <w:rPr>
          <w:rFonts w:ascii="Times New Roman" w:hAnsi="Times New Roman" w:cs="Times New Roman"/>
          <w:bCs/>
          <w:strike/>
          <w:sz w:val="24"/>
          <w:szCs w:val="24"/>
        </w:rPr>
        <w:t>.</w:t>
      </w:r>
    </w:p>
    <w:p w14:paraId="0BF54DB7"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Os serviços deverão ser prestados no (a) Edifício Sede do Conselho Nacional do Ministério Público, localizado no (a) Setor de Administração Federal, Lote 3, Quadra 2 – Edifício Adail Belmonte, Brasília – DF.</w:t>
      </w:r>
    </w:p>
    <w:p w14:paraId="5CB32565"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serviço deverá ser prestado nas condições especificadas neste Termo de Referência.</w:t>
      </w:r>
    </w:p>
    <w:p w14:paraId="5FAE6B35" w14:textId="77777777" w:rsidR="00FD6826" w:rsidRPr="00FD6826" w:rsidRDefault="00FD6826" w:rsidP="00FD6826">
      <w:pPr>
        <w:pStyle w:val="WW-Padro"/>
        <w:spacing w:line="360" w:lineRule="auto"/>
        <w:rPr>
          <w:rFonts w:cs="Times New Roman"/>
          <w:u w:val="single"/>
        </w:rPr>
      </w:pPr>
      <w:r w:rsidRPr="00FD6826">
        <w:rPr>
          <w:rFonts w:cs="Times New Roman"/>
          <w:u w:val="single"/>
        </w:rPr>
        <w:t>Do Recebimento</w:t>
      </w:r>
    </w:p>
    <w:p w14:paraId="4153B01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Os fornecimentos e serviços previstos serão recebidos provisoriamente no prazo de até 05 (cinco) dias úteis,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e Comissão de Recebimento para a emissão do termo de aceite da entrega ou do recebimento definitivo conforme a etapa considerada.</w:t>
      </w:r>
    </w:p>
    <w:p w14:paraId="4297220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3B01E8F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lastRenderedPageBreak/>
        <w:t>Os serviços serão recebidos definitivamente no prazo de até 10 (dez) dias úteis, contados do recebimento provisório, após a verificação da qualidade e quantidade do serviço executado e materiais empregados, com a consequente aceitação mediante termo circunstanciado.</w:t>
      </w:r>
    </w:p>
    <w:p w14:paraId="53535E4A"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recebimento definitivo, ato que concretiza o ateste da execução dos serviços, será realizado pelo gestor do contrato.</w:t>
      </w:r>
    </w:p>
    <w:p w14:paraId="405521D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gestor do contrato analisará os relatórios e toda documentação apresentada pela fiscalização técnica e, caso haja irregularidades que impeçam a liquidação e o pagamento da despesa, indicar as cláusulas contratuais pertinentes, solicitando à CONTRATADA, por escrito, as respectivas correções.</w:t>
      </w:r>
    </w:p>
    <w:p w14:paraId="1CFEF5B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recebimento provisório ou definitivo do objeto não exclui a responsabilidade da Contratada pelos prejuízos resultantes da incorreta execução do contrato.</w:t>
      </w:r>
    </w:p>
    <w:p w14:paraId="7C2630F1" w14:textId="77777777" w:rsidR="00FD6826" w:rsidRPr="00FD6826" w:rsidRDefault="00FD6826" w:rsidP="00FD6826">
      <w:pPr>
        <w:pStyle w:val="WW-Padro"/>
        <w:spacing w:line="360" w:lineRule="auto"/>
        <w:rPr>
          <w:rFonts w:cs="Times New Roman"/>
          <w:u w:val="single"/>
        </w:rPr>
      </w:pPr>
      <w:r w:rsidRPr="00FD6826">
        <w:rPr>
          <w:rFonts w:cs="Times New Roman"/>
          <w:u w:val="single"/>
        </w:rPr>
        <w:t>Do Pagamento</w:t>
      </w:r>
    </w:p>
    <w:p w14:paraId="6030933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CONTRATANTE pagará à CONTRATADA, pelos equipamentos entregues e serviços efetivamente prestados, em até 10 (dez) dias úteis, contados a partir da data de recebimento definitivo do objeto, acompanhada do atesto do Fiscal do contrato, conforme o disposto nos artigos 67 e 73 da Lei 8.666/93.</w:t>
      </w:r>
    </w:p>
    <w:p w14:paraId="428CCD58" w14:textId="77777777" w:rsidR="00FD6826" w:rsidRPr="00FD6826" w:rsidRDefault="00FD6826" w:rsidP="00FD6826">
      <w:pPr>
        <w:pStyle w:val="Standard"/>
        <w:spacing w:line="360" w:lineRule="auto"/>
        <w:ind w:left="720"/>
        <w:jc w:val="both"/>
        <w:rPr>
          <w:rFonts w:cs="Times New Roman"/>
          <w:sz w:val="24"/>
          <w:szCs w:val="24"/>
          <w:highlight w:val="yellow"/>
        </w:rPr>
      </w:pPr>
    </w:p>
    <w:p w14:paraId="2EAE886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14:paraId="78B4A72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O pagamento será feito por meio de Depósito na conta-corrente da CONTRATADA, através de Ordem Bancária, mediante apresentação da respectiva fatura ou nota fiscal do </w:t>
      </w:r>
      <w:r w:rsidRPr="00FD6826">
        <w:rPr>
          <w:rFonts w:ascii="Times New Roman" w:hAnsi="Times New Roman" w:cs="Times New Roman"/>
          <w:bCs/>
          <w:sz w:val="24"/>
          <w:szCs w:val="24"/>
        </w:rPr>
        <w:lastRenderedPageBreak/>
        <w:t>fornecimento, acompanhada do atesto do Fiscal do Contrato.</w:t>
      </w:r>
    </w:p>
    <w:p w14:paraId="457E1A33"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11C000D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Sobre o valor da Nota Fiscal, a CONTRATANTE fará as retenções devidas ao INSS e as dos impostos e contribuições previstas na Instrução Normativa SRF nº 1.234, de 11/01/2012.</w:t>
      </w:r>
    </w:p>
    <w:p w14:paraId="0DED7B5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CONTRATADA deverá, ainda, com a Nota Fiscal/Fatura, apresentar os documentos comprobatórios de regularidade fiscal e trabalhista, exigidos no Edital de Licitação.</w:t>
      </w:r>
    </w:p>
    <w:p w14:paraId="6AA2AC9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7DC54A0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Ao CONTRATANTE fica reservado o direito de não efetuar o pagamento se, no momento da aceitação, os serviços prestados não estiverem em perfeitas condições e em conformidade com as especificações estipuladas.</w:t>
      </w:r>
    </w:p>
    <w:p w14:paraId="14B6729F" w14:textId="77777777" w:rsidR="00FD6826" w:rsidRPr="00FD6826" w:rsidRDefault="00FD6826" w:rsidP="00FD6826">
      <w:pPr>
        <w:pStyle w:val="Textbody"/>
        <w:tabs>
          <w:tab w:val="left" w:pos="1485"/>
          <w:tab w:val="left" w:pos="2194"/>
        </w:tabs>
        <w:snapToGrid w:val="0"/>
        <w:spacing w:after="240" w:line="360" w:lineRule="auto"/>
        <w:ind w:left="776"/>
        <w:jc w:val="both"/>
        <w:rPr>
          <w:rFonts w:ascii="Times New Roman" w:hAnsi="Times New Roman" w:cs="Times New Roman"/>
          <w:bCs/>
          <w:sz w:val="24"/>
          <w:szCs w:val="24"/>
        </w:rPr>
      </w:pPr>
    </w:p>
    <w:p w14:paraId="36580385"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color w:val="000000" w:themeColor="text1"/>
          <w:sz w:val="24"/>
          <w:szCs w:val="24"/>
        </w:rPr>
      </w:pPr>
      <w:r w:rsidRPr="00FD6826">
        <w:rPr>
          <w:rFonts w:ascii="Times New Roman" w:hAnsi="Times New Roman" w:cs="Times New Roman"/>
          <w:b/>
          <w:color w:val="000000" w:themeColor="text1"/>
          <w:sz w:val="24"/>
          <w:szCs w:val="24"/>
        </w:rPr>
        <w:t xml:space="preserve">Da Vigência Contratual </w:t>
      </w:r>
    </w:p>
    <w:p w14:paraId="698BE346" w14:textId="77777777" w:rsidR="00FD6826" w:rsidRPr="00FD6826" w:rsidRDefault="00FD6826" w:rsidP="00FD6826">
      <w:pPr>
        <w:pStyle w:val="western"/>
        <w:tabs>
          <w:tab w:val="left" w:pos="0"/>
          <w:tab w:val="left" w:pos="387"/>
        </w:tabs>
        <w:ind w:left="1418"/>
        <w:rPr>
          <w:rFonts w:ascii="Times New Roman" w:eastAsia="SimSun" w:hAnsi="Times New Roman" w:cs="Times New Roman"/>
          <w:bCs/>
          <w:color w:val="000000" w:themeColor="text1"/>
          <w:sz w:val="24"/>
          <w:szCs w:val="24"/>
          <w:lang w:bidi="hi-IN"/>
        </w:rPr>
      </w:pPr>
    </w:p>
    <w:p w14:paraId="369AEC17" w14:textId="77777777" w:rsidR="00FD6826" w:rsidRPr="00FD6826" w:rsidRDefault="00FD6826" w:rsidP="00077D65">
      <w:pPr>
        <w:pStyle w:val="western"/>
        <w:numPr>
          <w:ilvl w:val="1"/>
          <w:numId w:val="12"/>
        </w:numPr>
        <w:tabs>
          <w:tab w:val="left" w:pos="0"/>
          <w:tab w:val="left" w:pos="387"/>
        </w:tabs>
        <w:suppressAutoHyphens w:val="0"/>
        <w:autoSpaceDN w:val="0"/>
        <w:snapToGrid w:val="0"/>
        <w:spacing w:before="100" w:line="100" w:lineRule="atLeast"/>
        <w:ind w:left="1418" w:hanging="1210"/>
        <w:jc w:val="both"/>
        <w:rPr>
          <w:rFonts w:ascii="Times New Roman" w:eastAsia="SimSun" w:hAnsi="Times New Roman" w:cs="Times New Roman"/>
          <w:bCs/>
          <w:color w:val="000000" w:themeColor="text1"/>
          <w:sz w:val="24"/>
          <w:szCs w:val="24"/>
          <w:lang w:bidi="hi-IN"/>
        </w:rPr>
      </w:pPr>
      <w:r w:rsidRPr="00FD6826">
        <w:rPr>
          <w:rFonts w:ascii="Times New Roman" w:eastAsia="SimSun" w:hAnsi="Times New Roman" w:cs="Times New Roman"/>
          <w:bCs/>
          <w:color w:val="000000" w:themeColor="text1"/>
          <w:sz w:val="24"/>
          <w:szCs w:val="24"/>
          <w:lang w:bidi="hi-IN"/>
        </w:rPr>
        <w:t>O contrato terá vigência de 03 (três) meses, contados a partir da data de sua assinatura.</w:t>
      </w:r>
    </w:p>
    <w:p w14:paraId="70600B44" w14:textId="77777777" w:rsidR="00FD6826" w:rsidRPr="00FD6826" w:rsidRDefault="00FD6826" w:rsidP="00FD6826">
      <w:pPr>
        <w:pStyle w:val="western"/>
        <w:tabs>
          <w:tab w:val="left" w:pos="0"/>
          <w:tab w:val="left" w:pos="387"/>
        </w:tabs>
        <w:ind w:left="1418"/>
        <w:rPr>
          <w:rFonts w:ascii="Times New Roman" w:eastAsia="SimSun" w:hAnsi="Times New Roman" w:cs="Times New Roman"/>
          <w:bCs/>
          <w:color w:val="000000" w:themeColor="text1"/>
          <w:sz w:val="24"/>
          <w:szCs w:val="24"/>
          <w:lang w:bidi="hi-IN"/>
        </w:rPr>
      </w:pPr>
    </w:p>
    <w:p w14:paraId="2F9D1289"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sz w:val="24"/>
          <w:szCs w:val="24"/>
        </w:rPr>
        <w:t>Responsabilidades da Contratante</w:t>
      </w:r>
    </w:p>
    <w:p w14:paraId="37DCDBB9" w14:textId="77777777" w:rsidR="00FD6826" w:rsidRPr="00FD6826" w:rsidRDefault="00FD6826" w:rsidP="00FD6826">
      <w:pPr>
        <w:pStyle w:val="Standard"/>
        <w:spacing w:line="360" w:lineRule="auto"/>
        <w:rPr>
          <w:rFonts w:cs="Times New Roman"/>
          <w:sz w:val="24"/>
          <w:szCs w:val="24"/>
        </w:rPr>
      </w:pPr>
    </w:p>
    <w:p w14:paraId="2EE62CC3"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Proporcionar as facilidades indispensáveis à boa execução das obrigações contratuais;</w:t>
      </w:r>
    </w:p>
    <w:p w14:paraId="4F50058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lastRenderedPageBreak/>
        <w:t>Promover os pagamentos dentro do prazo estipulado, desde que sejam observadas as condições contratuais;</w:t>
      </w:r>
    </w:p>
    <w:p w14:paraId="4BF14AA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Aplicar as sanções, conforme previsto neste termo de referência;</w:t>
      </w:r>
    </w:p>
    <w:p w14:paraId="02CA12D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Assegurar o acesso de pessoal autorizado pela CONTRATADA, devidamente identificado, responsável pela execução dos serviços, devendo tomar todas as providências administrativas que garantam o livre desempenho de suas atividades;</w:t>
      </w:r>
    </w:p>
    <w:p w14:paraId="1D413C43"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Relacionar-se com a CONTRATADA exclusivamente por meio de pessoa por ela indicada;</w:t>
      </w:r>
    </w:p>
    <w:p w14:paraId="6AB1A9B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Será nomeado Gestor para fazer a fiscalização e o acompanhamento da execução dos serviços, devendo este fazer anotações e registros de todas as ocorrências, determinando o que for necessário à regularização das falhas ou defeitos observados, e atestando a nota fiscal quando do recebimento definitivo.</w:t>
      </w:r>
    </w:p>
    <w:p w14:paraId="3CC9888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 Exigir, a qualquer tempo, a comprovação das condições da CONTRATADA que ensejaram sua contratação.</w:t>
      </w:r>
    </w:p>
    <w:p w14:paraId="1A86BCB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Manter arquivado, junto ao processo administrativo ao qual está vinculado o presente termo, toda a documentação referente ao mesmo.</w:t>
      </w:r>
    </w:p>
    <w:p w14:paraId="3E01A77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14:paraId="60837AC4"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Receber o objeto no prazo e condições estabelecidas no Edital e seus anexos.</w:t>
      </w:r>
    </w:p>
    <w:p w14:paraId="2F09A3E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Verificar minuciosamente, no prazo fixado, a conformidade dos serviços realizados provisoriamente com as especificações constantes do Edital e da proposta, para fins de aceitação e recebimentos.</w:t>
      </w:r>
    </w:p>
    <w:p w14:paraId="1FE24BB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Comunicar à CONTRATADA, por escrito, sobre imperfeições, falhas ou </w:t>
      </w:r>
      <w:r w:rsidRPr="00FD6826">
        <w:rPr>
          <w:rFonts w:ascii="Times New Roman" w:hAnsi="Times New Roman" w:cs="Times New Roman"/>
          <w:bCs/>
          <w:sz w:val="24"/>
          <w:szCs w:val="24"/>
        </w:rPr>
        <w:lastRenderedPageBreak/>
        <w:t>irregularidades verificadas no serviço realizado, fixando prazo para que seja substituído, reparado ou corrigido.</w:t>
      </w:r>
    </w:p>
    <w:p w14:paraId="47802B3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1B068E23"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Prestar todas as informações e esclarecimentos pertinentes ao serviço CONTRATADO, que venham a ser solicitadas pelos técnicos da CONTRATADA.</w:t>
      </w:r>
    </w:p>
    <w:p w14:paraId="65878E2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Anotar em registro próprio e notificar à CONTRATADA, por escrito, a ocorrência de eventuais imperfeições no curso de execução do serviço, fixando prazo para a sua correção.</w:t>
      </w:r>
    </w:p>
    <w:p w14:paraId="1C668721" w14:textId="77777777" w:rsidR="00FD6826" w:rsidRPr="00FD6826" w:rsidRDefault="00FD6826" w:rsidP="00FD6826">
      <w:pPr>
        <w:pStyle w:val="Standard"/>
        <w:spacing w:line="360" w:lineRule="auto"/>
        <w:rPr>
          <w:rFonts w:cs="Times New Roman"/>
          <w:sz w:val="24"/>
          <w:szCs w:val="24"/>
        </w:rPr>
      </w:pPr>
    </w:p>
    <w:p w14:paraId="245ABF9A"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sz w:val="24"/>
          <w:szCs w:val="24"/>
        </w:rPr>
        <w:t>Responsabilidades da Contratada</w:t>
      </w:r>
    </w:p>
    <w:p w14:paraId="48753CC7" w14:textId="77777777" w:rsidR="00FD6826" w:rsidRPr="00FD6826" w:rsidRDefault="00FD6826" w:rsidP="00FD6826">
      <w:pPr>
        <w:pStyle w:val="Standard"/>
        <w:spacing w:line="360" w:lineRule="auto"/>
        <w:rPr>
          <w:rFonts w:cs="Times New Roman"/>
          <w:sz w:val="24"/>
          <w:szCs w:val="24"/>
        </w:rPr>
      </w:pPr>
    </w:p>
    <w:p w14:paraId="54A98338"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Entregar o objeto do contrato conforme especificado e dentro do prazo de entrega estipulado neste Termo de Referência.</w:t>
      </w:r>
    </w:p>
    <w:p w14:paraId="061BEEE3"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Prestar garantia conforme estabelecido neste Termo de Referência.</w:t>
      </w:r>
    </w:p>
    <w:p w14:paraId="78A8316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Responder pela qualidade dos equipamentos e materiais oferecidos, que deverão ser compatíveis com as finalidades a que se destinam, bem como pelo fornecimento ou eventuais atrasos.</w:t>
      </w:r>
    </w:p>
    <w:p w14:paraId="677B824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Conceder ao CONTRATANTE o direito de exercer ampla fiscalização sobre os serviços em andamento, prestando ao CONTRATANTE todas as informações e esclarecimentos solicitados;</w:t>
      </w:r>
    </w:p>
    <w:p w14:paraId="0841931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Atentar para as normas de segurança nas dependências do CONTRATANTE, devendo apresentar seus técnicos devidamente identificados por meio de crachás e/ou uniformizados;</w:t>
      </w:r>
    </w:p>
    <w:p w14:paraId="56B3D2A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lastRenderedPageBreak/>
        <w:t>Responsabilizar-se pelos danos ou prejuízos causados à estrutura física do CONTRATANTE ou à propriedade de terceiros, decorrentes de culpa ou dolo de seus empregados, ficando obrigada a promover a devida restauração ou ressarcimento a preços atualizados, dentro de 30 (trinta) dias, contados a partir da comprovação de sua responsabilidade. Caso não o faça no prazo estipulado, o CONTRATANTE reserva-se o direito de descontar o valor correspondente dos pagamentos devidos, sem prejuízo de poder denunciar a CONTRATADA de pleno direito. A fiscalização ou o acompanhamento dos serviços por parte do CONTRATANTE, não excluem ou reduzem a responsabilidade da CONTRATADA;</w:t>
      </w:r>
    </w:p>
    <w:p w14:paraId="4BA47A6D"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Substituir, imediatamente, qualquer empregado cuja atuação, permanência e/ou comportamento sejam julgados prejudiciais, inconvenientes e/ou insatisfatórios pela Contratante.</w:t>
      </w:r>
    </w:p>
    <w:p w14:paraId="7FF97ED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color w:val="000000" w:themeColor="text1"/>
          <w:sz w:val="24"/>
          <w:szCs w:val="24"/>
        </w:rPr>
      </w:pPr>
      <w:r w:rsidRPr="00FD6826">
        <w:rPr>
          <w:rFonts w:ascii="Times New Roman" w:hAnsi="Times New Roman" w:cs="Times New Roman"/>
          <w:bCs/>
          <w:color w:val="000000" w:themeColor="text1"/>
          <w:sz w:val="24"/>
          <w:szCs w:val="24"/>
        </w:rPr>
        <w:t>Responsabilizar-se por quaisquer acidentes de trabalho sofridos pelos seus empregados quando em serviço.</w:t>
      </w:r>
    </w:p>
    <w:p w14:paraId="2182DBE3"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color w:val="000000" w:themeColor="text1"/>
          <w:sz w:val="24"/>
          <w:szCs w:val="24"/>
        </w:rPr>
      </w:pPr>
      <w:r w:rsidRPr="00FD6826">
        <w:rPr>
          <w:rFonts w:ascii="Times New Roman" w:hAnsi="Times New Roman" w:cs="Times New Roman"/>
          <w:bCs/>
          <w:color w:val="000000" w:themeColor="text1"/>
          <w:sz w:val="24"/>
          <w:szCs w:val="24"/>
        </w:rPr>
        <w:t xml:space="preserve"> Observar rigorosamente as normas regulamentadoras de segurança do trabalho.</w:t>
      </w:r>
    </w:p>
    <w:p w14:paraId="343A63B7"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color w:val="000000" w:themeColor="text1"/>
          <w:sz w:val="24"/>
          <w:szCs w:val="24"/>
        </w:rPr>
      </w:pPr>
      <w:r w:rsidRPr="00FD6826">
        <w:rPr>
          <w:rFonts w:ascii="Times New Roman" w:hAnsi="Times New Roman" w:cs="Times New Roman"/>
          <w:bCs/>
          <w:color w:val="000000" w:themeColor="text1"/>
          <w:sz w:val="24"/>
          <w:szCs w:val="24"/>
        </w:rPr>
        <w:t>Assumir todas as responsabilidades e tomar as medidas necessárias para o atendimento dos prestadores de serviço acidentados ou com mal súbito.</w:t>
      </w:r>
    </w:p>
    <w:p w14:paraId="3F102B9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Fornecer todo o material, ferramentas e equipamentos necessários à perfeita execução dos serviços, sendo que os materiais a serem empregados deverão ser de primeira qualidade;</w:t>
      </w:r>
    </w:p>
    <w:p w14:paraId="6A64031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Não se associar com outrem, não subcontratar, ceder ou transferir, total ou parcialmente, o objeto ora licitado;</w:t>
      </w:r>
    </w:p>
    <w:p w14:paraId="19D8342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 É vedado à CONTRATADA, sob pena de rescisão contratual, caucionar ou utilizar o Contrato para qualquer operação financeira, sem prévia e expressa anuência do CONTRATANTE;</w:t>
      </w:r>
    </w:p>
    <w:p w14:paraId="16563E2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Indicar formalmente, antes de iniciar a prestação dos serviços, o preposto da </w:t>
      </w:r>
      <w:r w:rsidRPr="00FD6826">
        <w:rPr>
          <w:rFonts w:ascii="Times New Roman" w:hAnsi="Times New Roman" w:cs="Times New Roman"/>
          <w:bCs/>
          <w:sz w:val="24"/>
          <w:szCs w:val="24"/>
        </w:rPr>
        <w:lastRenderedPageBreak/>
        <w:t>CONTRATADA perante a Administração, informando seu endereço de e-mail e telefones para contato. Ele será responsável pela prestação de todas as informações solicitadas pela CONTRATANTE, bem como, pela perfeita execução dos serviços e cumprimento das solicitações feitas pelo Gestor do Contrato. Em caso de necessidade de alteração do preposto indicado, seja por motivo de férias, afastamento ou outro qualquer, a Administração deverá ser informada imediatamente;</w:t>
      </w:r>
    </w:p>
    <w:p w14:paraId="059AFA3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Manter durante a execução do contrato todas as condições de habilitação e qualificação exigidas na licitação pertinente.</w:t>
      </w:r>
    </w:p>
    <w:p w14:paraId="257D0118"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 Disponibilizar uma conta de e-mail para fins de comunicação entre as partes;</w:t>
      </w:r>
    </w:p>
    <w:p w14:paraId="479FC0A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Manter atualizado o endereço comercial, de e-mail, o número de telefone e de fax;</w:t>
      </w:r>
    </w:p>
    <w:p w14:paraId="56AE6C5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Resguardar que seus funcionários cumpram as normas internas do CONTRATANTE e impedir que os que cometerem faltas a partir da classificação de natureza grave continuem na prestação dos serviços.</w:t>
      </w:r>
    </w:p>
    <w:p w14:paraId="7C7FC6E8"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Relatar ao CONTRATANTE, no prazo máximo de 02 dias,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4CFEA90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Manter, durante toda a execução do contrato, em compatibilidade com as obrigações por ele assumidas, todas as condições de habilitação e qualificação exigidas na licitação (Art. 55, XVIII Lei 8.666/93).</w:t>
      </w:r>
    </w:p>
    <w:p w14:paraId="60A7E11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 A CONTRATADA é responsável pelos danos causados diretamente à Administração ou a terceiros, decorrentes de sua culpa ou dolo na execução do contrato (Art. 70 Lei 8.666/93).</w:t>
      </w:r>
    </w:p>
    <w:p w14:paraId="2372FDE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 A CONTRATADA deve responsabilizar-se por quaisquer acidentes de trabalho sofridos pelos seus empregados quando em serviço.</w:t>
      </w:r>
    </w:p>
    <w:p w14:paraId="0D82885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lastRenderedPageBreak/>
        <w:t>A CONTRATADA deve observar rigorosamente as normas regulamentadoras de segurança do trabalho.</w:t>
      </w:r>
    </w:p>
    <w:p w14:paraId="63B639A4"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CONTRATADA obriga-se a manter, nas dependências do CONTRATANTE, os funcionários identificados e uniformizados de maneira condizente com o serviço, observando ainda as normas internas e de segurança.</w:t>
      </w:r>
    </w:p>
    <w:p w14:paraId="60CE2AF5"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É vedado à CONTRATADA reproduzir, divulgar ou utilizar, em benefício próprio ou de terceiros, quaisquer informações de que tenha tomado ciência em razão da execução dos serviços sem o consentimento prévio e por escrito do CONTRATANTE.</w:t>
      </w:r>
    </w:p>
    <w:p w14:paraId="6052E5CC" w14:textId="77777777" w:rsidR="00FD6826" w:rsidRPr="00FD6826" w:rsidRDefault="00FD6826" w:rsidP="00FD6826">
      <w:pPr>
        <w:pStyle w:val="Standard"/>
        <w:spacing w:line="360" w:lineRule="auto"/>
        <w:jc w:val="both"/>
        <w:rPr>
          <w:rFonts w:cs="Times New Roman"/>
          <w:sz w:val="24"/>
          <w:szCs w:val="24"/>
        </w:rPr>
      </w:pPr>
    </w:p>
    <w:p w14:paraId="6746B96B"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bCs/>
          <w:sz w:val="24"/>
          <w:szCs w:val="24"/>
        </w:rPr>
        <w:t>Regime de Execução e Critérios Para Julgamento Das Propostas</w:t>
      </w:r>
    </w:p>
    <w:p w14:paraId="1F4436CF" w14:textId="77777777" w:rsidR="00FD6826" w:rsidRPr="00FD6826" w:rsidRDefault="00FD6826" w:rsidP="00FD6826">
      <w:pPr>
        <w:pStyle w:val="Standard"/>
        <w:spacing w:line="360" w:lineRule="auto"/>
        <w:rPr>
          <w:rFonts w:cs="Times New Roman"/>
          <w:sz w:val="24"/>
          <w:szCs w:val="24"/>
        </w:rPr>
      </w:pPr>
    </w:p>
    <w:p w14:paraId="16F75D1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regime de execução será empreitada por preço global e tipo menor preço.</w:t>
      </w:r>
    </w:p>
    <w:p w14:paraId="2ABC316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proposta apresentada deverá conter o CNPJ da proponente, prazo de validade e ser endereçada ao Conselho Nacional do Ministério Público – CNMP.</w:t>
      </w:r>
    </w:p>
    <w:p w14:paraId="10BFE64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julgamento das propostas se dará pelo menor preço global (Justificativas – itens 2.8 a 2.13).</w:t>
      </w:r>
    </w:p>
    <w:p w14:paraId="2CF3066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color w:val="000000" w:themeColor="text1"/>
          <w:sz w:val="24"/>
          <w:szCs w:val="24"/>
        </w:rPr>
      </w:pPr>
      <w:r w:rsidRPr="00FD6826">
        <w:rPr>
          <w:rFonts w:ascii="Times New Roman" w:hAnsi="Times New Roman" w:cs="Times New Roman"/>
          <w:bCs/>
          <w:color w:val="000000" w:themeColor="text1"/>
          <w:sz w:val="24"/>
          <w:szCs w:val="24"/>
        </w:rPr>
        <w:t>A proposta deverá conter marca e modelo do equipamento a ser fornecido (item 1 -</w:t>
      </w:r>
      <w:r w:rsidRPr="00FD6826">
        <w:rPr>
          <w:rFonts w:ascii="Times New Roman" w:hAnsi="Times New Roman" w:cs="Times New Roman"/>
          <w:color w:val="000000" w:themeColor="text1"/>
          <w:sz w:val="24"/>
          <w:szCs w:val="24"/>
        </w:rPr>
        <w:t xml:space="preserve"> </w:t>
      </w:r>
      <w:r w:rsidRPr="00FD6826">
        <w:rPr>
          <w:rFonts w:ascii="Times New Roman" w:hAnsi="Times New Roman" w:cs="Times New Roman"/>
          <w:bCs/>
          <w:color w:val="000000" w:themeColor="text1"/>
          <w:sz w:val="24"/>
          <w:szCs w:val="24"/>
        </w:rPr>
        <w:t>FORNECIMENTO DE PAINEL ELÉTRICO TIPO TTA - QTAM).</w:t>
      </w:r>
    </w:p>
    <w:p w14:paraId="024A06A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Nos preços da proposta deverão estar inclusos todas as despesas e custos diretos e indiretos, como impostos, taxas e fretes.</w:t>
      </w:r>
    </w:p>
    <w:p w14:paraId="6CEEB91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As proponentes deverão apresentar preços unitários e totais, conforme Anexo I. Informações adicionais sobre os ambientes em que os equipamentos serão instalados se encontram disponíveis no Anexo II.</w:t>
      </w:r>
    </w:p>
    <w:p w14:paraId="1D409C6E" w14:textId="77777777" w:rsidR="00FD6826" w:rsidRPr="00FD6826" w:rsidRDefault="00FD6826" w:rsidP="00FD6826">
      <w:pPr>
        <w:pStyle w:val="Standard"/>
        <w:spacing w:line="360" w:lineRule="auto"/>
        <w:rPr>
          <w:rFonts w:cs="Times New Roman"/>
          <w:sz w:val="24"/>
          <w:szCs w:val="24"/>
          <w:highlight w:val="yellow"/>
        </w:rPr>
      </w:pPr>
    </w:p>
    <w:p w14:paraId="52BDDAFC"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bCs/>
          <w:sz w:val="24"/>
          <w:szCs w:val="24"/>
        </w:rPr>
        <w:lastRenderedPageBreak/>
        <w:t>Critérios de Qualificação Técnica Exigidos para a Contratada</w:t>
      </w:r>
    </w:p>
    <w:p w14:paraId="5886EA22" w14:textId="77777777" w:rsidR="00FD6826" w:rsidRPr="00FD6826" w:rsidRDefault="00FD6826" w:rsidP="00FD6826">
      <w:pPr>
        <w:pStyle w:val="Standard"/>
        <w:spacing w:line="360" w:lineRule="auto"/>
        <w:rPr>
          <w:rFonts w:cs="Times New Roman"/>
          <w:sz w:val="24"/>
          <w:szCs w:val="24"/>
        </w:rPr>
      </w:pPr>
    </w:p>
    <w:p w14:paraId="4AD10C78"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Para fins de habilitação, a licitante deverá apresentar os seguintes atestados ou declarações:</w:t>
      </w:r>
    </w:p>
    <w:p w14:paraId="50D82392"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Certidão de Registro ou Inscrição no Conselho Regional de Engenharia, Arquitetura e Agronomia – CREA, em nome da licitante, com validade na data de abertura do certame, comprovando habilitação para o desempenho dos serviços do objeto do presente documento, emitida pelo CREA da jurisdição da sede da licitante ou da base de uma de suas filiais.</w:t>
      </w:r>
    </w:p>
    <w:p w14:paraId="0ED978ED"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No caso de a licitante ter a sua sede fora da jurisdição do Distrito Federal, deverá providenciar registro ou visto no CREA-DF, na hipótese de sagrar-se vencedora da licitação.</w:t>
      </w:r>
    </w:p>
    <w:p w14:paraId="4800CA41"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Capacidade técnico-operacional, em nome da licitante, emitido(s) por pessoa jurídica de direito público ou privado, que comprove(m), explicitamente, que a licitante tenha prestado ou esteja prestando serviços de características técnicas e de tecnologia de execução equivalente ou superior ao objeto deste documento, e que façam relevância expressa, pelo menos a:</w:t>
      </w:r>
    </w:p>
    <w:p w14:paraId="615BF541"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Executou infraestrutura de cabeamento elétrico, incluindo a instalação de painéis elétricos de transferência automática e manual de fontes (qualquer quantitativo).</w:t>
      </w:r>
    </w:p>
    <w:p w14:paraId="1FDCB00F"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Executou, instalou ou prestou manutenção em sistema remoto para monitoramento de grandezas elétricas (qualquer quantitativo).</w:t>
      </w:r>
    </w:p>
    <w:p w14:paraId="705AE312"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 xml:space="preserve">Comprovação de que possui em seu quadro de pessoal, responsável(is) técnico(s) que deverá(ão) assumir pessoal e diretamente a execução dos serviços contratados, compondo a respectiva equipe técnica, sendo pelo menos 01 (um) profissional na área de engenharia elétrica, com acervo técnico registrado no CREA </w:t>
      </w:r>
      <w:r w:rsidRPr="00FD6826">
        <w:rPr>
          <w:rFonts w:ascii="Times New Roman" w:hAnsi="Times New Roman" w:cs="Times New Roman"/>
          <w:bCs/>
          <w:sz w:val="24"/>
          <w:szCs w:val="24"/>
        </w:rPr>
        <w:lastRenderedPageBreak/>
        <w:t>que comprove a execução dos seguintes serviços:</w:t>
      </w:r>
    </w:p>
    <w:p w14:paraId="69C62F82"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Executou infraestrutura de cabeamento elétrico, incluindo a instalação de painéis elétricos de transferência automática e manual de fontes.</w:t>
      </w:r>
    </w:p>
    <w:p w14:paraId="731985BC"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Declaração, datada e assinada pelo responsável legal da pessoa jurídica, de que possui instalação apropriada e aparelhamento para a execução do serviço, reservando ao CNMP o direito de vistoriá-la, antes da assinatura do contrato, podendo desclassificar a empresa que tenha condições insatisfatórias.</w:t>
      </w:r>
    </w:p>
    <w:p w14:paraId="352C72A3"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Conforme previsto no art. 43, § 3º, da Lei nº 8.666/93, 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14:paraId="05369C14"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A licitante deverá apresentar declaração de que na execução dos serviços objeto do presente Termo Referência, obedecerá às Normas Técnicas da ABNT e as orientações do fabricante dos equipamentos, e legislações pertinentes e aplicáveis.</w:t>
      </w:r>
    </w:p>
    <w:p w14:paraId="1B0E5BF9"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O(s) atestado(s) deverá(ão) conter o timbre da pessoa jurídica que o(s) emitiu, com a descrição do nome completo, do cargo, da função e conter a assinatura legível do responsável e, adicionalmente, conter dados sobre contatos de telefone e do correio eletrônico do responsável pela emissão do atestado;</w:t>
      </w:r>
    </w:p>
    <w:p w14:paraId="10EB157C"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O(s) atestado(s) deve(m) permitir a obtenção das seguintes informações mínimas:</w:t>
      </w:r>
    </w:p>
    <w:p w14:paraId="25A3E81A"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 xml:space="preserve"> Indicação do CNPJ, razão social e endereço completo da pessoa jurídica emissora do atestado;</w:t>
      </w:r>
    </w:p>
    <w:p w14:paraId="1C0BEDD0"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 xml:space="preserve"> Informação do local e da data de expedição do atestado;</w:t>
      </w:r>
    </w:p>
    <w:p w14:paraId="10AEF92A"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lastRenderedPageBreak/>
        <w:t xml:space="preserve"> Descrição da data de início e término da prestação dos serviços referenciados no documento;</w:t>
      </w:r>
    </w:p>
    <w:p w14:paraId="2399875E" w14:textId="77777777" w:rsidR="00FD6826" w:rsidRPr="00FD6826" w:rsidRDefault="00FD6826" w:rsidP="00077D65">
      <w:pPr>
        <w:pStyle w:val="Textbody"/>
        <w:widowControl w:val="0"/>
        <w:numPr>
          <w:ilvl w:val="2"/>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Apresentar Declaração de Vistoria (Facultativo) expedida pelo Conselho Nacional do Ministério Público, atestando que a licitante vistoriou, através de seu Responsável Técnico, devidamente identificado, as dependências da sede do Conselho Nacional do Ministério Público em Brasília/DF, tomando conhecimento dos locais, complexidade e dificuldade pertinentes a realização do objeto desta licitação.</w:t>
      </w:r>
    </w:p>
    <w:p w14:paraId="53EAE316"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A mencionada vistoria deverá ser realizada até 1 (um) dia útil antes da data prevista para a abertura da licitação, não sendo admitida, em hipótese alguma, qualquer alegação de desconhecimento, total ou parcial, dos serviços após a licitação;</w:t>
      </w:r>
    </w:p>
    <w:p w14:paraId="751696D6"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A licitante poderá agendar a vistoria junto ao Conselho Nacional do Ministério Público, por meio do telefone (0XX61) 3366-9131 das 13h00 as 17h00, junto a Coordenaria de Engenharia;</w:t>
      </w:r>
    </w:p>
    <w:p w14:paraId="7EA57365"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Na vistoria a licitante poderá efetuar os levantamentos necessários para subsidiar a elaboração de suas propostas e eliminar possíveis omissões, falhas ou incompatibilidade com as informações constantes no edital;</w:t>
      </w:r>
    </w:p>
    <w:p w14:paraId="2C48DA03"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Durante a vistoria, a licitante deverá, com base em sua experiência empresarial, de acordo com seus critérios e métodos, complementar o diagnóstico geral das características dos sistemas de áudio, vídeo e automação, bem como demais equipamentos acessórios e inerentes aos sistemas em questão, avaliando, assim, o estado atual de conservação de seus componentes e o grau de dificuldade inerente à execução do objeto contratual.</w:t>
      </w:r>
    </w:p>
    <w:p w14:paraId="01E0635C" w14:textId="77777777" w:rsidR="00FD6826" w:rsidRPr="00FD6826" w:rsidRDefault="00FD6826" w:rsidP="00077D65">
      <w:pPr>
        <w:pStyle w:val="Textbody"/>
        <w:widowControl w:val="0"/>
        <w:numPr>
          <w:ilvl w:val="3"/>
          <w:numId w:val="12"/>
        </w:numPr>
        <w:tabs>
          <w:tab w:val="left" w:pos="1485"/>
          <w:tab w:val="left" w:pos="2194"/>
        </w:tabs>
        <w:autoSpaceDN w:val="0"/>
        <w:snapToGrid w:val="0"/>
        <w:spacing w:after="240" w:line="360" w:lineRule="auto"/>
        <w:jc w:val="both"/>
        <w:rPr>
          <w:rFonts w:ascii="Times New Roman" w:hAnsi="Times New Roman" w:cs="Times New Roman"/>
          <w:bCs/>
          <w:sz w:val="24"/>
          <w:szCs w:val="24"/>
        </w:rPr>
      </w:pPr>
      <w:r w:rsidRPr="00FD6826">
        <w:rPr>
          <w:rFonts w:ascii="Times New Roman" w:hAnsi="Times New Roman" w:cs="Times New Roman"/>
          <w:bCs/>
          <w:sz w:val="24"/>
          <w:szCs w:val="24"/>
        </w:rPr>
        <w:t xml:space="preserve">Caso a licitante opte por não realizar a vistoria, deverá apresentar, junto com a documentação de habilitação, Declaração de que tem conhecimento da complexidade, dos aspectos relativos aos serviços e demais informações </w:t>
      </w:r>
      <w:r w:rsidRPr="00FD6826">
        <w:rPr>
          <w:rFonts w:ascii="Times New Roman" w:hAnsi="Times New Roman" w:cs="Times New Roman"/>
          <w:bCs/>
          <w:sz w:val="24"/>
          <w:szCs w:val="24"/>
        </w:rPr>
        <w:lastRenderedPageBreak/>
        <w:t>necessárias para a execução do objeto da licitação responsabilizando-se pela ocorrência de eventuais prejuízos em virtude de sua omissão na verificação dos locais de instalação;</w:t>
      </w:r>
    </w:p>
    <w:p w14:paraId="185071BA"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bCs/>
          <w:sz w:val="24"/>
          <w:szCs w:val="24"/>
        </w:rPr>
        <w:t>Alteração Subjetiva</w:t>
      </w:r>
    </w:p>
    <w:p w14:paraId="6127B3FA" w14:textId="77777777" w:rsidR="00FD6826" w:rsidRPr="00FD6826" w:rsidRDefault="00FD6826" w:rsidP="00FD6826">
      <w:pPr>
        <w:pStyle w:val="Standard"/>
        <w:spacing w:line="360" w:lineRule="auto"/>
        <w:rPr>
          <w:rFonts w:cs="Times New Roman"/>
          <w:sz w:val="24"/>
          <w:szCs w:val="24"/>
        </w:rPr>
      </w:pPr>
    </w:p>
    <w:p w14:paraId="4B3072A2"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CAA9183"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line="100" w:lineRule="atLeast"/>
        <w:ind w:left="-38" w:firstLine="13"/>
        <w:jc w:val="both"/>
        <w:rPr>
          <w:rFonts w:ascii="Times New Roman" w:hAnsi="Times New Roman" w:cs="Times New Roman"/>
          <w:color w:val="000000" w:themeColor="text1"/>
          <w:sz w:val="24"/>
          <w:szCs w:val="24"/>
        </w:rPr>
      </w:pPr>
      <w:r w:rsidRPr="00FD6826">
        <w:rPr>
          <w:rFonts w:ascii="Times New Roman" w:hAnsi="Times New Roman" w:cs="Times New Roman"/>
          <w:b/>
          <w:bCs/>
          <w:color w:val="000000" w:themeColor="text1"/>
          <w:sz w:val="24"/>
          <w:szCs w:val="24"/>
        </w:rPr>
        <w:t xml:space="preserve">Preposto </w:t>
      </w:r>
    </w:p>
    <w:p w14:paraId="569D0E34" w14:textId="77777777" w:rsidR="00FD6826" w:rsidRPr="00FD6826" w:rsidRDefault="00FD6826" w:rsidP="00FD6826">
      <w:pPr>
        <w:pStyle w:val="western"/>
        <w:tabs>
          <w:tab w:val="left" w:pos="0"/>
          <w:tab w:val="left" w:pos="387"/>
        </w:tabs>
        <w:spacing w:before="0" w:after="0" w:line="360" w:lineRule="auto"/>
        <w:ind w:left="426"/>
        <w:rPr>
          <w:rFonts w:ascii="Times New Roman" w:eastAsia="SimSun" w:hAnsi="Times New Roman" w:cs="Times New Roman"/>
          <w:bCs/>
          <w:color w:val="000000" w:themeColor="text1"/>
          <w:sz w:val="24"/>
          <w:szCs w:val="24"/>
          <w:lang w:bidi="hi-IN"/>
        </w:rPr>
      </w:pPr>
    </w:p>
    <w:p w14:paraId="6236C2E5" w14:textId="77777777" w:rsidR="00FD6826" w:rsidRPr="00FD6826" w:rsidRDefault="00FD6826" w:rsidP="00077D65">
      <w:pPr>
        <w:pStyle w:val="western"/>
        <w:numPr>
          <w:ilvl w:val="1"/>
          <w:numId w:val="12"/>
        </w:numPr>
        <w:tabs>
          <w:tab w:val="left" w:pos="0"/>
          <w:tab w:val="left" w:pos="284"/>
          <w:tab w:val="left" w:pos="709"/>
        </w:tabs>
        <w:suppressAutoHyphens w:val="0"/>
        <w:autoSpaceDN w:val="0"/>
        <w:snapToGrid w:val="0"/>
        <w:spacing w:before="100" w:line="360" w:lineRule="auto"/>
        <w:ind w:left="426" w:right="-1" w:hanging="142"/>
        <w:jc w:val="both"/>
        <w:rPr>
          <w:rFonts w:ascii="Times New Roman" w:eastAsia="SimSun" w:hAnsi="Times New Roman" w:cs="Times New Roman"/>
          <w:bCs/>
          <w:color w:val="000000" w:themeColor="text1"/>
          <w:sz w:val="24"/>
          <w:szCs w:val="24"/>
          <w:lang w:bidi="hi-IN"/>
        </w:rPr>
      </w:pPr>
      <w:r w:rsidRPr="00FD6826">
        <w:rPr>
          <w:rFonts w:ascii="Times New Roman" w:eastAsia="SimSun" w:hAnsi="Times New Roman" w:cs="Times New Roman"/>
          <w:bCs/>
          <w:color w:val="000000" w:themeColor="text1"/>
          <w:sz w:val="24"/>
          <w:szCs w:val="24"/>
          <w:lang w:bidi="hi-IN"/>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69DFBB82" w14:textId="77777777" w:rsidR="00FD6826" w:rsidRPr="00FD6826" w:rsidRDefault="00FD6826" w:rsidP="00077D65">
      <w:pPr>
        <w:pStyle w:val="western"/>
        <w:numPr>
          <w:ilvl w:val="1"/>
          <w:numId w:val="12"/>
        </w:numPr>
        <w:tabs>
          <w:tab w:val="left" w:pos="0"/>
          <w:tab w:val="left" w:pos="387"/>
          <w:tab w:val="left" w:pos="709"/>
        </w:tabs>
        <w:suppressAutoHyphens w:val="0"/>
        <w:autoSpaceDN w:val="0"/>
        <w:snapToGrid w:val="0"/>
        <w:spacing w:before="100" w:line="360" w:lineRule="auto"/>
        <w:ind w:left="426" w:right="-1" w:hanging="142"/>
        <w:jc w:val="both"/>
        <w:rPr>
          <w:rFonts w:ascii="Times New Roman" w:eastAsia="SimSun" w:hAnsi="Times New Roman" w:cs="Times New Roman"/>
          <w:bCs/>
          <w:color w:val="000000" w:themeColor="text1"/>
          <w:sz w:val="24"/>
          <w:szCs w:val="24"/>
          <w:lang w:bidi="hi-IN"/>
        </w:rPr>
      </w:pPr>
      <w:r w:rsidRPr="00FD6826">
        <w:rPr>
          <w:rFonts w:ascii="Times New Roman" w:eastAsia="SimSun" w:hAnsi="Times New Roman" w:cs="Times New Roman"/>
          <w:bCs/>
          <w:color w:val="000000" w:themeColor="text1"/>
          <w:sz w:val="24"/>
          <w:szCs w:val="24"/>
          <w:lang w:bidi="hi-IN"/>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47294EC8" w14:textId="77777777" w:rsidR="00FD6826" w:rsidRPr="00FD6826" w:rsidRDefault="00FD6826" w:rsidP="00077D65">
      <w:pPr>
        <w:pStyle w:val="western"/>
        <w:numPr>
          <w:ilvl w:val="1"/>
          <w:numId w:val="12"/>
        </w:numPr>
        <w:tabs>
          <w:tab w:val="left" w:pos="0"/>
          <w:tab w:val="left" w:pos="387"/>
          <w:tab w:val="left" w:pos="709"/>
        </w:tabs>
        <w:suppressAutoHyphens w:val="0"/>
        <w:autoSpaceDN w:val="0"/>
        <w:snapToGrid w:val="0"/>
        <w:spacing w:before="100" w:line="360" w:lineRule="auto"/>
        <w:ind w:left="426" w:right="-1" w:hanging="142"/>
        <w:jc w:val="both"/>
        <w:rPr>
          <w:rFonts w:ascii="Times New Roman" w:eastAsia="SimSun" w:hAnsi="Times New Roman" w:cs="Times New Roman"/>
          <w:bCs/>
          <w:color w:val="000000" w:themeColor="text1"/>
          <w:sz w:val="24"/>
          <w:szCs w:val="24"/>
          <w:lang w:bidi="hi-IN"/>
        </w:rPr>
      </w:pPr>
      <w:r w:rsidRPr="00FD6826">
        <w:rPr>
          <w:rFonts w:ascii="Times New Roman" w:eastAsia="SimSun" w:hAnsi="Times New Roman" w:cs="Times New Roman"/>
          <w:bCs/>
          <w:color w:val="000000" w:themeColor="text1"/>
          <w:sz w:val="24"/>
          <w:szCs w:val="24"/>
          <w:lang w:bidi="hi-IN"/>
        </w:rPr>
        <w:t xml:space="preserve">O preposto deverá estar apto a esclarecer as questões relacionadas às faturas dos serviços prestados. </w:t>
      </w:r>
    </w:p>
    <w:p w14:paraId="16C01F5B" w14:textId="77777777" w:rsidR="00FD6826" w:rsidRPr="00FD6826" w:rsidRDefault="00FD6826" w:rsidP="00077D65">
      <w:pPr>
        <w:pStyle w:val="western"/>
        <w:numPr>
          <w:ilvl w:val="1"/>
          <w:numId w:val="12"/>
        </w:numPr>
        <w:tabs>
          <w:tab w:val="left" w:pos="0"/>
          <w:tab w:val="left" w:pos="387"/>
          <w:tab w:val="left" w:pos="709"/>
        </w:tabs>
        <w:suppressAutoHyphens w:val="0"/>
        <w:autoSpaceDN w:val="0"/>
        <w:snapToGrid w:val="0"/>
        <w:spacing w:before="100" w:line="360" w:lineRule="auto"/>
        <w:ind w:left="426" w:right="-1" w:hanging="142"/>
        <w:jc w:val="both"/>
        <w:rPr>
          <w:rFonts w:ascii="Times New Roman" w:eastAsia="SimSun" w:hAnsi="Times New Roman" w:cs="Times New Roman"/>
          <w:bCs/>
          <w:color w:val="000000" w:themeColor="text1"/>
          <w:sz w:val="24"/>
          <w:szCs w:val="24"/>
          <w:lang w:bidi="hi-IN"/>
        </w:rPr>
      </w:pPr>
      <w:r w:rsidRPr="00FD6826">
        <w:rPr>
          <w:rFonts w:ascii="Times New Roman" w:eastAsia="SimSun" w:hAnsi="Times New Roman" w:cs="Times New Roman"/>
          <w:bCs/>
          <w:color w:val="000000" w:themeColor="text1"/>
          <w:sz w:val="24"/>
          <w:szCs w:val="24"/>
          <w:lang w:bidi="hi-IN"/>
        </w:rPr>
        <w:t>A CONTRATADA orientará o seu preposto quanto à necessidade de acatar as orientações do CONTRATANTE, inclusive quanto ao cumprimento das Normas Internas, de Segurança e Medicina do Trabalho e de Sustentabilidade.</w:t>
      </w:r>
    </w:p>
    <w:p w14:paraId="637FB196" w14:textId="77777777" w:rsidR="00FD6826" w:rsidRPr="00FD6826" w:rsidRDefault="00FD6826" w:rsidP="00077D65">
      <w:pPr>
        <w:pStyle w:val="western"/>
        <w:numPr>
          <w:ilvl w:val="1"/>
          <w:numId w:val="12"/>
        </w:numPr>
        <w:tabs>
          <w:tab w:val="left" w:pos="0"/>
          <w:tab w:val="left" w:pos="387"/>
        </w:tabs>
        <w:suppressAutoHyphens w:val="0"/>
        <w:autoSpaceDN w:val="0"/>
        <w:snapToGrid w:val="0"/>
        <w:spacing w:before="0" w:after="0" w:line="360" w:lineRule="auto"/>
        <w:ind w:left="426"/>
        <w:jc w:val="both"/>
        <w:rPr>
          <w:rFonts w:ascii="Times New Roman" w:eastAsia="SimSun" w:hAnsi="Times New Roman" w:cs="Times New Roman"/>
          <w:bCs/>
          <w:color w:val="000000" w:themeColor="text1"/>
          <w:sz w:val="24"/>
          <w:szCs w:val="24"/>
          <w:lang w:bidi="hi-IN"/>
        </w:rPr>
      </w:pPr>
      <w:r w:rsidRPr="00FD6826">
        <w:rPr>
          <w:rFonts w:ascii="Times New Roman" w:eastAsia="SimSun" w:hAnsi="Times New Roman" w:cs="Times New Roman"/>
          <w:bCs/>
          <w:color w:val="000000" w:themeColor="text1"/>
          <w:sz w:val="24"/>
          <w:szCs w:val="24"/>
          <w:lang w:bidi="hi-IN"/>
        </w:rPr>
        <w:lastRenderedPageBreak/>
        <w:t>O proposto deverá manter contato com o fiscal e o gestor do contrato, com o objetivo de sanar qualquer demanda, tanto na área de administração de pessoal, de fornecimento de material, quanto da manutenção dos equipamentos, objetos desse contrato.</w:t>
      </w:r>
    </w:p>
    <w:p w14:paraId="34CCA4EE" w14:textId="77777777" w:rsidR="00FD6826" w:rsidRPr="00FD6826" w:rsidRDefault="00FD6826" w:rsidP="00FD6826">
      <w:pPr>
        <w:pStyle w:val="western"/>
        <w:tabs>
          <w:tab w:val="left" w:pos="0"/>
          <w:tab w:val="left" w:pos="387"/>
        </w:tabs>
        <w:spacing w:before="0" w:after="0"/>
        <w:ind w:left="4045"/>
        <w:rPr>
          <w:rFonts w:ascii="Times New Roman" w:eastAsia="SimSun" w:hAnsi="Times New Roman" w:cs="Times New Roman"/>
          <w:bCs/>
          <w:sz w:val="24"/>
          <w:szCs w:val="24"/>
          <w:lang w:bidi="hi-IN"/>
        </w:rPr>
      </w:pPr>
    </w:p>
    <w:p w14:paraId="29E00558"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bCs/>
          <w:sz w:val="24"/>
          <w:szCs w:val="24"/>
        </w:rPr>
        <w:t>Controle da Execução</w:t>
      </w:r>
    </w:p>
    <w:p w14:paraId="1239D45E" w14:textId="77777777" w:rsidR="00FD6826" w:rsidRPr="00FD6826" w:rsidRDefault="00FD6826" w:rsidP="00FD6826">
      <w:pPr>
        <w:pStyle w:val="Standard"/>
        <w:spacing w:line="360" w:lineRule="auto"/>
        <w:rPr>
          <w:rFonts w:cs="Times New Roman"/>
          <w:sz w:val="24"/>
          <w:szCs w:val="24"/>
        </w:rPr>
      </w:pPr>
    </w:p>
    <w:p w14:paraId="4F94D3F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14:paraId="1B9599C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As decisões e providências que ultrapassarem a competência do representante deverão ser solicitadas ao seu gestor, em tempo hábil para adoção das medidas convenientes (Art. 67, §2º Lei 8.666/93).</w:t>
      </w:r>
    </w:p>
    <w:p w14:paraId="553A4834"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contrato assinado ou a ordem de serviço acompanhada da Nota de Empenho constituirão documentos de autorização para a execução dos serviços.</w:t>
      </w:r>
    </w:p>
    <w:p w14:paraId="37F0E0F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EF310B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Conselho Nacional do Ministério Público poderá rejeitar o objeto contratado, no todo ou em parte, se em desacordo com este Termo de Referência.</w:t>
      </w:r>
    </w:p>
    <w:p w14:paraId="3DD4092D"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Quaisquer exigências da Fiscalização, inerentes ao Objeto da presente contratação, deverão ser prontamente atendidas pela Contratada.</w:t>
      </w:r>
    </w:p>
    <w:p w14:paraId="0A70EA01"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bCs/>
          <w:sz w:val="24"/>
          <w:szCs w:val="24"/>
        </w:rPr>
        <w:t>Das Sanções Administrativas</w:t>
      </w:r>
    </w:p>
    <w:p w14:paraId="28CDD5FF" w14:textId="77777777" w:rsidR="00FD6826" w:rsidRPr="00FD6826" w:rsidRDefault="00FD6826" w:rsidP="00FD6826">
      <w:pPr>
        <w:pStyle w:val="Standard"/>
        <w:spacing w:line="360" w:lineRule="auto"/>
        <w:rPr>
          <w:rFonts w:cs="Times New Roman"/>
          <w:sz w:val="24"/>
          <w:szCs w:val="24"/>
        </w:rPr>
      </w:pPr>
    </w:p>
    <w:p w14:paraId="7B9762DD"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A CONTRATADA ficará sujeita às penalidades previstas nas Leis nº 10.520/2002 e </w:t>
      </w:r>
      <w:r w:rsidRPr="00FD6826">
        <w:rPr>
          <w:rFonts w:ascii="Times New Roman" w:hAnsi="Times New Roman" w:cs="Times New Roman"/>
          <w:bCs/>
          <w:sz w:val="24"/>
          <w:szCs w:val="24"/>
        </w:rPr>
        <w:lastRenderedPageBreak/>
        <w:t>8.666/93 em caso de descumprimento de quaisquer das cláusulas ou condições do presente contrato.</w:t>
      </w:r>
    </w:p>
    <w:p w14:paraId="79B8A035"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3AE70F0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14:paraId="4D398B63" w14:textId="77777777"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eastAsia="Arial" w:cs="Times New Roman"/>
          <w:sz w:val="24"/>
          <w:szCs w:val="24"/>
        </w:rPr>
        <w:t>Advertência;</w:t>
      </w:r>
    </w:p>
    <w:p w14:paraId="33A5461C" w14:textId="77777777"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eastAsia="Arial" w:cs="Times New Roman"/>
          <w:sz w:val="24"/>
          <w:szCs w:val="24"/>
        </w:rPr>
        <w:t>Multa, nas seguintes hipóteses e nas demais previstas na tabela de penalidades deste termo de referência:</w:t>
      </w:r>
    </w:p>
    <w:p w14:paraId="667F5E49" w14:textId="77777777" w:rsidR="00FD6826" w:rsidRPr="00FD6826" w:rsidRDefault="00FD6826" w:rsidP="00077D65">
      <w:pPr>
        <w:pStyle w:val="Standard"/>
        <w:widowControl w:val="0"/>
        <w:numPr>
          <w:ilvl w:val="3"/>
          <w:numId w:val="12"/>
        </w:numPr>
        <w:autoSpaceDN w:val="0"/>
        <w:spacing w:line="360" w:lineRule="auto"/>
        <w:jc w:val="both"/>
        <w:rPr>
          <w:rFonts w:cs="Times New Roman"/>
          <w:sz w:val="24"/>
          <w:szCs w:val="24"/>
        </w:rPr>
      </w:pPr>
      <w:r w:rsidRPr="00FD6826">
        <w:rPr>
          <w:rFonts w:eastAsia="Arial" w:cs="Times New Roman"/>
          <w:sz w:val="24"/>
          <w:szCs w:val="24"/>
        </w:rPr>
        <w:t>Multa moratória de 1 % sobre o valor total da contratação, por dia de atraso injustificado, limitada sua aplicação até o máximo de 30 dias, situação que poderá caracterizar inexecução parcial do contrato.</w:t>
      </w:r>
    </w:p>
    <w:p w14:paraId="3F51069D" w14:textId="77777777" w:rsidR="00FD6826" w:rsidRPr="00FD6826" w:rsidRDefault="00FD6826" w:rsidP="00077D65">
      <w:pPr>
        <w:pStyle w:val="Standard"/>
        <w:widowControl w:val="0"/>
        <w:numPr>
          <w:ilvl w:val="3"/>
          <w:numId w:val="12"/>
        </w:numPr>
        <w:autoSpaceDN w:val="0"/>
        <w:spacing w:line="360" w:lineRule="auto"/>
        <w:jc w:val="both"/>
        <w:rPr>
          <w:rFonts w:cs="Times New Roman"/>
          <w:sz w:val="24"/>
          <w:szCs w:val="24"/>
        </w:rPr>
      </w:pPr>
      <w:r w:rsidRPr="00FD6826">
        <w:rPr>
          <w:rFonts w:eastAsia="Arial" w:cs="Times New Roman"/>
          <w:sz w:val="24"/>
          <w:szCs w:val="24"/>
        </w:rPr>
        <w:t>Pela caracterização de inexecução parcial do objeto contratado, será aplicada multa de até 20% do valor global do contrato.</w:t>
      </w:r>
    </w:p>
    <w:p w14:paraId="227784B0" w14:textId="77777777" w:rsidR="00FD6826" w:rsidRPr="00FD6826" w:rsidRDefault="00FD6826" w:rsidP="00077D65">
      <w:pPr>
        <w:pStyle w:val="Standard"/>
        <w:widowControl w:val="0"/>
        <w:numPr>
          <w:ilvl w:val="3"/>
          <w:numId w:val="12"/>
        </w:numPr>
        <w:autoSpaceDN w:val="0"/>
        <w:spacing w:line="360" w:lineRule="auto"/>
        <w:jc w:val="both"/>
        <w:rPr>
          <w:rFonts w:cs="Times New Roman"/>
          <w:sz w:val="24"/>
          <w:szCs w:val="24"/>
        </w:rPr>
      </w:pPr>
      <w:r w:rsidRPr="00FD6826">
        <w:rPr>
          <w:rFonts w:eastAsia="Arial" w:cs="Times New Roman"/>
          <w:sz w:val="24"/>
          <w:szCs w:val="24"/>
        </w:rPr>
        <w:t>Após o 30º dia de atraso, os serviços poderão, a critério do CONTRATANTE, não mais ser aceitos, configurando-se a inexecução total do Contrato, com as consequências previstas em lei e neste instrumento.</w:t>
      </w:r>
    </w:p>
    <w:p w14:paraId="5E2A0AA2" w14:textId="77777777" w:rsidR="00FD6826" w:rsidRPr="00FD6826" w:rsidRDefault="00FD6826" w:rsidP="00077D65">
      <w:pPr>
        <w:pStyle w:val="Standard"/>
        <w:widowControl w:val="0"/>
        <w:numPr>
          <w:ilvl w:val="3"/>
          <w:numId w:val="12"/>
        </w:numPr>
        <w:autoSpaceDN w:val="0"/>
        <w:spacing w:line="360" w:lineRule="auto"/>
        <w:jc w:val="both"/>
        <w:rPr>
          <w:rFonts w:cs="Times New Roman"/>
          <w:sz w:val="24"/>
          <w:szCs w:val="24"/>
        </w:rPr>
      </w:pPr>
      <w:r w:rsidRPr="00FD6826">
        <w:rPr>
          <w:rFonts w:eastAsia="Arial" w:cs="Times New Roman"/>
          <w:sz w:val="24"/>
          <w:szCs w:val="24"/>
        </w:rPr>
        <w:t>Pela caracterização de inexecução total do objeto contratado, será aplicada multa de até 30% do valor global do contrato.</w:t>
      </w:r>
    </w:p>
    <w:p w14:paraId="0DE6D99F" w14:textId="77777777"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eastAsia="Arial" w:cs="Times New Roman"/>
          <w:sz w:val="24"/>
          <w:szCs w:val="24"/>
        </w:rPr>
        <w:t xml:space="preserve">Suspensão temporária de participação em licitação e impedimento de contratar </w:t>
      </w:r>
      <w:r w:rsidRPr="00FD6826">
        <w:rPr>
          <w:rFonts w:eastAsia="Arial" w:cs="Times New Roman"/>
          <w:sz w:val="24"/>
          <w:szCs w:val="24"/>
        </w:rPr>
        <w:lastRenderedPageBreak/>
        <w:t>com o CNMP, por até 02 (dois) anos;</w:t>
      </w:r>
    </w:p>
    <w:p w14:paraId="6C376A66" w14:textId="77777777"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eastAsia="Arial"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24F9A964" w14:textId="77777777" w:rsidR="00FD6826" w:rsidRPr="00FD6826" w:rsidRDefault="00FD6826" w:rsidP="00FD6826">
      <w:pPr>
        <w:pStyle w:val="Standard"/>
        <w:spacing w:line="360" w:lineRule="auto"/>
        <w:ind w:left="1440"/>
        <w:jc w:val="both"/>
        <w:rPr>
          <w:rFonts w:cs="Times New Roman"/>
          <w:sz w:val="24"/>
          <w:szCs w:val="24"/>
        </w:rPr>
      </w:pPr>
    </w:p>
    <w:p w14:paraId="18E42F2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 º 8.666/93, acrescida de juros moratórios de 1,0% (um por cento) ao mês.</w:t>
      </w:r>
    </w:p>
    <w:p w14:paraId="04F2C6FD"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Os atos administrativos de aplicação das sanções previstas nos incisos III e IV, do art. 87, da Lei n. º 8.666/93 e as constantes do art. 7º da Lei nº 10.520/02, bem como a rescisão contratual, serão publicados resumidamente no Diário Oficial da União.</w:t>
      </w:r>
    </w:p>
    <w:p w14:paraId="70C89220"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De acordo com o artigo 88, da Lei nº 8.666/93, serão aplicadas as sanções previstas nos incisos III e IV do artigo 87 da referida lei, à CONTRATADA ou aos profissionais que, em razão dos contratos regidos pela citada lei:</w:t>
      </w:r>
    </w:p>
    <w:p w14:paraId="599ADAFF"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 Tenham sofrido condenação definitiva por praticarem, por meios dolosos, fraudes fiscais no recolhimento de quaisquer tributos;</w:t>
      </w:r>
    </w:p>
    <w:p w14:paraId="24D04EC4"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Tenham praticado atos ilícitos visando a frustrar os objetivos da licitação;</w:t>
      </w:r>
    </w:p>
    <w:p w14:paraId="666A7EC8"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Demonstrem não possuir idoneidade para contratar com a Administração em virtude de atos ilícitos praticados.</w:t>
      </w:r>
    </w:p>
    <w:p w14:paraId="1E8EA6B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Da aplicação das penas definidas no caput e no § 1º do art. 87, da Lei n. º 8.666/93, exceto para aquela definida no inciso IV, caberá recurso no prazo de 05(cinco) dias úteis da </w:t>
      </w:r>
      <w:r w:rsidRPr="00FD6826">
        <w:rPr>
          <w:rFonts w:ascii="Times New Roman" w:hAnsi="Times New Roman" w:cs="Times New Roman"/>
          <w:bCs/>
          <w:sz w:val="24"/>
          <w:szCs w:val="24"/>
        </w:rPr>
        <w:lastRenderedPageBreak/>
        <w:t>data de intimação do ato.</w:t>
      </w:r>
    </w:p>
    <w:p w14:paraId="619F393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No caso de declaração de inidoneidade, prevista no inciso IV, do art. 87, da Lei n. º 8.666/93, caberá pedido de reconsideração ao Exmo. Sr. Presidente do Conselho Nacional do Ministério Público, no prazo de 10 (dez) dias úteis a contar da data de intimação do ato, podendo a reabilitação ser requerida após 2 (dois) anos de sua aplicação.</w:t>
      </w:r>
    </w:p>
    <w:p w14:paraId="3463A2D1"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Na comunicação da aplicação da penalidade de que trata o item anterior, serão informados o nome e a lotação da autoridade que aplicou a sanção, bem como daquela competente para decidir sobre o recurso.</w:t>
      </w:r>
    </w:p>
    <w:p w14:paraId="6D69F49B"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4D9BF7E"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As penalidades previstas neste Edital são independentes entre si, podendo ser aplicadas isoladas ou, no caso de multa, cumulativamente, sem prejuízo de outras medidas cabíveis, garantida prévia defesa (art. 87, § 2º da Lei 8.666/93).</w:t>
      </w:r>
    </w:p>
    <w:p w14:paraId="00940EE2" w14:textId="77777777" w:rsidR="00FD6826" w:rsidRPr="00FD6826" w:rsidRDefault="00FD6826" w:rsidP="00077D65">
      <w:pPr>
        <w:pStyle w:val="western"/>
        <w:numPr>
          <w:ilvl w:val="0"/>
          <w:numId w:val="12"/>
        </w:numPr>
        <w:shd w:val="clear" w:color="auto" w:fill="CCCCCC"/>
        <w:tabs>
          <w:tab w:val="left" w:pos="0"/>
          <w:tab w:val="left" w:pos="387"/>
        </w:tabs>
        <w:suppressAutoHyphens w:val="0"/>
        <w:autoSpaceDN w:val="0"/>
        <w:snapToGrid w:val="0"/>
        <w:spacing w:before="0" w:after="0" w:line="100" w:lineRule="atLeast"/>
        <w:ind w:left="-38" w:firstLine="13"/>
        <w:jc w:val="both"/>
        <w:rPr>
          <w:rFonts w:ascii="Times New Roman" w:hAnsi="Times New Roman" w:cs="Times New Roman"/>
          <w:sz w:val="24"/>
          <w:szCs w:val="24"/>
        </w:rPr>
      </w:pPr>
      <w:r w:rsidRPr="00FD6826">
        <w:rPr>
          <w:rFonts w:ascii="Times New Roman" w:hAnsi="Times New Roman" w:cs="Times New Roman"/>
          <w:b/>
          <w:bCs/>
          <w:sz w:val="24"/>
          <w:szCs w:val="24"/>
        </w:rPr>
        <w:t>Tabela de Penalidades</w:t>
      </w:r>
    </w:p>
    <w:p w14:paraId="4B0B99DD" w14:textId="77777777" w:rsidR="00FD6826" w:rsidRPr="00FD6826" w:rsidRDefault="00FD6826" w:rsidP="00FD6826">
      <w:pPr>
        <w:pStyle w:val="Standard"/>
        <w:spacing w:line="360" w:lineRule="auto"/>
        <w:rPr>
          <w:rFonts w:cs="Times New Roman"/>
          <w:sz w:val="24"/>
          <w:szCs w:val="24"/>
        </w:rPr>
      </w:pPr>
    </w:p>
    <w:p w14:paraId="171AA21C" w14:textId="77777777" w:rsidR="00FD6826" w:rsidRPr="00FD6826" w:rsidRDefault="00FD6826" w:rsidP="00FD6826">
      <w:pPr>
        <w:pStyle w:val="Standard"/>
        <w:spacing w:line="360" w:lineRule="auto"/>
        <w:rPr>
          <w:rFonts w:cs="Times New Roman"/>
          <w:sz w:val="24"/>
          <w:szCs w:val="24"/>
          <w:u w:val="single"/>
        </w:rPr>
      </w:pPr>
      <w:r w:rsidRPr="00FD6826">
        <w:rPr>
          <w:rFonts w:cs="Times New Roman"/>
          <w:sz w:val="24"/>
          <w:szCs w:val="24"/>
          <w:u w:val="single"/>
        </w:rPr>
        <w:t>Considerações iniciais</w:t>
      </w:r>
    </w:p>
    <w:p w14:paraId="73C9BD8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1D79989A" w14:textId="77777777"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eastAsia="Arial" w:cs="Times New Roman"/>
          <w:sz w:val="24"/>
          <w:szCs w:val="24"/>
        </w:rPr>
        <w:t>Não causam prejuízo à Administração;</w:t>
      </w:r>
    </w:p>
    <w:p w14:paraId="5CDFFF6B" w14:textId="1E665E65"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eastAsia="Arial" w:cs="Times New Roman"/>
          <w:sz w:val="24"/>
          <w:szCs w:val="24"/>
        </w:rPr>
        <w:t xml:space="preserve"> A CONTRATADA após a notificação, dilig</w:t>
      </w:r>
      <w:r w:rsidR="00C179EA">
        <w:rPr>
          <w:rFonts w:eastAsia="Arial" w:cs="Times New Roman"/>
          <w:sz w:val="24"/>
          <w:szCs w:val="24"/>
        </w:rPr>
        <w:t>ê</w:t>
      </w:r>
      <w:r w:rsidRPr="00FD6826">
        <w:rPr>
          <w:rFonts w:eastAsia="Arial" w:cs="Times New Roman"/>
          <w:sz w:val="24"/>
          <w:szCs w:val="24"/>
        </w:rPr>
        <w:t>ncia para resolver o problema, fornecer o produto ou executar o serviço e</w:t>
      </w:r>
    </w:p>
    <w:p w14:paraId="1856A3E9" w14:textId="77777777"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eastAsia="Arial" w:cs="Times New Roman"/>
          <w:sz w:val="24"/>
          <w:szCs w:val="24"/>
        </w:rPr>
        <w:t xml:space="preserve">Nas hipóteses que há elementos que sugerem que A CONTRATADA corrigirá </w:t>
      </w:r>
      <w:r w:rsidRPr="00FD6826">
        <w:rPr>
          <w:rFonts w:eastAsia="Arial" w:cs="Times New Roman"/>
          <w:sz w:val="24"/>
          <w:szCs w:val="24"/>
        </w:rPr>
        <w:lastRenderedPageBreak/>
        <w:t>seu procedimento.</w:t>
      </w:r>
    </w:p>
    <w:p w14:paraId="4EDAD4A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suspensão temporária de participação em licitação e impedimento de contratar com o CNMP poderá ser aplicada nas hipóteses previstas no Art. 88 da Lei nº 8.666/93 e também nas seguintes:</w:t>
      </w:r>
    </w:p>
    <w:p w14:paraId="3C1D98B6" w14:textId="77777777" w:rsidR="00FD6826" w:rsidRPr="00FD6826" w:rsidRDefault="00FD6826" w:rsidP="00077D65">
      <w:pPr>
        <w:pStyle w:val="Standard"/>
        <w:widowControl w:val="0"/>
        <w:numPr>
          <w:ilvl w:val="2"/>
          <w:numId w:val="15"/>
        </w:numPr>
        <w:autoSpaceDN w:val="0"/>
        <w:spacing w:line="360" w:lineRule="auto"/>
        <w:jc w:val="both"/>
        <w:rPr>
          <w:rFonts w:cs="Times New Roman"/>
          <w:sz w:val="24"/>
          <w:szCs w:val="24"/>
        </w:rPr>
      </w:pPr>
      <w:r w:rsidRPr="00FD6826">
        <w:rPr>
          <w:rFonts w:cs="Times New Roman"/>
          <w:sz w:val="24"/>
          <w:szCs w:val="24"/>
        </w:rPr>
        <w:t>Descumprimento reiterado de obrigações fiscais e</w:t>
      </w:r>
    </w:p>
    <w:p w14:paraId="567849DE" w14:textId="77777777" w:rsidR="00FD6826" w:rsidRPr="00FD6826" w:rsidRDefault="00FD6826" w:rsidP="00077D65">
      <w:pPr>
        <w:pStyle w:val="Standard"/>
        <w:widowControl w:val="0"/>
        <w:numPr>
          <w:ilvl w:val="2"/>
          <w:numId w:val="12"/>
        </w:numPr>
        <w:autoSpaceDN w:val="0"/>
        <w:spacing w:line="360" w:lineRule="auto"/>
        <w:jc w:val="both"/>
        <w:rPr>
          <w:rFonts w:cs="Times New Roman"/>
          <w:sz w:val="24"/>
          <w:szCs w:val="24"/>
        </w:rPr>
      </w:pPr>
      <w:r w:rsidRPr="00FD6826">
        <w:rPr>
          <w:rFonts w:cs="Times New Roman"/>
          <w:sz w:val="24"/>
          <w:szCs w:val="24"/>
        </w:rPr>
        <w:t>Cometimento de infrações graves, muito graves e gravíssimas, considerando os prejuízos causados à CONTRATANTE e as circunstâncias no caso concreto.</w:t>
      </w:r>
    </w:p>
    <w:p w14:paraId="5FB6BBFD"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0056B9CC"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 xml:space="preserve"> A multa poderá ser acumulada com quaisquer outras sanções e será aplicada na seguinte forma:</w:t>
      </w:r>
    </w:p>
    <w:p w14:paraId="1A227545" w14:textId="77777777" w:rsidR="00FD6826" w:rsidRPr="00FD6826" w:rsidRDefault="00FD6826" w:rsidP="00FD6826">
      <w:pPr>
        <w:pStyle w:val="Standard"/>
        <w:spacing w:line="360" w:lineRule="auto"/>
        <w:jc w:val="center"/>
        <w:rPr>
          <w:rFonts w:cs="Times New Roman"/>
          <w:i/>
          <w:iCs/>
          <w:sz w:val="24"/>
          <w:szCs w:val="24"/>
        </w:rPr>
      </w:pPr>
      <w:r w:rsidRPr="00FD6826">
        <w:rPr>
          <w:rFonts w:cs="Times New Roman"/>
          <w:i/>
          <w:iCs/>
          <w:sz w:val="24"/>
          <w:szCs w:val="24"/>
        </w:rPr>
        <w:t>Percentual máximo para as infrações previstas na Lei 10.520/2002</w:t>
      </w:r>
    </w:p>
    <w:tbl>
      <w:tblPr>
        <w:tblW w:w="9638" w:type="dxa"/>
        <w:jc w:val="center"/>
        <w:tblLayout w:type="fixed"/>
        <w:tblCellMar>
          <w:left w:w="10" w:type="dxa"/>
          <w:right w:w="10" w:type="dxa"/>
        </w:tblCellMar>
        <w:tblLook w:val="0000" w:firstRow="0" w:lastRow="0" w:firstColumn="0" w:lastColumn="0" w:noHBand="0" w:noVBand="0"/>
      </w:tblPr>
      <w:tblGrid>
        <w:gridCol w:w="4818"/>
        <w:gridCol w:w="4820"/>
      </w:tblGrid>
      <w:tr w:rsidR="00FD6826" w:rsidRPr="00FD6826" w14:paraId="723DC15A" w14:textId="77777777" w:rsidTr="00057723">
        <w:trPr>
          <w:jc w:val="center"/>
        </w:trPr>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vAlign w:val="center"/>
          </w:tcPr>
          <w:p w14:paraId="36F98759"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vAlign w:val="center"/>
          </w:tcPr>
          <w:p w14:paraId="1DCA3AC8"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MULTA (% sobre o valor global do contrato)</w:t>
            </w:r>
          </w:p>
        </w:tc>
      </w:tr>
      <w:tr w:rsidR="00FD6826" w:rsidRPr="00FD6826" w14:paraId="4A8BD8F1" w14:textId="77777777" w:rsidTr="00057723">
        <w:trPr>
          <w:jc w:val="center"/>
        </w:trPr>
        <w:tc>
          <w:tcPr>
            <w:tcW w:w="4818" w:type="dxa"/>
            <w:tcBorders>
              <w:left w:val="single" w:sz="2" w:space="0" w:color="000000"/>
              <w:bottom w:val="single" w:sz="2" w:space="0" w:color="000000"/>
            </w:tcBorders>
            <w:tcMar>
              <w:top w:w="55" w:type="dxa"/>
              <w:left w:w="55" w:type="dxa"/>
              <w:bottom w:w="55" w:type="dxa"/>
              <w:right w:w="55" w:type="dxa"/>
            </w:tcMar>
            <w:vAlign w:val="center"/>
          </w:tcPr>
          <w:p w14:paraId="462F8A76"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1) apresentação de documentação falsa</w:t>
            </w:r>
          </w:p>
          <w:p w14:paraId="28DFB8F2"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2) fraude na execução contratual</w:t>
            </w:r>
          </w:p>
          <w:p w14:paraId="29C6DADB"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3) comportamento inidôneo</w:t>
            </w:r>
          </w:p>
          <w:p w14:paraId="4CC6CD36"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4) fraude fiscal</w:t>
            </w:r>
          </w:p>
          <w:p w14:paraId="01BB7FAA"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5) inexecução total do contrato</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1D5794" w14:textId="77777777" w:rsidR="00FD6826" w:rsidRPr="00FD6826" w:rsidRDefault="00FD6826" w:rsidP="00057723">
            <w:pPr>
              <w:pStyle w:val="Standard"/>
              <w:spacing w:line="360" w:lineRule="auto"/>
              <w:jc w:val="center"/>
              <w:rPr>
                <w:rFonts w:cs="Times New Roman"/>
                <w:sz w:val="24"/>
                <w:szCs w:val="24"/>
              </w:rPr>
            </w:pPr>
          </w:p>
          <w:p w14:paraId="2DB592CC" w14:textId="77777777" w:rsidR="00FD6826" w:rsidRPr="00FD6826" w:rsidRDefault="00FD6826" w:rsidP="00057723">
            <w:pPr>
              <w:pStyle w:val="Standard"/>
              <w:spacing w:line="360" w:lineRule="auto"/>
              <w:jc w:val="center"/>
              <w:rPr>
                <w:rFonts w:cs="Times New Roman"/>
                <w:sz w:val="24"/>
                <w:szCs w:val="24"/>
              </w:rPr>
            </w:pPr>
          </w:p>
          <w:p w14:paraId="29CD7846"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Até 30% (trinta por cento)</w:t>
            </w:r>
          </w:p>
        </w:tc>
      </w:tr>
      <w:tr w:rsidR="00FD6826" w:rsidRPr="00FD6826" w14:paraId="15BF94F1" w14:textId="77777777" w:rsidTr="00057723">
        <w:trPr>
          <w:jc w:val="center"/>
        </w:trPr>
        <w:tc>
          <w:tcPr>
            <w:tcW w:w="4818" w:type="dxa"/>
            <w:tcBorders>
              <w:left w:val="single" w:sz="2" w:space="0" w:color="000000"/>
              <w:bottom w:val="single" w:sz="2" w:space="0" w:color="000000"/>
            </w:tcBorders>
            <w:tcMar>
              <w:top w:w="55" w:type="dxa"/>
              <w:left w:w="55" w:type="dxa"/>
              <w:bottom w:w="55" w:type="dxa"/>
              <w:right w:w="55" w:type="dxa"/>
            </w:tcMar>
            <w:vAlign w:val="center"/>
          </w:tcPr>
          <w:p w14:paraId="720E6246"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6) inexecução parcial</w:t>
            </w:r>
          </w:p>
          <w:p w14:paraId="2CDD17A2"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7) descumprimento de obrigação contratual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E07399"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Até 20% (vinte por cento)</w:t>
            </w:r>
          </w:p>
        </w:tc>
      </w:tr>
    </w:tbl>
    <w:p w14:paraId="71C1ABA7" w14:textId="77777777" w:rsidR="00FD6826" w:rsidRPr="00FD6826" w:rsidRDefault="00FD6826" w:rsidP="00FD6826">
      <w:pPr>
        <w:pStyle w:val="Standard"/>
        <w:spacing w:line="360" w:lineRule="auto"/>
        <w:rPr>
          <w:rFonts w:cs="Times New Roman"/>
          <w:sz w:val="24"/>
          <w:szCs w:val="24"/>
        </w:rPr>
      </w:pPr>
    </w:p>
    <w:p w14:paraId="2DE3182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sz w:val="24"/>
          <w:szCs w:val="24"/>
        </w:rPr>
      </w:pPr>
      <w:r w:rsidRPr="00FD6826">
        <w:rPr>
          <w:rFonts w:ascii="Times New Roman" w:hAnsi="Times New Roman" w:cs="Times New Roman"/>
          <w:bCs/>
          <w:sz w:val="24"/>
          <w:szCs w:val="24"/>
        </w:rPr>
        <w:t>Além dessas, serão aplicadas multas, conforme as infrações cometidas e o nível de gravidade respectivo, indicados nas tabelas a seguir:</w:t>
      </w:r>
    </w:p>
    <w:p w14:paraId="7C22A559" w14:textId="77777777" w:rsidR="00FD6826" w:rsidRPr="00FD6826" w:rsidRDefault="00FD6826" w:rsidP="00FD6826">
      <w:pPr>
        <w:pStyle w:val="Standard"/>
        <w:spacing w:line="360" w:lineRule="auto"/>
        <w:rPr>
          <w:rFonts w:cs="Times New Roman"/>
          <w:sz w:val="24"/>
          <w:szCs w:val="24"/>
        </w:rPr>
      </w:pPr>
    </w:p>
    <w:p w14:paraId="582E39F9" w14:textId="77777777" w:rsidR="00FD6826" w:rsidRPr="00FD6826" w:rsidRDefault="00FD6826" w:rsidP="00FD6826">
      <w:pPr>
        <w:pStyle w:val="Standard"/>
        <w:spacing w:line="360" w:lineRule="auto"/>
        <w:jc w:val="center"/>
        <w:rPr>
          <w:rFonts w:cs="Times New Roman"/>
          <w:i/>
          <w:iCs/>
          <w:sz w:val="24"/>
          <w:szCs w:val="24"/>
        </w:rPr>
      </w:pPr>
      <w:r w:rsidRPr="00FD6826">
        <w:rPr>
          <w:rFonts w:eastAsia="TTE4D8A148t00" w:cs="Times New Roman"/>
          <w:i/>
          <w:iCs/>
          <w:sz w:val="24"/>
          <w:szCs w:val="24"/>
        </w:rPr>
        <w:t>Classificação das infrações e multas</w:t>
      </w:r>
      <w:r w:rsidRPr="00FD6826">
        <w:rPr>
          <w:rFonts w:cs="Times New Roman"/>
          <w:i/>
          <w:iCs/>
          <w:sz w:val="24"/>
          <w:szCs w:val="24"/>
        </w:rPr>
        <w:tab/>
      </w: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FD6826" w:rsidRPr="00FD6826" w14:paraId="21653AA1" w14:textId="77777777" w:rsidTr="00057723">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14:paraId="0072DC01"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516EBDF9"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CORRESPONDÊNCIA</w:t>
            </w:r>
          </w:p>
          <w:p w14:paraId="207AC85C"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 xml:space="preserve">(Por </w:t>
            </w:r>
            <w:r w:rsidRPr="00FD6826">
              <w:rPr>
                <w:rFonts w:cs="Times New Roman"/>
                <w:color w:val="000000" w:themeColor="text1"/>
                <w:sz w:val="24"/>
                <w:szCs w:val="24"/>
              </w:rPr>
              <w:t>ocorrência sobre o valor global  do CONTRATO)</w:t>
            </w:r>
          </w:p>
        </w:tc>
      </w:tr>
      <w:tr w:rsidR="00FD6826" w:rsidRPr="00FD6826" w14:paraId="6FFF7EE4" w14:textId="77777777" w:rsidTr="00057723">
        <w:tc>
          <w:tcPr>
            <w:tcW w:w="2484" w:type="dxa"/>
            <w:tcBorders>
              <w:left w:val="single" w:sz="2" w:space="0" w:color="000000"/>
              <w:bottom w:val="single" w:sz="2" w:space="0" w:color="000000"/>
            </w:tcBorders>
            <w:tcMar>
              <w:top w:w="55" w:type="dxa"/>
              <w:left w:w="55" w:type="dxa"/>
              <w:bottom w:w="55" w:type="dxa"/>
              <w:right w:w="55" w:type="dxa"/>
            </w:tcMar>
            <w:vAlign w:val="center"/>
          </w:tcPr>
          <w:p w14:paraId="4386F7B9"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BDA47C1"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0,2%.</w:t>
            </w:r>
          </w:p>
        </w:tc>
      </w:tr>
      <w:tr w:rsidR="00FD6826" w:rsidRPr="00FD6826" w14:paraId="7DB10F5E" w14:textId="77777777" w:rsidTr="00057723">
        <w:tc>
          <w:tcPr>
            <w:tcW w:w="2484" w:type="dxa"/>
            <w:tcBorders>
              <w:left w:val="single" w:sz="2" w:space="0" w:color="000000"/>
              <w:bottom w:val="single" w:sz="2" w:space="0" w:color="000000"/>
            </w:tcBorders>
            <w:tcMar>
              <w:top w:w="55" w:type="dxa"/>
              <w:left w:w="55" w:type="dxa"/>
              <w:bottom w:w="55" w:type="dxa"/>
              <w:right w:w="55" w:type="dxa"/>
            </w:tcMar>
            <w:vAlign w:val="center"/>
          </w:tcPr>
          <w:p w14:paraId="37B3F17B"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43D0E1"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0,4%.</w:t>
            </w:r>
          </w:p>
        </w:tc>
      </w:tr>
      <w:tr w:rsidR="00FD6826" w:rsidRPr="00FD6826" w14:paraId="286D4217" w14:textId="77777777" w:rsidTr="00057723">
        <w:tc>
          <w:tcPr>
            <w:tcW w:w="2484" w:type="dxa"/>
            <w:tcBorders>
              <w:left w:val="single" w:sz="2" w:space="0" w:color="000000"/>
              <w:bottom w:val="single" w:sz="2" w:space="0" w:color="000000"/>
            </w:tcBorders>
            <w:tcMar>
              <w:top w:w="55" w:type="dxa"/>
              <w:left w:w="55" w:type="dxa"/>
              <w:bottom w:w="55" w:type="dxa"/>
              <w:right w:w="55" w:type="dxa"/>
            </w:tcMar>
            <w:vAlign w:val="center"/>
          </w:tcPr>
          <w:p w14:paraId="0CA77BD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047AAB9"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0,8%.</w:t>
            </w:r>
          </w:p>
        </w:tc>
      </w:tr>
      <w:tr w:rsidR="00FD6826" w:rsidRPr="00FD6826" w14:paraId="713A0189" w14:textId="77777777" w:rsidTr="00057723">
        <w:tc>
          <w:tcPr>
            <w:tcW w:w="2484" w:type="dxa"/>
            <w:tcBorders>
              <w:left w:val="single" w:sz="2" w:space="0" w:color="000000"/>
              <w:bottom w:val="single" w:sz="2" w:space="0" w:color="000000"/>
            </w:tcBorders>
            <w:tcMar>
              <w:top w:w="55" w:type="dxa"/>
              <w:left w:w="55" w:type="dxa"/>
              <w:bottom w:w="55" w:type="dxa"/>
              <w:right w:w="55" w:type="dxa"/>
            </w:tcMar>
            <w:vAlign w:val="center"/>
          </w:tcPr>
          <w:p w14:paraId="028D3FC1"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FD388F4"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1,0%.</w:t>
            </w:r>
          </w:p>
        </w:tc>
      </w:tr>
      <w:tr w:rsidR="00FD6826" w:rsidRPr="00FD6826" w14:paraId="4DC80BA5" w14:textId="77777777" w:rsidTr="00057723">
        <w:tc>
          <w:tcPr>
            <w:tcW w:w="2484" w:type="dxa"/>
            <w:tcBorders>
              <w:left w:val="single" w:sz="2" w:space="0" w:color="000000"/>
              <w:bottom w:val="single" w:sz="2" w:space="0" w:color="000000"/>
            </w:tcBorders>
            <w:tcMar>
              <w:top w:w="55" w:type="dxa"/>
              <w:left w:w="55" w:type="dxa"/>
              <w:bottom w:w="55" w:type="dxa"/>
              <w:right w:w="55" w:type="dxa"/>
            </w:tcMar>
            <w:vAlign w:val="center"/>
          </w:tcPr>
          <w:p w14:paraId="5959D024"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592DA28"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2,0 %.</w:t>
            </w:r>
          </w:p>
        </w:tc>
      </w:tr>
      <w:tr w:rsidR="00FD6826" w:rsidRPr="00FD6826" w14:paraId="5B8DFAE7" w14:textId="77777777" w:rsidTr="00057723">
        <w:tc>
          <w:tcPr>
            <w:tcW w:w="2484" w:type="dxa"/>
            <w:tcBorders>
              <w:left w:val="single" w:sz="2" w:space="0" w:color="000000"/>
              <w:bottom w:val="single" w:sz="2" w:space="0" w:color="000000"/>
            </w:tcBorders>
            <w:tcMar>
              <w:top w:w="55" w:type="dxa"/>
              <w:left w:w="55" w:type="dxa"/>
              <w:bottom w:w="55" w:type="dxa"/>
              <w:right w:w="55" w:type="dxa"/>
            </w:tcMar>
            <w:vAlign w:val="center"/>
          </w:tcPr>
          <w:p w14:paraId="0E738DF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21ADC9C"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3,0 %.</w:t>
            </w:r>
          </w:p>
        </w:tc>
      </w:tr>
    </w:tbl>
    <w:p w14:paraId="70DF4C87" w14:textId="77777777" w:rsidR="00FD6826" w:rsidRPr="00FD6826" w:rsidRDefault="00FD6826" w:rsidP="00FD6826">
      <w:pPr>
        <w:pStyle w:val="Standard"/>
        <w:spacing w:line="360" w:lineRule="auto"/>
        <w:rPr>
          <w:rFonts w:cs="Times New Roman"/>
          <w:sz w:val="24"/>
          <w:szCs w:val="24"/>
        </w:rPr>
      </w:pPr>
    </w:p>
    <w:p w14:paraId="4187DB5E" w14:textId="77777777" w:rsidR="00FD6826" w:rsidRPr="00FD6826" w:rsidRDefault="00FD6826" w:rsidP="00FD6826">
      <w:pPr>
        <w:pStyle w:val="Standard"/>
        <w:spacing w:line="360" w:lineRule="auto"/>
        <w:rPr>
          <w:rFonts w:cs="Times New Roman"/>
          <w:sz w:val="24"/>
          <w:szCs w:val="24"/>
        </w:rPr>
      </w:pPr>
    </w:p>
    <w:p w14:paraId="13F77699"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Todas as ocorrências contratuais serão registradas pelo CONTRANTE, que notificará a CONTRATADA dos registros. Serão atribuídos níveis para as ocorrências, conforme tabela abaixo:</w:t>
      </w:r>
    </w:p>
    <w:p w14:paraId="178D9012" w14:textId="77777777" w:rsidR="00FD6826" w:rsidRPr="00FD6826" w:rsidRDefault="00FD6826" w:rsidP="00FD6826">
      <w:pPr>
        <w:pStyle w:val="Standard"/>
        <w:spacing w:line="360" w:lineRule="auto"/>
        <w:jc w:val="center"/>
        <w:rPr>
          <w:rFonts w:cs="Times New Roman"/>
          <w:i/>
          <w:iCs/>
          <w:sz w:val="24"/>
          <w:szCs w:val="24"/>
        </w:rPr>
      </w:pPr>
      <w:r w:rsidRPr="00FD6826">
        <w:rPr>
          <w:rFonts w:cs="Times New Roman"/>
          <w:i/>
          <w:iCs/>
          <w:sz w:val="24"/>
          <w:szCs w:val="24"/>
        </w:rPr>
        <w:t>Infrações e correspondentes níveis</w:t>
      </w:r>
    </w:p>
    <w:tbl>
      <w:tblPr>
        <w:tblW w:w="9075" w:type="dxa"/>
        <w:tblInd w:w="329" w:type="dxa"/>
        <w:tblLayout w:type="fixed"/>
        <w:tblCellMar>
          <w:left w:w="10" w:type="dxa"/>
          <w:right w:w="10" w:type="dxa"/>
        </w:tblCellMar>
        <w:tblLook w:val="0000" w:firstRow="0" w:lastRow="0" w:firstColumn="0" w:lastColumn="0" w:noHBand="0" w:noVBand="0"/>
      </w:tblPr>
      <w:tblGrid>
        <w:gridCol w:w="621"/>
        <w:gridCol w:w="7764"/>
        <w:gridCol w:w="690"/>
      </w:tblGrid>
      <w:tr w:rsidR="00FD6826" w:rsidRPr="00FD6826" w14:paraId="2A5C47D5" w14:textId="77777777" w:rsidTr="00057723">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2CDCB6C4"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INFRAÇÃO</w:t>
            </w:r>
          </w:p>
        </w:tc>
      </w:tr>
      <w:tr w:rsidR="00FD6826" w:rsidRPr="00FD6826" w14:paraId="0A1203DA" w14:textId="77777777" w:rsidTr="00057723">
        <w:tc>
          <w:tcPr>
            <w:tcW w:w="621" w:type="dxa"/>
            <w:tcBorders>
              <w:left w:val="single" w:sz="2" w:space="0" w:color="000000"/>
              <w:bottom w:val="single" w:sz="2" w:space="0" w:color="000000"/>
            </w:tcBorders>
            <w:shd w:val="clear" w:color="auto" w:fill="808080"/>
            <w:tcMar>
              <w:top w:w="55" w:type="dxa"/>
              <w:left w:w="55" w:type="dxa"/>
              <w:bottom w:w="55" w:type="dxa"/>
              <w:right w:w="55" w:type="dxa"/>
            </w:tcMar>
            <w:vAlign w:val="center"/>
          </w:tcPr>
          <w:p w14:paraId="313C8CEC"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Item</w:t>
            </w:r>
          </w:p>
        </w:tc>
        <w:tc>
          <w:tcPr>
            <w:tcW w:w="7764" w:type="dxa"/>
            <w:tcBorders>
              <w:left w:val="single" w:sz="2" w:space="0" w:color="000000"/>
              <w:bottom w:val="single" w:sz="2" w:space="0" w:color="000000"/>
            </w:tcBorders>
            <w:shd w:val="clear" w:color="auto" w:fill="808080"/>
            <w:tcMar>
              <w:top w:w="55" w:type="dxa"/>
              <w:left w:w="55" w:type="dxa"/>
              <w:bottom w:w="55" w:type="dxa"/>
              <w:right w:w="55" w:type="dxa"/>
            </w:tcMar>
            <w:vAlign w:val="center"/>
          </w:tcPr>
          <w:p w14:paraId="7AF70BB4"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Descrição</w:t>
            </w:r>
          </w:p>
        </w:tc>
        <w:tc>
          <w:tcPr>
            <w:tcW w:w="690"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vAlign w:val="center"/>
          </w:tcPr>
          <w:p w14:paraId="7288EDA7"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Nível</w:t>
            </w:r>
          </w:p>
        </w:tc>
      </w:tr>
      <w:tr w:rsidR="00FD6826" w:rsidRPr="00FD6826" w14:paraId="4BA4B8F4"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2A7020"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1C62BA"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Transferir a outrem, no todo ou em parte, o objeto do contrato sem prévia e expresso acordo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045104"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r w:rsidR="00FD6826" w:rsidRPr="00FD6826" w14:paraId="5733EC34"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5852D1"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6DDE2A"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Caucionar ou utilizar o contrato para quaisquer operações financeiras.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F0BA9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r w:rsidR="00FD6826" w:rsidRPr="00FD6826" w14:paraId="368AD7BC"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F9788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92CE7A" w14:textId="77777777" w:rsidR="00FD6826" w:rsidRPr="00FD6826" w:rsidRDefault="00FD6826" w:rsidP="00057723">
            <w:pPr>
              <w:pStyle w:val="Standard"/>
              <w:spacing w:line="360" w:lineRule="auto"/>
              <w:rPr>
                <w:rFonts w:cs="Times New Roman"/>
                <w:sz w:val="24"/>
                <w:szCs w:val="24"/>
              </w:rPr>
            </w:pPr>
            <w:r w:rsidRPr="00FD6826">
              <w:rPr>
                <w:rFonts w:eastAsia="ZurichBT-Light" w:cs="Times New Roman"/>
                <w:sz w:val="24"/>
                <w:szCs w:val="24"/>
              </w:rPr>
              <w:t>R</w:t>
            </w:r>
            <w:r w:rsidRPr="00FD6826">
              <w:rPr>
                <w:rFonts w:eastAsia="Lucida Sans Unicode" w:cs="Times New Roman"/>
                <w:sz w:val="24"/>
                <w:szCs w:val="24"/>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90817E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4</w:t>
            </w:r>
          </w:p>
        </w:tc>
      </w:tr>
      <w:tr w:rsidR="00FD6826" w:rsidRPr="00FD6826" w14:paraId="32379F4B"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830BB6"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lastRenderedPageBreak/>
              <w:t>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64F260"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Utilizar o nome do CONTRATANTE, ou sua qualidade de CONTRATADA, em quaisquer atividades de divulgação empresarial, como, por exemplo, em cartões de visita, anúncios e impressos.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0B31BA0"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4</w:t>
            </w:r>
          </w:p>
        </w:tc>
      </w:tr>
      <w:tr w:rsidR="00FD6826" w:rsidRPr="00FD6826" w14:paraId="3FE88245" w14:textId="77777777" w:rsidTr="00057723">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E6D5B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A2972B"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relacionar-se com o CONTRATANTE, exclusivamente, por meio do fiscal do contrato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C8E087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w:t>
            </w:r>
          </w:p>
        </w:tc>
      </w:tr>
      <w:tr w:rsidR="00FD6826" w:rsidRPr="00FD6826" w14:paraId="5B9FADAB" w14:textId="77777777" w:rsidTr="00057723">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DA694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04DACD"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sujeitar-se à fiscalização do CONTRATANTE, que inclui o atendimento às orientações do fiscal do contrato e a prestação dos esclarecimentos formulados.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4AAB6F"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4</w:t>
            </w:r>
          </w:p>
        </w:tc>
      </w:tr>
      <w:tr w:rsidR="00FD6826" w:rsidRPr="00FD6826" w14:paraId="747FAE20"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D66BF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F98DD9"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responsabilizar-se pelos equipamentos, produtos e materiais utilizados na montagem do objeto da contratação, assim como deixar de substituir imediatamente qualquer material que não atenda aos critérios especificados neste termo.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BC37581"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4</w:t>
            </w:r>
          </w:p>
        </w:tc>
      </w:tr>
      <w:tr w:rsidR="00FD6826" w:rsidRPr="00FD6826" w14:paraId="2FD8EBCB"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4800C7"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52B593"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zelar pelas instalações do CONTRATANTE</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A0C95BA"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w:t>
            </w:r>
          </w:p>
        </w:tc>
      </w:tr>
      <w:tr w:rsidR="00FD6826" w:rsidRPr="00FD6826" w14:paraId="4BA20B07"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DAA1D0"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7E84F2" w14:textId="77777777" w:rsidR="00FD6826" w:rsidRPr="00FD6826" w:rsidRDefault="00FD6826" w:rsidP="00057723">
            <w:pPr>
              <w:pStyle w:val="Standard"/>
              <w:spacing w:line="360" w:lineRule="auto"/>
              <w:rPr>
                <w:rFonts w:cs="Times New Roman"/>
                <w:sz w:val="24"/>
                <w:szCs w:val="24"/>
              </w:rPr>
            </w:pPr>
            <w:r w:rsidRPr="00FD6826">
              <w:rPr>
                <w:rFonts w:eastAsia="ZurichBT-Light" w:cs="Times New Roman"/>
                <w:sz w:val="24"/>
                <w:szCs w:val="24"/>
              </w:rPr>
              <w:t>Deixar de r</w:t>
            </w:r>
            <w:r w:rsidRPr="00FD6826">
              <w:rPr>
                <w:rFonts w:cs="Times New Roman"/>
                <w:sz w:val="24"/>
                <w:szCs w:val="24"/>
              </w:rPr>
              <w:t>esponsabilizar-se por quaisquer acidentes de trabalho sofridos pelos seus empregados quando em serviço.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DBF36B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r w:rsidR="00FD6826" w:rsidRPr="00FD6826" w14:paraId="3765F98E"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8DE68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D0D056"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observar rigorosamente as normas regulamentadoras de segurança do trabalho.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D5352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r w:rsidR="00FD6826" w:rsidRPr="00FD6826" w14:paraId="42485E4B"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23A03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12</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C73455" w14:textId="77777777" w:rsidR="00FD6826" w:rsidRPr="00FD6826" w:rsidRDefault="00FD6826" w:rsidP="00057723">
            <w:pPr>
              <w:pStyle w:val="Standard"/>
              <w:spacing w:line="360" w:lineRule="auto"/>
              <w:rPr>
                <w:rFonts w:cs="Times New Roman"/>
                <w:sz w:val="24"/>
                <w:szCs w:val="24"/>
              </w:rPr>
            </w:pPr>
            <w:r w:rsidRPr="00FD6826">
              <w:rPr>
                <w:rFonts w:eastAsia="ZurichBT-Light" w:cs="Times New Roman"/>
                <w:sz w:val="24"/>
                <w:szCs w:val="24"/>
              </w:rPr>
              <w:t>Deixar de m</w:t>
            </w:r>
            <w:r w:rsidRPr="00FD6826">
              <w:rPr>
                <w:rFonts w:cs="Times New Roman"/>
                <w:sz w:val="24"/>
                <w:szCs w:val="24"/>
              </w:rPr>
              <w:t>anter nas dependências do CONTRATANTE, os funcionários identificados e uniformizados de maneira condizente com o serviço, observando ainda as normas internas e de segurança.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02F512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w:t>
            </w:r>
          </w:p>
        </w:tc>
      </w:tr>
      <w:tr w:rsidR="00FD6826" w:rsidRPr="00FD6826" w14:paraId="22CF8426"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562E06"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13</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3080A9" w14:textId="77777777" w:rsidR="00FD6826" w:rsidRPr="00FD6826" w:rsidRDefault="00FD6826" w:rsidP="00057723">
            <w:pPr>
              <w:pStyle w:val="Standard"/>
              <w:spacing w:line="360" w:lineRule="auto"/>
              <w:rPr>
                <w:rFonts w:cs="Times New Roman"/>
                <w:sz w:val="24"/>
                <w:szCs w:val="24"/>
              </w:rPr>
            </w:pPr>
            <w:r w:rsidRPr="00FD6826">
              <w:rPr>
                <w:rFonts w:eastAsia="ZurichBT-Light" w:cs="Times New Roman"/>
                <w:color w:val="000000"/>
                <w:sz w:val="24"/>
                <w:szCs w:val="24"/>
              </w:rPr>
              <w:t>Deixar de m</w:t>
            </w:r>
            <w:r w:rsidRPr="00FD6826">
              <w:rPr>
                <w:rFonts w:cs="Times New Roman"/>
                <w:sz w:val="24"/>
                <w:szCs w:val="24"/>
              </w:rPr>
              <w:t>anter, durante todo o período de vigência contratual, todas as condições de habilitação e qualificação que permitiram sua contratação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C49D33"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r w:rsidR="00FD6826" w:rsidRPr="00FD6826" w14:paraId="58F47792"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0D586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14</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047262" w14:textId="77777777" w:rsidR="00FD6826" w:rsidRPr="00FD6826" w:rsidRDefault="00FD6826" w:rsidP="00057723">
            <w:pPr>
              <w:pStyle w:val="Standard"/>
              <w:spacing w:line="360" w:lineRule="auto"/>
              <w:rPr>
                <w:rFonts w:cs="Times New Roman"/>
                <w:sz w:val="24"/>
                <w:szCs w:val="24"/>
              </w:rPr>
            </w:pPr>
            <w:r w:rsidRPr="00FD6826">
              <w:rPr>
                <w:rFonts w:eastAsia="ZurichBT-Light" w:cs="Times New Roman"/>
                <w:sz w:val="24"/>
                <w:szCs w:val="24"/>
              </w:rPr>
              <w:t>Deixar de r</w:t>
            </w:r>
            <w:r w:rsidRPr="00FD6826">
              <w:rPr>
                <w:rFonts w:cs="Times New Roman"/>
                <w:sz w:val="24"/>
                <w:szCs w:val="24"/>
              </w:rPr>
              <w:t>esponsabilizar-se pela idoneidade e pelo comportamento de seus prestadores de serviço e por quaisquer prejuízos que sejam causados à CONTRATANTE e a terceiros.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2A4D7B8"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r w:rsidR="00FD6826" w:rsidRPr="00FD6826" w14:paraId="46D99D3C"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9C120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lastRenderedPageBreak/>
              <w:t>15</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6D59C9"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encaminhar documentos fiscais e todas as documentações determinadas pelo fiscal do contrato para efeitos de atestar os serviços e comprovar regularizações e as exigências previstas neste Termo de Referência.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11A3E6C"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5</w:t>
            </w:r>
          </w:p>
        </w:tc>
      </w:tr>
      <w:tr w:rsidR="00FD6826" w:rsidRPr="00FD6826" w14:paraId="1921C2F4"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71E52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16</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701721"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assumir todas as responsabilidades e tomar as medidas necessárias para o atendimento dos prestadores de serviço acidentados ou com mal súbito.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034154B"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r w:rsidR="00FD6826" w:rsidRPr="00FD6826" w14:paraId="14C66F2B"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40C2EA"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17</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824E4B"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02716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5</w:t>
            </w:r>
          </w:p>
        </w:tc>
      </w:tr>
      <w:tr w:rsidR="00FD6826" w:rsidRPr="00FD6826" w14:paraId="25D642F3"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A36ECF"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18</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DEB8CA"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Suspender ou interromper, salvo motivo de força maior ou caso fortuito, a execução do objeto.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664030F"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5</w:t>
            </w:r>
          </w:p>
        </w:tc>
      </w:tr>
      <w:tr w:rsidR="00FD6826" w:rsidRPr="00FD6826" w14:paraId="4250FBFE"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D3185B"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19</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5A17C0"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Recusar fornecimento determinado pela fiscalização sem motivo justificado.</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34DFF88"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w:t>
            </w:r>
          </w:p>
        </w:tc>
      </w:tr>
      <w:tr w:rsidR="00FD6826" w:rsidRPr="00FD6826" w14:paraId="6493169F"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E01538"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20</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9AC5EF"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Retirar das dependências do CNMP quaisquer equipamentos ou materiais de consumo sem autorização prévia.</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EA82B55"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w:t>
            </w:r>
          </w:p>
        </w:tc>
      </w:tr>
      <w:tr w:rsidR="00FD6826" w:rsidRPr="00FD6826" w14:paraId="0B68CF87" w14:textId="77777777" w:rsidTr="00057723">
        <w:tc>
          <w:tcPr>
            <w:tcW w:w="62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D7BB2F"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21</w:t>
            </w:r>
          </w:p>
        </w:tc>
        <w:tc>
          <w:tcPr>
            <w:tcW w:w="7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34E9B7" w14:textId="77777777" w:rsidR="00FD6826" w:rsidRPr="00FD6826" w:rsidRDefault="00FD6826" w:rsidP="00057723">
            <w:pPr>
              <w:pStyle w:val="Standard"/>
              <w:spacing w:line="360" w:lineRule="auto"/>
              <w:rPr>
                <w:rFonts w:cs="Times New Roman"/>
                <w:sz w:val="24"/>
                <w:szCs w:val="24"/>
              </w:rPr>
            </w:pPr>
            <w:r w:rsidRPr="00FD6826">
              <w:rPr>
                <w:rFonts w:cs="Times New Roman"/>
                <w:sz w:val="24"/>
                <w:szCs w:val="24"/>
              </w:rPr>
              <w:t>Destruir ou danificar documentos por culpa ou dolo de seus agentes.</w:t>
            </w:r>
          </w:p>
        </w:tc>
        <w:tc>
          <w:tcPr>
            <w:tcW w:w="6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F7043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r>
    </w:tbl>
    <w:p w14:paraId="4EEE2DF5" w14:textId="77777777" w:rsidR="00FD6826" w:rsidRPr="00FD6826" w:rsidRDefault="00FD6826" w:rsidP="00FD6826">
      <w:pPr>
        <w:pStyle w:val="Standard"/>
        <w:spacing w:line="360" w:lineRule="auto"/>
        <w:rPr>
          <w:rFonts w:cs="Times New Roman"/>
          <w:sz w:val="24"/>
          <w:szCs w:val="24"/>
        </w:rPr>
      </w:pPr>
    </w:p>
    <w:p w14:paraId="2265E78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Em caso de registro de infração na qual a CONTRATADA apresente justificativa razoável e aceita pelo fiscal do contrato, o nível da infração poderá ser desconsiderado ou inserido em uma categoria de menor gravidade.</w:t>
      </w:r>
    </w:p>
    <w:p w14:paraId="3A6FB926" w14:textId="77777777" w:rsidR="00FD6826" w:rsidRPr="00FD6826" w:rsidRDefault="00FD6826" w:rsidP="00077D65">
      <w:pPr>
        <w:pStyle w:val="Textbody"/>
        <w:widowControl w:val="0"/>
        <w:numPr>
          <w:ilvl w:val="1"/>
          <w:numId w:val="12"/>
        </w:numPr>
        <w:tabs>
          <w:tab w:val="left" w:pos="1485"/>
          <w:tab w:val="left" w:pos="2194"/>
        </w:tabs>
        <w:autoSpaceDN w:val="0"/>
        <w:snapToGrid w:val="0"/>
        <w:spacing w:after="240" w:line="360" w:lineRule="auto"/>
        <w:ind w:left="776" w:hanging="538"/>
        <w:jc w:val="both"/>
        <w:rPr>
          <w:rFonts w:ascii="Times New Roman" w:hAnsi="Times New Roman" w:cs="Times New Roman"/>
          <w:bCs/>
          <w:sz w:val="24"/>
          <w:szCs w:val="24"/>
        </w:rPr>
      </w:pPr>
      <w:r w:rsidRPr="00FD6826">
        <w:rPr>
          <w:rFonts w:ascii="Times New Roman" w:hAnsi="Times New Roman" w:cs="Times New Roman"/>
          <w:bCs/>
          <w:sz w:val="24"/>
          <w:szCs w:val="24"/>
        </w:rPr>
        <w:t>A inexecução parcial ou total do contrato será configurada, entre outras hipóteses, na ocorrência de, pelo menos, uma das seguintes situações:</w:t>
      </w:r>
    </w:p>
    <w:p w14:paraId="6B1ECCDB" w14:textId="77777777" w:rsidR="00FD6826" w:rsidRPr="00FD6826" w:rsidRDefault="00FD6826" w:rsidP="00FD6826">
      <w:pPr>
        <w:pStyle w:val="Standard"/>
        <w:spacing w:line="360" w:lineRule="auto"/>
        <w:rPr>
          <w:rFonts w:cs="Times New Roman"/>
          <w:sz w:val="24"/>
          <w:szCs w:val="24"/>
        </w:rPr>
      </w:pPr>
    </w:p>
    <w:p w14:paraId="17A5D689" w14:textId="77777777" w:rsidR="00FD6826" w:rsidRPr="00FD6826" w:rsidRDefault="00FD6826" w:rsidP="00FD6826">
      <w:pPr>
        <w:pStyle w:val="Standard"/>
        <w:spacing w:line="360" w:lineRule="auto"/>
        <w:jc w:val="center"/>
        <w:rPr>
          <w:rFonts w:cs="Times New Roman"/>
          <w:i/>
          <w:iCs/>
          <w:sz w:val="24"/>
          <w:szCs w:val="24"/>
        </w:rPr>
      </w:pPr>
      <w:r w:rsidRPr="00FD6826">
        <w:rPr>
          <w:rFonts w:cs="Times New Roman"/>
          <w:i/>
          <w:iCs/>
          <w:sz w:val="24"/>
          <w:szCs w:val="24"/>
        </w:rPr>
        <w:t>Qualificação da inexecução contratual</w:t>
      </w:r>
    </w:p>
    <w:tbl>
      <w:tblPr>
        <w:tblW w:w="5479" w:type="dxa"/>
        <w:tblInd w:w="2072" w:type="dxa"/>
        <w:tblLayout w:type="fixed"/>
        <w:tblCellMar>
          <w:left w:w="10" w:type="dxa"/>
          <w:right w:w="10" w:type="dxa"/>
        </w:tblCellMar>
        <w:tblLook w:val="0000" w:firstRow="0" w:lastRow="0" w:firstColumn="0" w:lastColumn="0" w:noHBand="0" w:noVBand="0"/>
      </w:tblPr>
      <w:tblGrid>
        <w:gridCol w:w="1141"/>
        <w:gridCol w:w="2235"/>
        <w:gridCol w:w="2103"/>
      </w:tblGrid>
      <w:tr w:rsidR="00FD6826" w:rsidRPr="00FD6826" w14:paraId="79C18370" w14:textId="77777777" w:rsidTr="00057723">
        <w:tc>
          <w:tcPr>
            <w:tcW w:w="1140"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14:paraId="50240BA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11E0D7BF"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QUANTIDADE DE INFRAÇÕES</w:t>
            </w:r>
          </w:p>
        </w:tc>
      </w:tr>
      <w:tr w:rsidR="00FD6826" w:rsidRPr="00FD6826" w14:paraId="0E12092E" w14:textId="77777777" w:rsidTr="00057723">
        <w:trPr>
          <w:trHeight w:val="701"/>
        </w:trPr>
        <w:tc>
          <w:tcPr>
            <w:tcW w:w="1140"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14:paraId="0FDC63B7" w14:textId="77777777" w:rsidR="00FD6826" w:rsidRPr="00FD6826" w:rsidRDefault="00FD6826" w:rsidP="00057723">
            <w:pPr>
              <w:jc w:val="cente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vAlign w:val="center"/>
          </w:tcPr>
          <w:p w14:paraId="14EA190F"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14:paraId="73D0030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Inexecução Total</w:t>
            </w:r>
          </w:p>
        </w:tc>
      </w:tr>
      <w:tr w:rsidR="00FD6826" w:rsidRPr="00FD6826" w14:paraId="0C30AAC7" w14:textId="77777777" w:rsidTr="00057723">
        <w:tc>
          <w:tcPr>
            <w:tcW w:w="1140" w:type="dxa"/>
            <w:tcBorders>
              <w:left w:val="single" w:sz="2" w:space="0" w:color="000000"/>
              <w:bottom w:val="single" w:sz="2" w:space="0" w:color="000000"/>
            </w:tcBorders>
            <w:tcMar>
              <w:top w:w="55" w:type="dxa"/>
              <w:left w:w="55" w:type="dxa"/>
              <w:bottom w:w="55" w:type="dxa"/>
              <w:right w:w="55" w:type="dxa"/>
            </w:tcMar>
            <w:vAlign w:val="center"/>
          </w:tcPr>
          <w:p w14:paraId="64F6DC23"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lastRenderedPageBreak/>
              <w:t>1</w:t>
            </w:r>
          </w:p>
        </w:tc>
        <w:tc>
          <w:tcPr>
            <w:tcW w:w="2235" w:type="dxa"/>
            <w:tcBorders>
              <w:left w:val="single" w:sz="2" w:space="0" w:color="000000"/>
              <w:bottom w:val="single" w:sz="2" w:space="0" w:color="000000"/>
            </w:tcBorders>
            <w:tcMar>
              <w:top w:w="55" w:type="dxa"/>
              <w:left w:w="55" w:type="dxa"/>
              <w:bottom w:w="55" w:type="dxa"/>
              <w:right w:w="55" w:type="dxa"/>
            </w:tcMar>
            <w:vAlign w:val="center"/>
          </w:tcPr>
          <w:p w14:paraId="6D680DEB"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EADD17"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12 ou mais</w:t>
            </w:r>
          </w:p>
        </w:tc>
      </w:tr>
      <w:tr w:rsidR="00FD6826" w:rsidRPr="00FD6826" w14:paraId="043784CB" w14:textId="77777777" w:rsidTr="00057723">
        <w:tc>
          <w:tcPr>
            <w:tcW w:w="1140" w:type="dxa"/>
            <w:tcBorders>
              <w:left w:val="single" w:sz="2" w:space="0" w:color="000000"/>
              <w:bottom w:val="single" w:sz="2" w:space="0" w:color="000000"/>
            </w:tcBorders>
            <w:tcMar>
              <w:top w:w="55" w:type="dxa"/>
              <w:left w:w="55" w:type="dxa"/>
              <w:bottom w:w="55" w:type="dxa"/>
              <w:right w:w="55" w:type="dxa"/>
            </w:tcMar>
            <w:vAlign w:val="center"/>
          </w:tcPr>
          <w:p w14:paraId="42144B97"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w:t>
            </w:r>
          </w:p>
        </w:tc>
        <w:tc>
          <w:tcPr>
            <w:tcW w:w="2235" w:type="dxa"/>
            <w:tcBorders>
              <w:left w:val="single" w:sz="2" w:space="0" w:color="000000"/>
              <w:bottom w:val="single" w:sz="2" w:space="0" w:color="000000"/>
            </w:tcBorders>
            <w:tcMar>
              <w:top w:w="55" w:type="dxa"/>
              <w:left w:w="55" w:type="dxa"/>
              <w:bottom w:w="55" w:type="dxa"/>
              <w:right w:w="55" w:type="dxa"/>
            </w:tcMar>
            <w:vAlign w:val="center"/>
          </w:tcPr>
          <w:p w14:paraId="1FA4BBA5"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BF6FFA"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11 ou mais</w:t>
            </w:r>
          </w:p>
        </w:tc>
      </w:tr>
      <w:tr w:rsidR="00FD6826" w:rsidRPr="00FD6826" w14:paraId="6B5F4EA4" w14:textId="77777777" w:rsidTr="00057723">
        <w:tc>
          <w:tcPr>
            <w:tcW w:w="1140" w:type="dxa"/>
            <w:tcBorders>
              <w:left w:val="single" w:sz="2" w:space="0" w:color="000000"/>
              <w:bottom w:val="single" w:sz="2" w:space="0" w:color="000000"/>
            </w:tcBorders>
            <w:tcMar>
              <w:top w:w="55" w:type="dxa"/>
              <w:left w:w="55" w:type="dxa"/>
              <w:bottom w:w="55" w:type="dxa"/>
              <w:right w:w="55" w:type="dxa"/>
            </w:tcMar>
            <w:vAlign w:val="center"/>
          </w:tcPr>
          <w:p w14:paraId="60EE1159"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w:t>
            </w:r>
          </w:p>
        </w:tc>
        <w:tc>
          <w:tcPr>
            <w:tcW w:w="2235" w:type="dxa"/>
            <w:tcBorders>
              <w:left w:val="single" w:sz="2" w:space="0" w:color="000000"/>
              <w:bottom w:val="single" w:sz="2" w:space="0" w:color="000000"/>
            </w:tcBorders>
            <w:tcMar>
              <w:top w:w="55" w:type="dxa"/>
              <w:left w:w="55" w:type="dxa"/>
              <w:bottom w:w="55" w:type="dxa"/>
              <w:right w:w="55" w:type="dxa"/>
            </w:tcMar>
            <w:vAlign w:val="center"/>
          </w:tcPr>
          <w:p w14:paraId="281C669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99625C"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10 ou mais</w:t>
            </w:r>
          </w:p>
        </w:tc>
      </w:tr>
      <w:tr w:rsidR="00FD6826" w:rsidRPr="00FD6826" w14:paraId="0AEB48CA" w14:textId="77777777" w:rsidTr="00057723">
        <w:tc>
          <w:tcPr>
            <w:tcW w:w="1140" w:type="dxa"/>
            <w:tcBorders>
              <w:left w:val="single" w:sz="2" w:space="0" w:color="000000"/>
              <w:bottom w:val="single" w:sz="2" w:space="0" w:color="000000"/>
            </w:tcBorders>
            <w:tcMar>
              <w:top w:w="55" w:type="dxa"/>
              <w:left w:w="55" w:type="dxa"/>
              <w:bottom w:w="55" w:type="dxa"/>
              <w:right w:w="55" w:type="dxa"/>
            </w:tcMar>
            <w:vAlign w:val="center"/>
          </w:tcPr>
          <w:p w14:paraId="4258E702"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4</w:t>
            </w:r>
          </w:p>
        </w:tc>
        <w:tc>
          <w:tcPr>
            <w:tcW w:w="2235" w:type="dxa"/>
            <w:tcBorders>
              <w:left w:val="single" w:sz="2" w:space="0" w:color="000000"/>
              <w:bottom w:val="single" w:sz="2" w:space="0" w:color="000000"/>
            </w:tcBorders>
            <w:tcMar>
              <w:top w:w="55" w:type="dxa"/>
              <w:left w:w="55" w:type="dxa"/>
              <w:bottom w:w="55" w:type="dxa"/>
              <w:right w:w="55" w:type="dxa"/>
            </w:tcMar>
            <w:vAlign w:val="center"/>
          </w:tcPr>
          <w:p w14:paraId="67A31443"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64D34B0"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7 ou mais</w:t>
            </w:r>
          </w:p>
        </w:tc>
      </w:tr>
      <w:tr w:rsidR="00FD6826" w:rsidRPr="00FD6826" w14:paraId="4791E52B" w14:textId="77777777" w:rsidTr="00057723">
        <w:tc>
          <w:tcPr>
            <w:tcW w:w="1140" w:type="dxa"/>
            <w:tcBorders>
              <w:left w:val="single" w:sz="2" w:space="0" w:color="000000"/>
              <w:bottom w:val="single" w:sz="2" w:space="0" w:color="000000"/>
            </w:tcBorders>
            <w:tcMar>
              <w:top w:w="55" w:type="dxa"/>
              <w:left w:w="55" w:type="dxa"/>
              <w:bottom w:w="55" w:type="dxa"/>
              <w:right w:w="55" w:type="dxa"/>
            </w:tcMar>
            <w:vAlign w:val="center"/>
          </w:tcPr>
          <w:p w14:paraId="7F5422CE"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5</w:t>
            </w:r>
          </w:p>
        </w:tc>
        <w:tc>
          <w:tcPr>
            <w:tcW w:w="2235" w:type="dxa"/>
            <w:tcBorders>
              <w:left w:val="single" w:sz="2" w:space="0" w:color="000000"/>
              <w:bottom w:val="single" w:sz="2" w:space="0" w:color="000000"/>
            </w:tcBorders>
            <w:tcMar>
              <w:top w:w="55" w:type="dxa"/>
              <w:left w:w="55" w:type="dxa"/>
              <w:bottom w:w="55" w:type="dxa"/>
              <w:right w:w="55" w:type="dxa"/>
            </w:tcMar>
            <w:vAlign w:val="center"/>
          </w:tcPr>
          <w:p w14:paraId="59C8263B"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E6F86C3"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5 ou mais</w:t>
            </w:r>
          </w:p>
        </w:tc>
      </w:tr>
      <w:tr w:rsidR="00FD6826" w:rsidRPr="00FD6826" w14:paraId="122AF3DD" w14:textId="77777777" w:rsidTr="00057723">
        <w:tc>
          <w:tcPr>
            <w:tcW w:w="1140" w:type="dxa"/>
            <w:tcBorders>
              <w:left w:val="single" w:sz="2" w:space="0" w:color="000000"/>
              <w:bottom w:val="single" w:sz="2" w:space="0" w:color="000000"/>
            </w:tcBorders>
            <w:tcMar>
              <w:top w:w="55" w:type="dxa"/>
              <w:left w:w="55" w:type="dxa"/>
              <w:bottom w:w="55" w:type="dxa"/>
              <w:right w:w="55" w:type="dxa"/>
            </w:tcMar>
            <w:vAlign w:val="center"/>
          </w:tcPr>
          <w:p w14:paraId="4311860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6</w:t>
            </w:r>
          </w:p>
        </w:tc>
        <w:tc>
          <w:tcPr>
            <w:tcW w:w="2235" w:type="dxa"/>
            <w:tcBorders>
              <w:left w:val="single" w:sz="2" w:space="0" w:color="000000"/>
              <w:bottom w:val="single" w:sz="2" w:space="0" w:color="000000"/>
            </w:tcBorders>
            <w:tcMar>
              <w:top w:w="55" w:type="dxa"/>
              <w:left w:w="55" w:type="dxa"/>
              <w:bottom w:w="55" w:type="dxa"/>
              <w:right w:w="55" w:type="dxa"/>
            </w:tcMar>
            <w:vAlign w:val="center"/>
          </w:tcPr>
          <w:p w14:paraId="12507BFD"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B15587" w14:textId="77777777" w:rsidR="00FD6826" w:rsidRPr="00FD6826" w:rsidRDefault="00FD6826" w:rsidP="00057723">
            <w:pPr>
              <w:pStyle w:val="Standard"/>
              <w:spacing w:line="360" w:lineRule="auto"/>
              <w:jc w:val="center"/>
              <w:rPr>
                <w:rFonts w:cs="Times New Roman"/>
                <w:sz w:val="24"/>
                <w:szCs w:val="24"/>
              </w:rPr>
            </w:pPr>
            <w:r w:rsidRPr="00FD6826">
              <w:rPr>
                <w:rFonts w:cs="Times New Roman"/>
                <w:sz w:val="24"/>
                <w:szCs w:val="24"/>
              </w:rPr>
              <w:t>3 ou mais</w:t>
            </w:r>
          </w:p>
        </w:tc>
      </w:tr>
    </w:tbl>
    <w:p w14:paraId="14DA1445" w14:textId="77777777" w:rsidR="00FD6826" w:rsidRPr="00FD6826" w:rsidRDefault="00FD6826" w:rsidP="00FD6826">
      <w:pPr>
        <w:pStyle w:val="Standard"/>
        <w:jc w:val="center"/>
        <w:rPr>
          <w:rFonts w:cs="Times New Roman"/>
          <w:b/>
          <w:bCs/>
          <w:color w:val="000000"/>
          <w:sz w:val="24"/>
          <w:szCs w:val="24"/>
        </w:rPr>
      </w:pPr>
    </w:p>
    <w:p w14:paraId="0D484A46" w14:textId="77777777" w:rsidR="00FD6826" w:rsidRPr="00FD6826" w:rsidRDefault="00FD6826" w:rsidP="00FD6826">
      <w:pPr>
        <w:pStyle w:val="Standard"/>
        <w:jc w:val="center"/>
        <w:rPr>
          <w:rFonts w:cs="Times New Roman"/>
          <w:b/>
          <w:bCs/>
          <w:color w:val="000000"/>
          <w:sz w:val="24"/>
          <w:szCs w:val="24"/>
        </w:rPr>
      </w:pPr>
    </w:p>
    <w:p w14:paraId="2956238B" w14:textId="77777777" w:rsidR="00FD6826" w:rsidRPr="00FD6826" w:rsidRDefault="00FD6826" w:rsidP="00FD6826">
      <w:pPr>
        <w:pStyle w:val="Standard"/>
        <w:spacing w:line="360" w:lineRule="auto"/>
        <w:jc w:val="center"/>
        <w:rPr>
          <w:rFonts w:cs="Times New Roman"/>
          <w:b/>
          <w:bCs/>
          <w:color w:val="000000"/>
          <w:sz w:val="24"/>
          <w:szCs w:val="24"/>
        </w:rPr>
      </w:pPr>
    </w:p>
    <w:p w14:paraId="689E433E" w14:textId="77777777" w:rsidR="00FD6826" w:rsidRPr="00FD6826" w:rsidRDefault="00FD6826" w:rsidP="00FD6826">
      <w:pPr>
        <w:pStyle w:val="Standard"/>
        <w:spacing w:line="360" w:lineRule="auto"/>
        <w:jc w:val="both"/>
        <w:rPr>
          <w:rFonts w:cs="Times New Roman"/>
          <w:b/>
          <w:bCs/>
          <w:color w:val="000000"/>
          <w:sz w:val="24"/>
          <w:szCs w:val="24"/>
        </w:rPr>
      </w:pPr>
    </w:p>
    <w:p w14:paraId="1A8680C3" w14:textId="77777777" w:rsidR="00FD6826" w:rsidRPr="00FD6826" w:rsidRDefault="00FD6826" w:rsidP="00FD6826">
      <w:pPr>
        <w:pStyle w:val="Standard"/>
        <w:spacing w:line="360" w:lineRule="auto"/>
        <w:jc w:val="center"/>
        <w:rPr>
          <w:rFonts w:cs="Times New Roman"/>
          <w:b/>
          <w:bCs/>
          <w:color w:val="000000"/>
          <w:sz w:val="24"/>
          <w:szCs w:val="24"/>
        </w:rPr>
      </w:pPr>
    </w:p>
    <w:p w14:paraId="35066726" w14:textId="77777777" w:rsidR="00FD6826" w:rsidRPr="00FD6826" w:rsidRDefault="00FD6826" w:rsidP="00FD6826">
      <w:pPr>
        <w:pStyle w:val="Standard"/>
        <w:spacing w:line="360" w:lineRule="auto"/>
        <w:jc w:val="center"/>
        <w:rPr>
          <w:rFonts w:cs="Times New Roman"/>
          <w:b/>
          <w:bCs/>
          <w:color w:val="000000"/>
          <w:sz w:val="24"/>
          <w:szCs w:val="24"/>
        </w:rPr>
      </w:pPr>
    </w:p>
    <w:p w14:paraId="637856B5" w14:textId="3A1CC7BA" w:rsidR="00FD6826" w:rsidRPr="00FD6826" w:rsidRDefault="00FD6826" w:rsidP="00FD6826">
      <w:pPr>
        <w:pStyle w:val="Standard"/>
        <w:pageBreakBefore/>
        <w:tabs>
          <w:tab w:val="left" w:pos="993"/>
        </w:tabs>
        <w:autoSpaceDE w:val="0"/>
        <w:spacing w:line="360" w:lineRule="auto"/>
        <w:jc w:val="center"/>
        <w:rPr>
          <w:rFonts w:eastAsia="TrebuchetMS-Bold" w:cs="Times New Roman"/>
          <w:b/>
          <w:bCs/>
          <w:sz w:val="24"/>
          <w:szCs w:val="24"/>
        </w:rPr>
      </w:pPr>
      <w:r>
        <w:rPr>
          <w:rFonts w:eastAsia="TrebuchetMS-Bold" w:cs="Times New Roman"/>
          <w:b/>
          <w:bCs/>
          <w:sz w:val="24"/>
          <w:szCs w:val="24"/>
        </w:rPr>
        <w:lastRenderedPageBreak/>
        <w:t>ANEXO I</w:t>
      </w:r>
      <w:r w:rsidR="0020055F">
        <w:rPr>
          <w:rFonts w:eastAsia="TrebuchetMS-Bold" w:cs="Times New Roman"/>
          <w:b/>
          <w:bCs/>
          <w:sz w:val="24"/>
          <w:szCs w:val="24"/>
        </w:rPr>
        <w:t xml:space="preserve"> DO TERMO DE REFERÊNCIA</w:t>
      </w:r>
    </w:p>
    <w:p w14:paraId="1AA340A9" w14:textId="77777777" w:rsidR="00FD6826" w:rsidRPr="00FD6826" w:rsidRDefault="00FD6826" w:rsidP="00FD6826">
      <w:pPr>
        <w:pStyle w:val="Standard"/>
        <w:autoSpaceDE w:val="0"/>
        <w:spacing w:line="360" w:lineRule="auto"/>
        <w:ind w:left="430"/>
        <w:jc w:val="center"/>
        <w:rPr>
          <w:rFonts w:cs="Times New Roman"/>
          <w:b/>
          <w:bCs/>
          <w:sz w:val="24"/>
          <w:szCs w:val="24"/>
          <w:u w:val="single"/>
        </w:rPr>
      </w:pPr>
      <w:r w:rsidRPr="00FD6826">
        <w:rPr>
          <w:rFonts w:cs="Times New Roman"/>
          <w:b/>
          <w:bCs/>
          <w:sz w:val="24"/>
          <w:szCs w:val="24"/>
          <w:u w:val="single"/>
        </w:rPr>
        <w:t>DIAGRAMA ELÉTRICO – REMANEJAMENTO DOS RAMAIS ALIMENTADORES DE EMERGÊNCIA</w:t>
      </w:r>
    </w:p>
    <w:p w14:paraId="03F4643F" w14:textId="77777777" w:rsidR="00FD6826" w:rsidRPr="00FD6826" w:rsidRDefault="00FD6826" w:rsidP="00FD6826">
      <w:pPr>
        <w:pStyle w:val="Standard"/>
        <w:rPr>
          <w:rFonts w:cs="Times New Roman"/>
          <w:sz w:val="24"/>
          <w:szCs w:val="24"/>
        </w:rPr>
      </w:pPr>
    </w:p>
    <w:p w14:paraId="51B677FD" w14:textId="77777777" w:rsidR="00FD6826" w:rsidRPr="00FD6826" w:rsidRDefault="00FD6826" w:rsidP="00FD6826">
      <w:pPr>
        <w:rPr>
          <w:rFonts w:cs="Times New Roman"/>
        </w:rPr>
      </w:pPr>
    </w:p>
    <w:p w14:paraId="6025FA1A" w14:textId="77777777" w:rsidR="00FD6826" w:rsidRPr="00FD6826" w:rsidRDefault="00FD6826" w:rsidP="00FD6826">
      <w:pPr>
        <w:rPr>
          <w:rFonts w:cs="Times New Roman"/>
        </w:rPr>
      </w:pPr>
      <w:r w:rsidRPr="00FD6826">
        <w:rPr>
          <w:rFonts w:cs="Times New Roman"/>
          <w:noProof/>
          <w:lang w:eastAsia="pt-BR" w:bidi="ar-SA"/>
        </w:rPr>
        <w:drawing>
          <wp:inline distT="0" distB="0" distL="0" distR="0" wp14:anchorId="7CEFAC66" wp14:editId="11B5C8C8">
            <wp:extent cx="5992061" cy="5515745"/>
            <wp:effectExtent l="0" t="0" r="8890" b="8890"/>
            <wp:docPr id="4" name="Imagem 4" descr="Diagrama, Esquemát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Esquemático&#10;&#10;Descrição gerada automaticamente"/>
                    <pic:cNvPicPr/>
                  </pic:nvPicPr>
                  <pic:blipFill>
                    <a:blip r:embed="rId23"/>
                    <a:stretch>
                      <a:fillRect/>
                    </a:stretch>
                  </pic:blipFill>
                  <pic:spPr>
                    <a:xfrm>
                      <a:off x="0" y="0"/>
                      <a:ext cx="5992061" cy="5515745"/>
                    </a:xfrm>
                    <a:prstGeom prst="rect">
                      <a:avLst/>
                    </a:prstGeom>
                  </pic:spPr>
                </pic:pic>
              </a:graphicData>
            </a:graphic>
          </wp:inline>
        </w:drawing>
      </w:r>
    </w:p>
    <w:p w14:paraId="2BF8A571" w14:textId="77777777" w:rsidR="00FD6826" w:rsidRPr="00FD6826" w:rsidRDefault="00FD6826" w:rsidP="00FD6826">
      <w:pPr>
        <w:jc w:val="center"/>
        <w:rPr>
          <w:rFonts w:cs="Times New Roman"/>
        </w:rPr>
      </w:pPr>
      <w:r w:rsidRPr="00FD6826">
        <w:rPr>
          <w:rFonts w:cs="Times New Roman"/>
        </w:rPr>
        <w:t>Diagrama esquemático do Painel Elétrico de Transferência Automático e Manual</w:t>
      </w:r>
    </w:p>
    <w:p w14:paraId="2F59946A" w14:textId="77777777" w:rsidR="00E63D80" w:rsidRPr="00E63D80" w:rsidRDefault="00E63D80" w:rsidP="007435B3">
      <w:pPr>
        <w:widowControl/>
        <w:suppressAutoHyphens w:val="0"/>
        <w:spacing w:line="360" w:lineRule="auto"/>
        <w:contextualSpacing/>
        <w:jc w:val="both"/>
        <w:textAlignment w:val="auto"/>
        <w:rPr>
          <w:rFonts w:eastAsia="Arial" w:cs="Times New Roman"/>
          <w:kern w:val="3"/>
        </w:rPr>
      </w:pPr>
    </w:p>
    <w:p w14:paraId="11B8E042" w14:textId="58E8FD87" w:rsidR="00F70700" w:rsidRDefault="00F70700" w:rsidP="00E41D2C">
      <w:pPr>
        <w:pStyle w:val="western"/>
        <w:tabs>
          <w:tab w:val="left" w:pos="747"/>
          <w:tab w:val="left" w:pos="1134"/>
        </w:tabs>
        <w:spacing w:before="57" w:after="57" w:line="360" w:lineRule="auto"/>
        <w:ind w:left="709"/>
        <w:rPr>
          <w:rFonts w:ascii="Times New Roman" w:hAnsi="Times New Roman" w:cs="Times New Roman"/>
          <w:b/>
          <w:sz w:val="24"/>
          <w:szCs w:val="24"/>
        </w:rPr>
      </w:pPr>
    </w:p>
    <w:p w14:paraId="6E541A2A" w14:textId="2B7CA63C" w:rsidR="00F70700" w:rsidRDefault="00F70700" w:rsidP="00FD6826">
      <w:pPr>
        <w:pStyle w:val="western"/>
        <w:tabs>
          <w:tab w:val="left" w:pos="747"/>
          <w:tab w:val="left" w:pos="1134"/>
        </w:tabs>
        <w:spacing w:before="57" w:after="57" w:line="360" w:lineRule="auto"/>
        <w:rPr>
          <w:rFonts w:ascii="Times New Roman" w:hAnsi="Times New Roman" w:cs="Times New Roman"/>
          <w:b/>
          <w:sz w:val="24"/>
          <w:szCs w:val="24"/>
        </w:rPr>
      </w:pPr>
    </w:p>
    <w:p w14:paraId="680211B4" w14:textId="326E124A" w:rsidR="00F70700" w:rsidRDefault="00F70700" w:rsidP="007435B3">
      <w:pPr>
        <w:pStyle w:val="western"/>
        <w:tabs>
          <w:tab w:val="left" w:pos="747"/>
          <w:tab w:val="left" w:pos="1134"/>
        </w:tabs>
        <w:spacing w:before="57" w:after="57" w:line="360" w:lineRule="auto"/>
        <w:rPr>
          <w:rFonts w:ascii="Times New Roman" w:hAnsi="Times New Roman" w:cs="Times New Roman"/>
          <w:b/>
          <w:sz w:val="24"/>
          <w:szCs w:val="24"/>
        </w:rPr>
      </w:pPr>
    </w:p>
    <w:p w14:paraId="275534CC" w14:textId="0B7F3D80" w:rsidR="006163E8" w:rsidRDefault="006163E8">
      <w:pPr>
        <w:spacing w:line="360" w:lineRule="auto"/>
        <w:jc w:val="center"/>
      </w:pPr>
      <w:r>
        <w:rPr>
          <w:b/>
          <w:u w:val="single"/>
        </w:rPr>
        <w:t xml:space="preserve">EDITAL DE LICITAÇÃO </w:t>
      </w:r>
      <w:r w:rsidR="0048594A">
        <w:rPr>
          <w:b/>
          <w:u w:val="single"/>
        </w:rPr>
        <w:t xml:space="preserve">Nº </w:t>
      </w:r>
      <w:r w:rsidR="00FD6826">
        <w:rPr>
          <w:b/>
          <w:u w:val="single"/>
        </w:rPr>
        <w:t>33</w:t>
      </w:r>
      <w:r w:rsidR="005564FC">
        <w:rPr>
          <w:b/>
          <w:u w:val="single"/>
        </w:rPr>
        <w:t>/202</w:t>
      </w:r>
      <w:r w:rsidR="00E72DEC">
        <w:rPr>
          <w:b/>
          <w:u w:val="single"/>
        </w:rPr>
        <w:t>1</w:t>
      </w:r>
    </w:p>
    <w:p w14:paraId="013AEBC7" w14:textId="77777777" w:rsidR="006163E8" w:rsidRDefault="006163E8">
      <w:pPr>
        <w:spacing w:line="360" w:lineRule="auto"/>
        <w:jc w:val="center"/>
      </w:pPr>
      <w:r>
        <w:rPr>
          <w:b/>
          <w:u w:val="single"/>
        </w:rPr>
        <w:t>MODALIDADE – PREGÃO ELETRÔNICO</w:t>
      </w:r>
    </w:p>
    <w:p w14:paraId="79624DEF" w14:textId="3733AF05" w:rsidR="006163E8" w:rsidRDefault="006163E8">
      <w:pPr>
        <w:spacing w:line="360" w:lineRule="auto"/>
        <w:jc w:val="center"/>
        <w:rPr>
          <w:b/>
          <w:bCs/>
          <w:spacing w:val="-3"/>
          <w:u w:val="single"/>
        </w:rPr>
      </w:pPr>
      <w:r>
        <w:rPr>
          <w:b/>
          <w:bCs/>
          <w:u w:val="single"/>
        </w:rPr>
        <w:t xml:space="preserve">SEI </w:t>
      </w:r>
      <w:r w:rsidR="00FD6826" w:rsidRPr="00FD6826">
        <w:rPr>
          <w:b/>
          <w:bCs/>
          <w:u w:val="single"/>
        </w:rPr>
        <w:t>19.00.6160.0004989/2021-88</w:t>
      </w:r>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007DCDA8" w14:textId="77777777" w:rsidR="006163E8" w:rsidRDefault="006163E8" w:rsidP="00FD6826">
      <w:pPr>
        <w:rPr>
          <w:b/>
        </w:rPr>
      </w:pPr>
    </w:p>
    <w:p w14:paraId="0FCAE7A0" w14:textId="77777777" w:rsidR="00FD6826" w:rsidRPr="00FD6826" w:rsidRDefault="00FD6826" w:rsidP="00FD6826">
      <w:pPr>
        <w:pStyle w:val="Standard"/>
        <w:autoSpaceDE w:val="0"/>
        <w:spacing w:line="360" w:lineRule="auto"/>
        <w:ind w:left="430"/>
        <w:jc w:val="center"/>
        <w:rPr>
          <w:rFonts w:cs="Times New Roman"/>
          <w:b/>
          <w:bCs/>
          <w:sz w:val="24"/>
          <w:szCs w:val="24"/>
          <w:u w:val="single"/>
        </w:rPr>
      </w:pPr>
      <w:r w:rsidRPr="00FD6826">
        <w:rPr>
          <w:rFonts w:cs="Times New Roman"/>
          <w:b/>
          <w:bCs/>
          <w:sz w:val="24"/>
          <w:szCs w:val="24"/>
          <w:u w:val="single"/>
        </w:rPr>
        <w:t>PLANILHA DE CUSTOS E FORMAÇÃO DE PREÇOS</w:t>
      </w:r>
    </w:p>
    <w:p w14:paraId="7624AFFA" w14:textId="77777777" w:rsidR="00FD6826" w:rsidRPr="00FD6826" w:rsidRDefault="00FD6826" w:rsidP="00FD6826">
      <w:pPr>
        <w:spacing w:before="57" w:after="57" w:line="360" w:lineRule="auto"/>
        <w:rPr>
          <w:rFonts w:cs="Times New Roman"/>
          <w:b/>
        </w:rPr>
      </w:pPr>
      <w:r w:rsidRPr="00FD6826">
        <w:rPr>
          <w:rFonts w:cs="Times New Roman"/>
          <w:b/>
        </w:rPr>
        <w:t>Dados da Empresa</w:t>
      </w:r>
    </w:p>
    <w:p w14:paraId="787FF544" w14:textId="77777777" w:rsidR="00FD6826" w:rsidRPr="00FD6826" w:rsidRDefault="00FD6826" w:rsidP="00FD6826">
      <w:pPr>
        <w:rPr>
          <w:rFonts w:cs="Times New Roman"/>
        </w:rPr>
      </w:pPr>
      <w:r w:rsidRPr="00FD6826">
        <w:rPr>
          <w:rFonts w:cs="Times New Roman"/>
        </w:rPr>
        <w:t>Razão Social:</w:t>
      </w:r>
    </w:p>
    <w:p w14:paraId="5FF11DD3" w14:textId="77777777" w:rsidR="00FD6826" w:rsidRPr="00FD6826" w:rsidRDefault="00FD6826" w:rsidP="00FD6826">
      <w:pPr>
        <w:rPr>
          <w:rFonts w:cs="Times New Roman"/>
        </w:rPr>
      </w:pPr>
      <w:r w:rsidRPr="00FD6826">
        <w:rPr>
          <w:rFonts w:cs="Times New Roman"/>
        </w:rPr>
        <w:t>CNPJ:</w:t>
      </w:r>
    </w:p>
    <w:p w14:paraId="401205B0" w14:textId="77777777" w:rsidR="00FD6826" w:rsidRPr="00FD6826" w:rsidRDefault="00FD6826" w:rsidP="00FD6826">
      <w:pPr>
        <w:rPr>
          <w:rFonts w:cs="Times New Roman"/>
        </w:rPr>
      </w:pPr>
      <w:r w:rsidRPr="00FD6826">
        <w:rPr>
          <w:rFonts w:cs="Times New Roman"/>
        </w:rPr>
        <w:t>Endereço Eletrônico (</w:t>
      </w:r>
      <w:r w:rsidRPr="00FD6826">
        <w:rPr>
          <w:rFonts w:cs="Times New Roman"/>
          <w:i/>
        </w:rPr>
        <w:t>e-mail</w:t>
      </w:r>
      <w:r w:rsidRPr="00FD6826">
        <w:rPr>
          <w:rFonts w:cs="Times New Roman"/>
        </w:rPr>
        <w:t>):</w:t>
      </w:r>
    </w:p>
    <w:p w14:paraId="0E710935" w14:textId="77777777" w:rsidR="00FD6826" w:rsidRPr="00FD6826" w:rsidRDefault="00FD6826" w:rsidP="00FD6826">
      <w:pPr>
        <w:rPr>
          <w:rFonts w:cs="Times New Roman"/>
        </w:rPr>
      </w:pPr>
      <w:r w:rsidRPr="00FD6826">
        <w:rPr>
          <w:rFonts w:cs="Times New Roman"/>
        </w:rPr>
        <w:t>Tel./Fax:</w:t>
      </w:r>
    </w:p>
    <w:p w14:paraId="217AE8AF" w14:textId="77777777" w:rsidR="00FD6826" w:rsidRPr="00FD6826" w:rsidRDefault="00FD6826" w:rsidP="00FD6826">
      <w:pPr>
        <w:rPr>
          <w:rFonts w:cs="Times New Roman"/>
        </w:rPr>
      </w:pPr>
      <w:r w:rsidRPr="00FD6826">
        <w:rPr>
          <w:rFonts w:cs="Times New Roman"/>
        </w:rPr>
        <w:t>Endereço:</w:t>
      </w:r>
    </w:p>
    <w:p w14:paraId="033D3E6C" w14:textId="77777777" w:rsidR="00FD6826" w:rsidRPr="00FD6826" w:rsidRDefault="00FD6826" w:rsidP="00FD6826">
      <w:pPr>
        <w:rPr>
          <w:rFonts w:cs="Times New Roman"/>
        </w:rPr>
      </w:pPr>
      <w:r w:rsidRPr="00FD6826">
        <w:rPr>
          <w:rFonts w:cs="Times New Roman"/>
        </w:rPr>
        <w:t>Nome:</w:t>
      </w:r>
    </w:p>
    <w:p w14:paraId="5F90553A" w14:textId="77777777" w:rsidR="00FD6826" w:rsidRPr="00FD6826" w:rsidRDefault="00FD6826" w:rsidP="00FD6826">
      <w:pPr>
        <w:rPr>
          <w:rFonts w:cs="Times New Roman"/>
        </w:rPr>
      </w:pPr>
      <w:r w:rsidRPr="00FD6826">
        <w:rPr>
          <w:rFonts w:cs="Times New Roman"/>
        </w:rPr>
        <w:t>Cargo:</w:t>
      </w:r>
    </w:p>
    <w:p w14:paraId="3F22816B" w14:textId="77777777" w:rsidR="00FD6826" w:rsidRPr="00FD6826" w:rsidRDefault="00FD6826" w:rsidP="00FD6826">
      <w:pPr>
        <w:rPr>
          <w:rFonts w:cs="Times New Roman"/>
        </w:rPr>
      </w:pPr>
      <w:r w:rsidRPr="00FD6826">
        <w:rPr>
          <w:rFonts w:cs="Times New Roman"/>
        </w:rPr>
        <w:t>Validade da Proposta (mínimo 60 dias):</w:t>
      </w:r>
    </w:p>
    <w:p w14:paraId="29CBAD34" w14:textId="77777777" w:rsidR="00FD6826" w:rsidRPr="00FD6826" w:rsidRDefault="00FD6826" w:rsidP="00FD6826">
      <w:pPr>
        <w:rPr>
          <w:rFonts w:cs="Times New Roman"/>
        </w:rPr>
      </w:pPr>
      <w:r w:rsidRPr="00FD6826">
        <w:rPr>
          <w:rFonts w:cs="Times New Roman"/>
        </w:rPr>
        <w:t>Garantia (conforme Termo de Referência):</w:t>
      </w:r>
    </w:p>
    <w:p w14:paraId="05C07ABD" w14:textId="77777777" w:rsidR="00FD6826" w:rsidRPr="00FD6826" w:rsidRDefault="00FD6826" w:rsidP="00FD6826">
      <w:pPr>
        <w:rPr>
          <w:rFonts w:cs="Times New Roman"/>
        </w:rPr>
      </w:pPr>
    </w:p>
    <w:tbl>
      <w:tblPr>
        <w:tblW w:w="9593" w:type="dxa"/>
        <w:tblLayout w:type="fixed"/>
        <w:tblCellMar>
          <w:left w:w="10" w:type="dxa"/>
          <w:right w:w="10" w:type="dxa"/>
        </w:tblCellMar>
        <w:tblLook w:val="0000" w:firstRow="0" w:lastRow="0" w:firstColumn="0" w:lastColumn="0" w:noHBand="0" w:noVBand="0"/>
      </w:tblPr>
      <w:tblGrid>
        <w:gridCol w:w="619"/>
        <w:gridCol w:w="938"/>
        <w:gridCol w:w="5103"/>
        <w:gridCol w:w="1134"/>
        <w:gridCol w:w="1016"/>
        <w:gridCol w:w="783"/>
      </w:tblGrid>
      <w:tr w:rsidR="00FD6826" w:rsidRPr="00FD6826" w14:paraId="58CF8A9B" w14:textId="77777777" w:rsidTr="00057723">
        <w:tc>
          <w:tcPr>
            <w:tcW w:w="9593" w:type="dxa"/>
            <w:gridSpan w:val="6"/>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365E4025" w14:textId="01C8DF71" w:rsidR="00FD6826" w:rsidRPr="00FD6826" w:rsidRDefault="00C179EA" w:rsidP="00057723">
            <w:pPr>
              <w:pStyle w:val="Standard"/>
              <w:jc w:val="center"/>
              <w:rPr>
                <w:rFonts w:cs="Times New Roman"/>
                <w:b/>
                <w:sz w:val="24"/>
                <w:szCs w:val="24"/>
              </w:rPr>
            </w:pPr>
            <w:r>
              <w:rPr>
                <w:rFonts w:cs="Times New Roman"/>
                <w:b/>
                <w:sz w:val="24"/>
                <w:szCs w:val="24"/>
              </w:rPr>
              <w:t>Lote Único</w:t>
            </w:r>
          </w:p>
        </w:tc>
      </w:tr>
      <w:tr w:rsidR="00FD6826" w:rsidRPr="00FD6826" w14:paraId="012D92AF" w14:textId="77777777" w:rsidTr="00C179EA">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2D053ADF" w14:textId="77777777" w:rsidR="00FD6826" w:rsidRPr="00FD6826" w:rsidRDefault="00FD6826" w:rsidP="00057723">
            <w:pPr>
              <w:pStyle w:val="Standard"/>
              <w:jc w:val="center"/>
              <w:rPr>
                <w:rFonts w:cs="Times New Roman"/>
                <w:b/>
                <w:sz w:val="24"/>
                <w:szCs w:val="24"/>
              </w:rPr>
            </w:pPr>
            <w:r w:rsidRPr="00FD6826">
              <w:rPr>
                <w:rFonts w:cs="Times New Roman"/>
                <w:b/>
                <w:sz w:val="24"/>
                <w:szCs w:val="24"/>
              </w:rPr>
              <w:t>Item</w:t>
            </w:r>
          </w:p>
        </w:tc>
        <w:tc>
          <w:tcPr>
            <w:tcW w:w="938" w:type="dxa"/>
            <w:tcBorders>
              <w:left w:val="single" w:sz="2" w:space="0" w:color="000000"/>
              <w:bottom w:val="single" w:sz="2" w:space="0" w:color="000000"/>
            </w:tcBorders>
            <w:shd w:val="clear" w:color="auto" w:fill="auto"/>
            <w:tcMar>
              <w:top w:w="55" w:type="dxa"/>
              <w:left w:w="55" w:type="dxa"/>
              <w:bottom w:w="55" w:type="dxa"/>
              <w:right w:w="55" w:type="dxa"/>
            </w:tcMar>
          </w:tcPr>
          <w:p w14:paraId="3CB03954" w14:textId="77777777" w:rsidR="00FD6826" w:rsidRPr="00FD6826" w:rsidRDefault="00FD6826" w:rsidP="00057723">
            <w:pPr>
              <w:pStyle w:val="Standard"/>
              <w:jc w:val="center"/>
              <w:rPr>
                <w:rFonts w:cs="Times New Roman"/>
                <w:b/>
                <w:sz w:val="24"/>
                <w:szCs w:val="24"/>
              </w:rPr>
            </w:pPr>
            <w:r w:rsidRPr="00FD6826">
              <w:rPr>
                <w:rFonts w:cs="Times New Roman"/>
                <w:b/>
                <w:sz w:val="24"/>
                <w:szCs w:val="24"/>
              </w:rPr>
              <w:t>Qtde.</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14:paraId="4F942DD2" w14:textId="77777777" w:rsidR="00FD6826" w:rsidRPr="00FD6826" w:rsidRDefault="00FD6826" w:rsidP="00057723">
            <w:pPr>
              <w:pStyle w:val="Standard"/>
              <w:jc w:val="center"/>
              <w:rPr>
                <w:rFonts w:cs="Times New Roman"/>
                <w:b/>
                <w:sz w:val="24"/>
                <w:szCs w:val="24"/>
              </w:rPr>
            </w:pPr>
            <w:r w:rsidRPr="00FD6826">
              <w:rPr>
                <w:rFonts w:cs="Times New Roman"/>
                <w:b/>
                <w:sz w:val="24"/>
                <w:szCs w:val="24"/>
              </w:rPr>
              <w:t>Descrição</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2AEB71F" w14:textId="77777777" w:rsidR="00FD6826" w:rsidRPr="00FD6826" w:rsidRDefault="00FD6826" w:rsidP="00057723">
            <w:pPr>
              <w:pStyle w:val="Standard"/>
              <w:jc w:val="center"/>
              <w:rPr>
                <w:rFonts w:cs="Times New Roman"/>
                <w:b/>
                <w:bCs/>
                <w:sz w:val="24"/>
                <w:szCs w:val="24"/>
              </w:rPr>
            </w:pPr>
            <w:r w:rsidRPr="00FD6826">
              <w:rPr>
                <w:rFonts w:cs="Times New Roman"/>
                <w:b/>
                <w:bCs/>
                <w:sz w:val="24"/>
                <w:szCs w:val="24"/>
              </w:rPr>
              <w:t>Unidade</w:t>
            </w: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03B3CDF9" w14:textId="0BD7A40E" w:rsidR="00FD6826" w:rsidRPr="00FD6826" w:rsidRDefault="00FD6826" w:rsidP="00057723">
            <w:pPr>
              <w:pStyle w:val="Standard"/>
              <w:jc w:val="center"/>
              <w:rPr>
                <w:rFonts w:cs="Times New Roman"/>
                <w:b/>
                <w:sz w:val="24"/>
                <w:szCs w:val="24"/>
              </w:rPr>
            </w:pPr>
            <w:r w:rsidRPr="00FD6826">
              <w:rPr>
                <w:rFonts w:cs="Times New Roman"/>
                <w:b/>
                <w:sz w:val="24"/>
                <w:szCs w:val="24"/>
              </w:rPr>
              <w:t>Preço Unitário</w:t>
            </w:r>
            <w:r w:rsidR="00C179EA">
              <w:rPr>
                <w:rFonts w:cs="Times New Roman"/>
                <w:b/>
                <w:sz w:val="24"/>
                <w:szCs w:val="24"/>
              </w:rPr>
              <w:t xml:space="preserve">  R$</w:t>
            </w:r>
          </w:p>
        </w:tc>
        <w:tc>
          <w:tcPr>
            <w:tcW w:w="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F1754B" w14:textId="77777777" w:rsidR="00FD6826" w:rsidRPr="00FD6826" w:rsidRDefault="00FD6826" w:rsidP="00057723">
            <w:pPr>
              <w:pStyle w:val="Standard"/>
              <w:jc w:val="center"/>
              <w:rPr>
                <w:rFonts w:cs="Times New Roman"/>
                <w:b/>
                <w:sz w:val="24"/>
                <w:szCs w:val="24"/>
              </w:rPr>
            </w:pPr>
            <w:r w:rsidRPr="00FD6826">
              <w:rPr>
                <w:rFonts w:cs="Times New Roman"/>
                <w:b/>
                <w:sz w:val="24"/>
                <w:szCs w:val="24"/>
              </w:rPr>
              <w:t>Preço global R$</w:t>
            </w:r>
          </w:p>
        </w:tc>
      </w:tr>
      <w:tr w:rsidR="00FD6826" w:rsidRPr="00FD6826" w14:paraId="48A5944B" w14:textId="77777777" w:rsidTr="00C179EA">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610300" w14:textId="77777777"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1</w:t>
            </w:r>
          </w:p>
        </w:tc>
        <w:tc>
          <w:tcPr>
            <w:tcW w:w="9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BCFAC5" w14:textId="25D4F896"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 xml:space="preserve">01 </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ED2425" w14:textId="77777777" w:rsidR="00FD6826" w:rsidRPr="00FD6826" w:rsidRDefault="00FD6826" w:rsidP="00057723">
            <w:pPr>
              <w:pStyle w:val="Standard"/>
              <w:autoSpaceDE w:val="0"/>
              <w:spacing w:line="360" w:lineRule="auto"/>
              <w:jc w:val="center"/>
              <w:rPr>
                <w:rFonts w:cs="Times New Roman"/>
                <w:color w:val="000000"/>
                <w:sz w:val="24"/>
                <w:szCs w:val="24"/>
              </w:rPr>
            </w:pPr>
            <w:r w:rsidRPr="00FD6826">
              <w:rPr>
                <w:rFonts w:eastAsia="Times New Roman" w:cs="Times New Roman"/>
                <w:color w:val="000000"/>
                <w:kern w:val="0"/>
                <w:sz w:val="24"/>
                <w:szCs w:val="24"/>
                <w:lang w:eastAsia="pt-BR"/>
              </w:rPr>
              <w:t>FORNECIMENTO DE PAINEL ELÉTRICO TIPO TTA - QTAM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0906B59" w14:textId="77777777" w:rsidR="00FD6826" w:rsidRPr="00FD6826" w:rsidRDefault="00FD6826" w:rsidP="00057723">
            <w:pPr>
              <w:pStyle w:val="Standard"/>
              <w:jc w:val="center"/>
              <w:rPr>
                <w:rFonts w:cs="Times New Roman"/>
                <w:sz w:val="24"/>
                <w:szCs w:val="24"/>
              </w:rPr>
            </w:pPr>
            <w:r w:rsidRPr="00FD6826">
              <w:rPr>
                <w:rFonts w:cs="Times New Roman"/>
                <w:sz w:val="24"/>
                <w:szCs w:val="24"/>
              </w:rPr>
              <w:t>Und.</w:t>
            </w: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5F72E8E2" w14:textId="77777777" w:rsidR="00FD6826" w:rsidRPr="00FD6826" w:rsidRDefault="00FD6826" w:rsidP="00057723">
            <w:pPr>
              <w:pStyle w:val="TableContents"/>
              <w:jc w:val="center"/>
              <w:rPr>
                <w:rFonts w:cs="Times New Roman"/>
                <w:sz w:val="24"/>
                <w:szCs w:val="24"/>
              </w:rPr>
            </w:pPr>
          </w:p>
        </w:tc>
        <w:tc>
          <w:tcPr>
            <w:tcW w:w="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CFEBE" w14:textId="77777777" w:rsidR="00FD6826" w:rsidRPr="00FD6826" w:rsidRDefault="00FD6826" w:rsidP="00057723">
            <w:pPr>
              <w:pStyle w:val="TableContents"/>
              <w:jc w:val="center"/>
              <w:rPr>
                <w:rFonts w:cs="Times New Roman"/>
                <w:sz w:val="24"/>
                <w:szCs w:val="24"/>
              </w:rPr>
            </w:pPr>
          </w:p>
        </w:tc>
      </w:tr>
      <w:tr w:rsidR="00FD6826" w:rsidRPr="00FD6826" w14:paraId="5A75B639" w14:textId="77777777" w:rsidTr="00C179EA">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36CFD9" w14:textId="77777777"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2</w:t>
            </w:r>
          </w:p>
        </w:tc>
        <w:tc>
          <w:tcPr>
            <w:tcW w:w="9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D08010" w14:textId="0402D08E"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 xml:space="preserve">02 </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CDC38D" w14:textId="77777777" w:rsidR="00FD6826" w:rsidRPr="00FD6826" w:rsidRDefault="00FD6826" w:rsidP="00057723">
            <w:pPr>
              <w:pStyle w:val="Standard"/>
              <w:autoSpaceDE w:val="0"/>
              <w:spacing w:line="360" w:lineRule="auto"/>
              <w:jc w:val="center"/>
              <w:rPr>
                <w:rFonts w:cs="Times New Roman"/>
                <w:color w:val="000000"/>
                <w:sz w:val="24"/>
                <w:szCs w:val="24"/>
              </w:rPr>
            </w:pPr>
            <w:r w:rsidRPr="00FD6826">
              <w:rPr>
                <w:rFonts w:eastAsia="Times New Roman" w:cs="Times New Roman"/>
                <w:color w:val="000000"/>
                <w:kern w:val="0"/>
                <w:sz w:val="24"/>
                <w:szCs w:val="24"/>
                <w:lang w:eastAsia="pt-BR"/>
              </w:rPr>
              <w:t>REMANEJAMENTO DE INSTALAÇÃO ELÉTRICA (CIRCUITO PRIMÁRIO), INCLUINDO FORNECIMENTO DE MATERIAIS E ACESSÓRIOS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DD3B49E" w14:textId="77777777" w:rsidR="00FD6826" w:rsidRPr="00FD6826" w:rsidRDefault="00FD6826" w:rsidP="00057723">
            <w:pPr>
              <w:pStyle w:val="Standard"/>
              <w:jc w:val="center"/>
              <w:rPr>
                <w:rFonts w:cs="Times New Roman"/>
                <w:sz w:val="24"/>
                <w:szCs w:val="24"/>
              </w:rPr>
            </w:pPr>
            <w:r w:rsidRPr="00FD6826">
              <w:rPr>
                <w:rFonts w:cs="Times New Roman"/>
                <w:sz w:val="24"/>
                <w:szCs w:val="24"/>
              </w:rPr>
              <w:t>Und.</w:t>
            </w: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7DC4D44E" w14:textId="77777777" w:rsidR="00FD6826" w:rsidRPr="00FD6826" w:rsidRDefault="00FD6826" w:rsidP="00057723">
            <w:pPr>
              <w:pStyle w:val="TableContents"/>
              <w:jc w:val="center"/>
              <w:rPr>
                <w:rFonts w:cs="Times New Roman"/>
                <w:sz w:val="24"/>
                <w:szCs w:val="24"/>
              </w:rPr>
            </w:pPr>
          </w:p>
        </w:tc>
        <w:tc>
          <w:tcPr>
            <w:tcW w:w="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11BC69" w14:textId="77777777" w:rsidR="00FD6826" w:rsidRPr="00FD6826" w:rsidRDefault="00FD6826" w:rsidP="00057723">
            <w:pPr>
              <w:pStyle w:val="TableContents"/>
              <w:jc w:val="center"/>
              <w:rPr>
                <w:rFonts w:cs="Times New Roman"/>
                <w:sz w:val="24"/>
                <w:szCs w:val="24"/>
              </w:rPr>
            </w:pPr>
          </w:p>
        </w:tc>
      </w:tr>
      <w:tr w:rsidR="00FD6826" w:rsidRPr="00FD6826" w14:paraId="17383C44" w14:textId="77777777" w:rsidTr="00C179EA">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DC9DBF" w14:textId="77777777"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3</w:t>
            </w:r>
          </w:p>
        </w:tc>
        <w:tc>
          <w:tcPr>
            <w:tcW w:w="9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9C8E96" w14:textId="38B959C5"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 xml:space="preserve">03 </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170767" w14:textId="77777777" w:rsidR="00FD6826" w:rsidRPr="00FD6826" w:rsidRDefault="00FD6826" w:rsidP="00057723">
            <w:pPr>
              <w:pStyle w:val="Standard"/>
              <w:autoSpaceDE w:val="0"/>
              <w:spacing w:line="360" w:lineRule="auto"/>
              <w:jc w:val="center"/>
              <w:rPr>
                <w:rFonts w:cs="Times New Roman"/>
                <w:color w:val="000000"/>
                <w:sz w:val="24"/>
                <w:szCs w:val="24"/>
              </w:rPr>
            </w:pPr>
            <w:r w:rsidRPr="00FD6826">
              <w:rPr>
                <w:rFonts w:eastAsia="Times New Roman" w:cs="Times New Roman"/>
                <w:color w:val="000000"/>
                <w:kern w:val="0"/>
                <w:sz w:val="24"/>
                <w:szCs w:val="24"/>
                <w:lang w:eastAsia="pt-BR"/>
              </w:rPr>
              <w:t xml:space="preserve">REMANEJAMENTO DE INSTALAÇÃO ELÉTRICA (CIRCUITO SECUNDÁRIO), </w:t>
            </w:r>
            <w:r w:rsidRPr="00FD6826">
              <w:rPr>
                <w:rFonts w:eastAsia="Times New Roman" w:cs="Times New Roman"/>
                <w:color w:val="000000"/>
                <w:kern w:val="0"/>
                <w:sz w:val="24"/>
                <w:szCs w:val="24"/>
                <w:lang w:eastAsia="pt-BR"/>
              </w:rPr>
              <w:lastRenderedPageBreak/>
              <w:t>INCLUINDO FORNECIMENTO DE MATERIAIS E ACESSÓRIOS</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6583DE5F" w14:textId="77777777" w:rsidR="00FD6826" w:rsidRPr="00FD6826" w:rsidRDefault="00FD6826" w:rsidP="00057723">
            <w:pPr>
              <w:pStyle w:val="Standard"/>
              <w:jc w:val="center"/>
              <w:rPr>
                <w:rFonts w:cs="Times New Roman"/>
                <w:sz w:val="24"/>
                <w:szCs w:val="24"/>
              </w:rPr>
            </w:pPr>
            <w:r w:rsidRPr="00FD6826">
              <w:rPr>
                <w:rFonts w:cs="Times New Roman"/>
                <w:sz w:val="24"/>
                <w:szCs w:val="24"/>
              </w:rPr>
              <w:lastRenderedPageBreak/>
              <w:t>Und.</w:t>
            </w: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0EF6C831" w14:textId="77777777" w:rsidR="00FD6826" w:rsidRPr="00FD6826" w:rsidRDefault="00FD6826" w:rsidP="00057723">
            <w:pPr>
              <w:pStyle w:val="TableContents"/>
              <w:jc w:val="center"/>
              <w:rPr>
                <w:rFonts w:cs="Times New Roman"/>
                <w:sz w:val="24"/>
                <w:szCs w:val="24"/>
              </w:rPr>
            </w:pPr>
          </w:p>
        </w:tc>
        <w:tc>
          <w:tcPr>
            <w:tcW w:w="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6AC5EF" w14:textId="77777777" w:rsidR="00FD6826" w:rsidRPr="00FD6826" w:rsidRDefault="00FD6826" w:rsidP="00057723">
            <w:pPr>
              <w:pStyle w:val="TableContents"/>
              <w:jc w:val="center"/>
              <w:rPr>
                <w:rFonts w:cs="Times New Roman"/>
                <w:sz w:val="24"/>
                <w:szCs w:val="24"/>
              </w:rPr>
            </w:pPr>
          </w:p>
        </w:tc>
      </w:tr>
      <w:tr w:rsidR="00FD6826" w:rsidRPr="00FD6826" w14:paraId="71BA59A0" w14:textId="77777777" w:rsidTr="00C179EA">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6CB965" w14:textId="77777777"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4</w:t>
            </w:r>
          </w:p>
        </w:tc>
        <w:tc>
          <w:tcPr>
            <w:tcW w:w="93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113679" w14:textId="15EA01EE" w:rsidR="00FD6826" w:rsidRPr="00FD6826" w:rsidRDefault="00FD6826" w:rsidP="00057723">
            <w:pPr>
              <w:pStyle w:val="TableContents"/>
              <w:autoSpaceDE w:val="0"/>
              <w:jc w:val="center"/>
              <w:rPr>
                <w:rFonts w:cs="Times New Roman"/>
                <w:sz w:val="24"/>
                <w:szCs w:val="24"/>
              </w:rPr>
            </w:pPr>
            <w:r w:rsidRPr="00FD6826">
              <w:rPr>
                <w:rFonts w:eastAsia="Times New Roman" w:cs="Times New Roman"/>
                <w:color w:val="000000"/>
                <w:kern w:val="0"/>
                <w:sz w:val="24"/>
                <w:szCs w:val="24"/>
                <w:lang w:eastAsia="pt-BR"/>
              </w:rPr>
              <w:t>01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63B78A" w14:textId="77777777" w:rsidR="00FD6826" w:rsidRPr="00FD6826" w:rsidRDefault="00FD6826" w:rsidP="00057723">
            <w:pPr>
              <w:pStyle w:val="Standard"/>
              <w:autoSpaceDE w:val="0"/>
              <w:spacing w:line="360" w:lineRule="auto"/>
              <w:jc w:val="center"/>
              <w:rPr>
                <w:rFonts w:cs="Times New Roman"/>
                <w:color w:val="000000"/>
                <w:sz w:val="24"/>
                <w:szCs w:val="24"/>
              </w:rPr>
            </w:pPr>
            <w:r w:rsidRPr="00FD6826">
              <w:rPr>
                <w:rFonts w:eastAsia="Times New Roman" w:cs="Times New Roman"/>
                <w:color w:val="000000"/>
                <w:kern w:val="0"/>
                <w:sz w:val="24"/>
                <w:szCs w:val="24"/>
                <w:lang w:eastAsia="pt-BR"/>
              </w:rPr>
              <w:t>INSTALAÇÃO, INTEGRAÇÃO COM O SISTEMA DE MONITORAMENTO EXISTENTE NO CNMPCONFIGURAÇÃO, STARTUP, COMISSIONAMENTO E TESTE DE PAINEL ELÉTRICO E TREINAMENTO OPERACIONAL</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4852571" w14:textId="77777777" w:rsidR="00FD6826" w:rsidRPr="00FD6826" w:rsidRDefault="00FD6826" w:rsidP="00057723">
            <w:pPr>
              <w:pStyle w:val="Standard"/>
              <w:jc w:val="center"/>
              <w:rPr>
                <w:rFonts w:cs="Times New Roman"/>
                <w:sz w:val="24"/>
                <w:szCs w:val="24"/>
              </w:rPr>
            </w:pPr>
            <w:r w:rsidRPr="00FD6826">
              <w:rPr>
                <w:rFonts w:cs="Times New Roman"/>
                <w:sz w:val="24"/>
                <w:szCs w:val="24"/>
              </w:rPr>
              <w:t>Und.</w:t>
            </w: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22FA20B7" w14:textId="77777777" w:rsidR="00FD6826" w:rsidRPr="00FD6826" w:rsidRDefault="00FD6826" w:rsidP="00057723">
            <w:pPr>
              <w:pStyle w:val="TableContents"/>
              <w:jc w:val="center"/>
              <w:rPr>
                <w:rFonts w:cs="Times New Roman"/>
                <w:sz w:val="24"/>
                <w:szCs w:val="24"/>
              </w:rPr>
            </w:pPr>
          </w:p>
        </w:tc>
        <w:tc>
          <w:tcPr>
            <w:tcW w:w="7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C5DCF3" w14:textId="77777777" w:rsidR="00FD6826" w:rsidRPr="00FD6826" w:rsidRDefault="00FD6826" w:rsidP="00057723">
            <w:pPr>
              <w:pStyle w:val="TableContents"/>
              <w:jc w:val="center"/>
              <w:rPr>
                <w:rFonts w:cs="Times New Roman"/>
                <w:sz w:val="24"/>
                <w:szCs w:val="24"/>
              </w:rPr>
            </w:pPr>
          </w:p>
        </w:tc>
      </w:tr>
      <w:tr w:rsidR="00FD6826" w:rsidRPr="00FD6826" w14:paraId="26907648" w14:textId="77777777" w:rsidTr="00057723">
        <w:tc>
          <w:tcPr>
            <w:tcW w:w="8810" w:type="dxa"/>
            <w:gridSpan w:val="5"/>
            <w:tcBorders>
              <w:left w:val="single" w:sz="2" w:space="0" w:color="000000"/>
              <w:bottom w:val="single" w:sz="2" w:space="0" w:color="000000"/>
            </w:tcBorders>
            <w:shd w:val="clear" w:color="auto" w:fill="B2B2B2"/>
            <w:tcMar>
              <w:top w:w="55" w:type="dxa"/>
              <w:left w:w="55" w:type="dxa"/>
              <w:bottom w:w="55" w:type="dxa"/>
              <w:right w:w="55" w:type="dxa"/>
            </w:tcMar>
          </w:tcPr>
          <w:p w14:paraId="150D3900" w14:textId="6ABD734B" w:rsidR="00FD6826" w:rsidRPr="00C179EA" w:rsidRDefault="00FD6826" w:rsidP="00C179EA">
            <w:pPr>
              <w:pStyle w:val="Standard"/>
              <w:shd w:val="clear" w:color="auto" w:fill="CCCCCC"/>
              <w:jc w:val="center"/>
              <w:rPr>
                <w:rFonts w:cs="Times New Roman"/>
                <w:b/>
                <w:bCs/>
                <w:sz w:val="24"/>
                <w:szCs w:val="24"/>
              </w:rPr>
            </w:pPr>
            <w:r w:rsidRPr="00C179EA">
              <w:rPr>
                <w:rFonts w:cs="Times New Roman"/>
                <w:b/>
                <w:bCs/>
                <w:sz w:val="24"/>
                <w:szCs w:val="24"/>
              </w:rPr>
              <w:t>VALOR TOTAL</w:t>
            </w:r>
          </w:p>
        </w:tc>
        <w:tc>
          <w:tcPr>
            <w:tcW w:w="783"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375081CD" w14:textId="77777777" w:rsidR="00FD6826" w:rsidRPr="00FD6826" w:rsidRDefault="00FD6826" w:rsidP="00057723">
            <w:pPr>
              <w:pStyle w:val="TableContents"/>
              <w:rPr>
                <w:rFonts w:cs="Times New Roman"/>
                <w:sz w:val="24"/>
                <w:szCs w:val="24"/>
              </w:rPr>
            </w:pPr>
            <w:r w:rsidRPr="00FD6826">
              <w:rPr>
                <w:rFonts w:cs="Times New Roman"/>
                <w:sz w:val="24"/>
                <w:szCs w:val="24"/>
              </w:rPr>
              <w:t>R$</w:t>
            </w:r>
          </w:p>
        </w:tc>
      </w:tr>
    </w:tbl>
    <w:p w14:paraId="0F1675B6" w14:textId="77777777" w:rsidR="00FD6826" w:rsidRPr="00FD6826" w:rsidRDefault="00FD6826" w:rsidP="00FD6826">
      <w:pPr>
        <w:pStyle w:val="Standard"/>
        <w:rPr>
          <w:rFonts w:cs="Times New Roman"/>
          <w:sz w:val="24"/>
          <w:szCs w:val="24"/>
        </w:rPr>
      </w:pPr>
    </w:p>
    <w:p w14:paraId="6BAE7A84" w14:textId="77777777" w:rsidR="00FD6826" w:rsidRPr="00FD6826" w:rsidRDefault="00FD6826" w:rsidP="00FD6826">
      <w:pPr>
        <w:pStyle w:val="Standard"/>
        <w:rPr>
          <w:rFonts w:cs="Times New Roman"/>
          <w:bCs/>
          <w:sz w:val="24"/>
          <w:szCs w:val="24"/>
        </w:rPr>
      </w:pPr>
      <w:r w:rsidRPr="00FD6826">
        <w:rPr>
          <w:rFonts w:cs="Times New Roman"/>
          <w:bCs/>
          <w:sz w:val="24"/>
          <w:szCs w:val="24"/>
        </w:rPr>
        <w:t>OBS 1: As especificações dos equipamentos, materiais e serviços deverão atender as especificações constantes neste Termo de Referência</w:t>
      </w:r>
    </w:p>
    <w:p w14:paraId="1F9F0B06" w14:textId="77777777" w:rsidR="00FD6826" w:rsidRPr="00FD6826" w:rsidRDefault="00FD6826" w:rsidP="00FD6826">
      <w:pPr>
        <w:pStyle w:val="Standard"/>
        <w:rPr>
          <w:rFonts w:cs="Times New Roman"/>
          <w:bCs/>
          <w:sz w:val="24"/>
          <w:szCs w:val="24"/>
        </w:rPr>
      </w:pPr>
    </w:p>
    <w:p w14:paraId="33769C67" w14:textId="77777777" w:rsidR="00FD6826" w:rsidRPr="00FD6826" w:rsidRDefault="00FD6826" w:rsidP="00FD6826">
      <w:pPr>
        <w:pStyle w:val="Standard"/>
        <w:rPr>
          <w:rFonts w:cs="Times New Roman"/>
          <w:bCs/>
          <w:sz w:val="24"/>
          <w:szCs w:val="24"/>
        </w:rPr>
      </w:pPr>
      <w:r w:rsidRPr="00FD6826">
        <w:rPr>
          <w:rFonts w:cs="Times New Roman"/>
          <w:bCs/>
          <w:sz w:val="24"/>
          <w:szCs w:val="24"/>
        </w:rPr>
        <w:t>OBS 2: Nos preços acima propostos estão incluídas todas as despesas e custos diretos e indiretos, como impostos, taxas, fretes, garantias, serviços de instalação, salários, encargos sociais, fiscais e comerciais, bem como quaisquer outros aplicáveis.</w:t>
      </w:r>
    </w:p>
    <w:p w14:paraId="685AF03C" w14:textId="77777777" w:rsidR="00FD6826" w:rsidRPr="00FD6826" w:rsidRDefault="00FD6826" w:rsidP="00FD6826">
      <w:pPr>
        <w:pStyle w:val="Standard"/>
        <w:rPr>
          <w:rFonts w:cs="Times New Roman"/>
          <w:bCs/>
          <w:sz w:val="24"/>
          <w:szCs w:val="24"/>
        </w:rPr>
      </w:pPr>
    </w:p>
    <w:p w14:paraId="03BF1F51" w14:textId="77777777" w:rsidR="00FD6826" w:rsidRPr="00FD6826" w:rsidRDefault="00FD6826" w:rsidP="00FD6826">
      <w:pPr>
        <w:pStyle w:val="Standard"/>
        <w:rPr>
          <w:rFonts w:cs="Times New Roman"/>
          <w:bCs/>
          <w:sz w:val="24"/>
          <w:szCs w:val="24"/>
        </w:rPr>
      </w:pPr>
      <w:r w:rsidRPr="00FD6826">
        <w:rPr>
          <w:rFonts w:cs="Times New Roman"/>
          <w:bCs/>
          <w:sz w:val="24"/>
          <w:szCs w:val="24"/>
        </w:rPr>
        <w:t>OBS 3: Declaramos de que a empresa possui todos os requisitos exigidos no Edital e no Termo de Referência para o cumprimento do objeto contratual.</w:t>
      </w:r>
    </w:p>
    <w:p w14:paraId="56212105" w14:textId="77777777" w:rsidR="00FD6826" w:rsidRPr="00FD6826" w:rsidRDefault="00FD6826" w:rsidP="00FD6826">
      <w:pPr>
        <w:pStyle w:val="Standard"/>
        <w:rPr>
          <w:rFonts w:cs="Times New Roman"/>
          <w:sz w:val="24"/>
          <w:szCs w:val="24"/>
        </w:rPr>
      </w:pPr>
    </w:p>
    <w:p w14:paraId="4FFC984E" w14:textId="77777777" w:rsidR="00FD6826" w:rsidRPr="00FD6826" w:rsidRDefault="00FD6826" w:rsidP="00FD6826">
      <w:pPr>
        <w:pStyle w:val="Standard"/>
        <w:rPr>
          <w:rFonts w:cs="Times New Roman"/>
          <w:sz w:val="24"/>
          <w:szCs w:val="24"/>
        </w:rPr>
      </w:pPr>
    </w:p>
    <w:p w14:paraId="4BDB5498" w14:textId="286BB9DC" w:rsidR="006163E8" w:rsidRDefault="00FD6826" w:rsidP="00FD6826">
      <w:pPr>
        <w:pStyle w:val="Standard"/>
        <w:spacing w:line="360" w:lineRule="auto"/>
        <w:rPr>
          <w:rFonts w:cs="Times New Roman"/>
          <w:sz w:val="24"/>
          <w:szCs w:val="24"/>
        </w:rPr>
      </w:pPr>
      <w:r w:rsidRPr="00FD6826">
        <w:rPr>
          <w:rFonts w:cs="Times New Roman"/>
          <w:sz w:val="24"/>
          <w:szCs w:val="24"/>
        </w:rPr>
        <w:t>DATA: __/__/____</w:t>
      </w:r>
    </w:p>
    <w:p w14:paraId="47C5F860" w14:textId="10D65158" w:rsidR="00FD6826" w:rsidRDefault="00FD6826" w:rsidP="00FD6826">
      <w:pPr>
        <w:pStyle w:val="Standard"/>
        <w:spacing w:line="360" w:lineRule="auto"/>
        <w:rPr>
          <w:b/>
          <w:sz w:val="24"/>
          <w:szCs w:val="24"/>
          <w:u w:val="single"/>
        </w:rPr>
      </w:pPr>
      <w:r>
        <w:rPr>
          <w:rFonts w:cs="Times New Roman"/>
          <w:sz w:val="24"/>
          <w:szCs w:val="24"/>
        </w:rPr>
        <w:t>Local:</w:t>
      </w: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1E396BAE" w:rsidR="006163E8" w:rsidRDefault="006163E8">
      <w:pPr>
        <w:pStyle w:val="Standard"/>
        <w:spacing w:line="360" w:lineRule="auto"/>
        <w:rPr>
          <w:b/>
          <w:sz w:val="24"/>
          <w:szCs w:val="24"/>
          <w:u w:val="single"/>
        </w:rPr>
      </w:pPr>
    </w:p>
    <w:p w14:paraId="1BE4B5F3" w14:textId="3024E68C" w:rsidR="00F70700" w:rsidRDefault="00F70700">
      <w:pPr>
        <w:pStyle w:val="Standard"/>
        <w:spacing w:line="360" w:lineRule="auto"/>
        <w:rPr>
          <w:b/>
          <w:sz w:val="24"/>
          <w:szCs w:val="24"/>
          <w:u w:val="single"/>
        </w:rPr>
      </w:pPr>
    </w:p>
    <w:p w14:paraId="3350DEA8" w14:textId="77777777" w:rsidR="00C00FCD" w:rsidRDefault="00C00FCD">
      <w:pPr>
        <w:pStyle w:val="Standard"/>
        <w:spacing w:line="360" w:lineRule="auto"/>
        <w:jc w:val="center"/>
        <w:rPr>
          <w:b/>
          <w:sz w:val="24"/>
          <w:szCs w:val="24"/>
          <w:u w:val="single"/>
        </w:rPr>
      </w:pPr>
    </w:p>
    <w:p w14:paraId="0C38CD50" w14:textId="07B2F95D"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86252">
        <w:rPr>
          <w:b/>
          <w:sz w:val="24"/>
          <w:szCs w:val="24"/>
          <w:u w:val="single"/>
        </w:rPr>
        <w:t>33</w:t>
      </w:r>
      <w:r w:rsidR="005564FC">
        <w:rPr>
          <w:b/>
          <w:sz w:val="24"/>
          <w:szCs w:val="24"/>
          <w:u w:val="single"/>
        </w:rPr>
        <w:t>/202</w:t>
      </w:r>
      <w:r w:rsidR="00E72DEC">
        <w:rPr>
          <w:b/>
          <w:sz w:val="24"/>
          <w:szCs w:val="24"/>
          <w:u w:val="single"/>
        </w:rPr>
        <w:t>1</w:t>
      </w:r>
    </w:p>
    <w:p w14:paraId="7F7174D5" w14:textId="77777777" w:rsidR="006163E8" w:rsidRDefault="006163E8">
      <w:pPr>
        <w:pStyle w:val="Standard"/>
        <w:spacing w:line="360" w:lineRule="auto"/>
        <w:jc w:val="center"/>
      </w:pPr>
      <w:r>
        <w:rPr>
          <w:b/>
          <w:sz w:val="24"/>
          <w:szCs w:val="24"/>
          <w:u w:val="single"/>
        </w:rPr>
        <w:t>MODALIDADE – PREGÃO ELETRÔNICO</w:t>
      </w:r>
    </w:p>
    <w:p w14:paraId="2382673F" w14:textId="77777777" w:rsidR="00986252" w:rsidRDefault="006163E8" w:rsidP="00986252">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986252" w:rsidRPr="00986252">
        <w:rPr>
          <w:b/>
          <w:sz w:val="24"/>
          <w:szCs w:val="24"/>
          <w:u w:val="single"/>
        </w:rPr>
        <w:t>19.00.6160.0004989/2021-88</w:t>
      </w:r>
    </w:p>
    <w:p w14:paraId="31359640" w14:textId="5CBF991A" w:rsidR="006163E8" w:rsidRDefault="006163E8" w:rsidP="00986252">
      <w:pPr>
        <w:pStyle w:val="Standard"/>
        <w:spacing w:line="360" w:lineRule="auto"/>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2D4BD070" w:rsidR="006163E8" w:rsidRDefault="006163E8">
      <w:pPr>
        <w:pStyle w:val="Standard"/>
        <w:spacing w:line="360" w:lineRule="auto"/>
        <w:jc w:val="center"/>
      </w:pPr>
      <w:r>
        <w:rPr>
          <w:sz w:val="24"/>
          <w:szCs w:val="24"/>
        </w:rPr>
        <w:t>Brasília, _</w:t>
      </w:r>
      <w:r w:rsidR="00A523DC">
        <w:rPr>
          <w:sz w:val="24"/>
          <w:szCs w:val="24"/>
        </w:rPr>
        <w:t>_____ de _______________ de 202</w:t>
      </w:r>
      <w:r w:rsidR="00E72DEC">
        <w:rPr>
          <w:sz w:val="24"/>
          <w:szCs w:val="24"/>
        </w:rPr>
        <w:t>1</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4676C749" w:rsidR="0020055F" w:rsidRDefault="0020055F">
      <w:pPr>
        <w:widowControl/>
        <w:suppressAutoHyphens w:val="0"/>
        <w:textAlignment w:val="auto"/>
      </w:pPr>
      <w:r>
        <w:br w:type="page"/>
      </w:r>
    </w:p>
    <w:p w14:paraId="55C80612" w14:textId="77777777" w:rsidR="00133204" w:rsidRDefault="00133204"/>
    <w:p w14:paraId="6234E5A0" w14:textId="38C63614"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133204">
        <w:rPr>
          <w:b/>
          <w:sz w:val="24"/>
          <w:szCs w:val="24"/>
          <w:u w:val="single"/>
        </w:rPr>
        <w:t>33</w:t>
      </w:r>
      <w:r w:rsidR="005564FC">
        <w:rPr>
          <w:b/>
          <w:sz w:val="24"/>
          <w:szCs w:val="24"/>
          <w:u w:val="single"/>
        </w:rPr>
        <w:t>/202</w:t>
      </w:r>
      <w:r w:rsidR="00E72DEC">
        <w:rPr>
          <w:b/>
          <w:sz w:val="24"/>
          <w:szCs w:val="24"/>
          <w:u w:val="single"/>
        </w:rPr>
        <w:t>1</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75A5A24C"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r w:rsidR="00133204" w:rsidRPr="00133204">
        <w:rPr>
          <w:b/>
          <w:sz w:val="24"/>
          <w:szCs w:val="24"/>
          <w:u w:val="single"/>
        </w:rPr>
        <w:t>19.00.6160.0004989/2021-88</w:t>
      </w:r>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129FCBA3"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1753F233" w14:textId="36243567" w:rsidR="00E524F8" w:rsidRDefault="00E524F8" w:rsidP="00E524F8">
      <w:pPr>
        <w:pStyle w:val="Standard"/>
        <w:spacing w:line="360" w:lineRule="auto"/>
        <w:jc w:val="center"/>
      </w:pPr>
      <w:r>
        <w:rPr>
          <w:rFonts w:eastAsia="Times New Roman" w:cs="Trebuchet MS"/>
          <w:b/>
          <w:bCs/>
          <w:color w:val="000000"/>
          <w:sz w:val="24"/>
          <w:szCs w:val="24"/>
          <w:u w:val="single"/>
        </w:rPr>
        <w:t>CONTRATO CNMP Nº        /202</w:t>
      </w:r>
      <w:r w:rsidR="00E72DEC">
        <w:rPr>
          <w:rFonts w:eastAsia="Times New Roman" w:cs="Trebuchet MS"/>
          <w:b/>
          <w:bCs/>
          <w:color w:val="000000"/>
          <w:sz w:val="24"/>
          <w:szCs w:val="24"/>
          <w:u w:val="single"/>
        </w:rPr>
        <w:t>1</w:t>
      </w:r>
    </w:p>
    <w:p w14:paraId="0A7F5B08" w14:textId="77777777" w:rsidR="00E524F8" w:rsidRDefault="00E524F8" w:rsidP="00E524F8">
      <w:pPr>
        <w:pStyle w:val="Standard"/>
        <w:spacing w:line="360" w:lineRule="auto"/>
        <w:jc w:val="center"/>
        <w:rPr>
          <w:rFonts w:eastAsia="Times New Roman" w:cs="Trebuchet MS"/>
          <w:b/>
          <w:bCs/>
          <w:color w:val="000000"/>
          <w:sz w:val="24"/>
          <w:szCs w:val="24"/>
          <w:u w:val="single"/>
        </w:rPr>
      </w:pPr>
    </w:p>
    <w:p w14:paraId="52D406D7" w14:textId="77777777" w:rsidR="00E524F8" w:rsidRDefault="00E524F8" w:rsidP="00E524F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2B174424" w14:textId="77777777" w:rsidR="00E524F8" w:rsidRDefault="00E524F8" w:rsidP="00E524F8">
      <w:pPr>
        <w:pStyle w:val="Standard"/>
        <w:spacing w:line="360" w:lineRule="auto"/>
        <w:jc w:val="both"/>
        <w:rPr>
          <w:rFonts w:eastAsia="Times New Roman" w:cs="Trebuchet MS"/>
          <w:bCs/>
          <w:color w:val="000000"/>
          <w:sz w:val="24"/>
          <w:szCs w:val="24"/>
        </w:rPr>
      </w:pPr>
    </w:p>
    <w:p w14:paraId="369DF158" w14:textId="77777777" w:rsidR="00E524F8" w:rsidRDefault="00E524F8" w:rsidP="00E524F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nº __, de _________ de 201_, </w:t>
      </w:r>
      <w:r>
        <w:rPr>
          <w:rFonts w:eastAsia="Times New Roman" w:cs="Trebuchet MS"/>
          <w:color w:val="000000"/>
          <w:sz w:val="24"/>
          <w:szCs w:val="24"/>
        </w:rPr>
        <w:lastRenderedPageBreak/>
        <w:t xml:space="preserve">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44095C2"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CBE16AF" w14:textId="77777777" w:rsidR="00E524F8" w:rsidRDefault="00E524F8" w:rsidP="00E524F8">
      <w:pPr>
        <w:pStyle w:val="Standard"/>
        <w:spacing w:line="360" w:lineRule="auto"/>
        <w:ind w:left="708" w:firstLine="709"/>
        <w:jc w:val="both"/>
      </w:pPr>
      <w:r>
        <w:rPr>
          <w:rFonts w:eastAsia="Arial" w:cs="Trebuchet MS"/>
          <w:b/>
          <w:bCs/>
          <w:sz w:val="24"/>
          <w:szCs w:val="24"/>
          <w:u w:val="single"/>
        </w:rPr>
        <w:t>CLÁUSULA PRIMEIRA - DO OBJETO</w:t>
      </w:r>
    </w:p>
    <w:p w14:paraId="4378FDEF" w14:textId="77777777" w:rsidR="00E524F8" w:rsidRDefault="00E524F8" w:rsidP="00E524F8">
      <w:pPr>
        <w:pStyle w:val="Standard"/>
        <w:spacing w:line="360" w:lineRule="auto"/>
        <w:ind w:left="708" w:firstLine="709"/>
        <w:jc w:val="both"/>
        <w:rPr>
          <w:rFonts w:eastAsia="Arial" w:cs="Trebuchet MS"/>
          <w:b/>
          <w:bCs/>
          <w:sz w:val="24"/>
          <w:szCs w:val="24"/>
          <w:u w:val="single"/>
        </w:rPr>
      </w:pPr>
    </w:p>
    <w:p w14:paraId="13B282CF" w14:textId="77777777" w:rsidR="00E524F8" w:rsidRDefault="00E524F8" w:rsidP="00E524F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4250EF87" w14:textId="77777777" w:rsidR="00E524F8" w:rsidRDefault="00E524F8" w:rsidP="00E524F8">
      <w:pPr>
        <w:pStyle w:val="Standard"/>
        <w:tabs>
          <w:tab w:val="left" w:pos="2118"/>
        </w:tabs>
        <w:spacing w:line="360" w:lineRule="auto"/>
        <w:ind w:firstLine="1436"/>
        <w:jc w:val="both"/>
        <w:rPr>
          <w:rFonts w:cs="Trebuchet MS"/>
          <w:sz w:val="24"/>
          <w:szCs w:val="24"/>
        </w:rPr>
      </w:pPr>
    </w:p>
    <w:p w14:paraId="3601EDF4" w14:textId="77777777" w:rsidR="00E524F8" w:rsidRDefault="00E524F8" w:rsidP="00E524F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312704D" w14:textId="660C6C3A" w:rsidR="00E524F8" w:rsidRDefault="00E524F8" w:rsidP="00E524F8">
      <w:pPr>
        <w:pStyle w:val="Standard"/>
        <w:tabs>
          <w:tab w:val="left" w:pos="2118"/>
        </w:tabs>
        <w:spacing w:line="360" w:lineRule="auto"/>
        <w:ind w:firstLine="1436"/>
        <w:jc w:val="both"/>
      </w:pPr>
      <w:r>
        <w:rPr>
          <w:rFonts w:cs="Trebuchet MS"/>
          <w:sz w:val="24"/>
          <w:szCs w:val="24"/>
        </w:rPr>
        <w:t xml:space="preserve">a) Edital de Pregão  nº </w:t>
      </w:r>
      <w:r w:rsidR="008C382A">
        <w:rPr>
          <w:rFonts w:cs="Trebuchet MS"/>
          <w:sz w:val="24"/>
          <w:szCs w:val="24"/>
        </w:rPr>
        <w:t>33/2021</w:t>
      </w:r>
      <w:r>
        <w:rPr>
          <w:rFonts w:cs="Trebuchet MS"/>
          <w:sz w:val="24"/>
          <w:szCs w:val="24"/>
        </w:rPr>
        <w:t xml:space="preserve">;  </w:t>
      </w:r>
    </w:p>
    <w:p w14:paraId="756AF876" w14:textId="77777777" w:rsidR="00E524F8" w:rsidRDefault="00E524F8" w:rsidP="00E524F8">
      <w:pPr>
        <w:pStyle w:val="Standard"/>
        <w:tabs>
          <w:tab w:val="left" w:pos="2118"/>
        </w:tabs>
        <w:spacing w:line="360" w:lineRule="auto"/>
        <w:ind w:firstLine="1436"/>
        <w:jc w:val="both"/>
      </w:pPr>
      <w:r>
        <w:rPr>
          <w:rFonts w:cs="Trebuchet MS"/>
          <w:sz w:val="24"/>
          <w:szCs w:val="24"/>
        </w:rPr>
        <w:t>b) Ata da Sessão do Pregão, datada de ...../..../...;</w:t>
      </w:r>
    </w:p>
    <w:p w14:paraId="23CAB371" w14:textId="77777777" w:rsidR="00E524F8" w:rsidRDefault="00E524F8" w:rsidP="00E524F8">
      <w:pPr>
        <w:pStyle w:val="Standard"/>
        <w:tabs>
          <w:tab w:val="left" w:pos="2118"/>
        </w:tabs>
        <w:spacing w:line="360" w:lineRule="auto"/>
        <w:ind w:firstLine="1436"/>
        <w:jc w:val="both"/>
      </w:pPr>
      <w:r>
        <w:rPr>
          <w:rFonts w:cs="Trebuchet MS"/>
          <w:sz w:val="24"/>
          <w:szCs w:val="24"/>
        </w:rPr>
        <w:t>c) Proposta final firmada pela CONTRATADA em ...../......./........, contendo o valor global dos serviços a serem executados.</w:t>
      </w:r>
    </w:p>
    <w:p w14:paraId="3252C819" w14:textId="77777777" w:rsidR="00E524F8" w:rsidRDefault="00E524F8" w:rsidP="00E524F8">
      <w:pPr>
        <w:pStyle w:val="Standard"/>
        <w:tabs>
          <w:tab w:val="left" w:pos="2118"/>
        </w:tabs>
        <w:spacing w:line="360" w:lineRule="auto"/>
        <w:ind w:firstLine="1436"/>
        <w:jc w:val="both"/>
      </w:pPr>
      <w:r>
        <w:rPr>
          <w:rFonts w:eastAsia="Times New Roman" w:cs="Times New Roman"/>
          <w:sz w:val="24"/>
          <w:szCs w:val="24"/>
        </w:rPr>
        <w:t xml:space="preserve">                       </w:t>
      </w:r>
    </w:p>
    <w:p w14:paraId="2CD33CF4" w14:textId="77777777" w:rsidR="00E524F8" w:rsidRDefault="00E524F8" w:rsidP="00E524F8">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3ED61643" w14:textId="77777777" w:rsidR="00E524F8" w:rsidRDefault="00E524F8" w:rsidP="00E524F8">
      <w:pPr>
        <w:pStyle w:val="Standard"/>
        <w:tabs>
          <w:tab w:val="left" w:pos="2118"/>
        </w:tabs>
        <w:spacing w:line="360" w:lineRule="auto"/>
        <w:ind w:firstLine="1417"/>
        <w:jc w:val="both"/>
        <w:rPr>
          <w:rFonts w:eastAsia="Arial" w:cs="Trebuchet MS"/>
          <w:b/>
          <w:bCs/>
          <w:sz w:val="24"/>
          <w:szCs w:val="24"/>
          <w:u w:val="single"/>
        </w:rPr>
      </w:pPr>
    </w:p>
    <w:p w14:paraId="3620D5F7" w14:textId="5D9F9205" w:rsidR="00E524F8" w:rsidRDefault="00E524F8" w:rsidP="00E524F8">
      <w:pPr>
        <w:pStyle w:val="Standard"/>
        <w:tabs>
          <w:tab w:val="left" w:pos="2118"/>
        </w:tabs>
        <w:spacing w:line="360" w:lineRule="auto"/>
        <w:ind w:firstLine="1436"/>
        <w:jc w:val="both"/>
      </w:pPr>
      <w:r>
        <w:rPr>
          <w:rFonts w:cs="Trebuchet MS"/>
          <w:sz w:val="24"/>
          <w:szCs w:val="24"/>
        </w:rPr>
        <w:t xml:space="preserve">A forma de execução do presente Contrato será indireta, sob o regime de empreitada por </w:t>
      </w:r>
      <w:r w:rsidR="008D5687">
        <w:rPr>
          <w:rFonts w:cs="Trebuchet MS"/>
          <w:sz w:val="24"/>
          <w:szCs w:val="24"/>
        </w:rPr>
        <w:t>valor</w:t>
      </w:r>
      <w:r>
        <w:rPr>
          <w:rFonts w:cs="Trebuchet MS"/>
          <w:sz w:val="24"/>
          <w:szCs w:val="24"/>
        </w:rPr>
        <w:t xml:space="preserve"> </w:t>
      </w:r>
      <w:r w:rsidR="00581733">
        <w:rPr>
          <w:rFonts w:cs="Trebuchet MS"/>
          <w:sz w:val="24"/>
          <w:szCs w:val="24"/>
        </w:rPr>
        <w:t>global</w:t>
      </w:r>
      <w:r>
        <w:rPr>
          <w:rFonts w:cs="Trebuchet MS"/>
          <w:sz w:val="24"/>
          <w:szCs w:val="24"/>
        </w:rPr>
        <w:t>, conforme disposto na Lei n° 8.666/1993.</w:t>
      </w:r>
    </w:p>
    <w:p w14:paraId="24BD4577" w14:textId="77777777" w:rsidR="00E524F8" w:rsidRDefault="00E524F8" w:rsidP="00E524F8">
      <w:pPr>
        <w:pStyle w:val="Standard"/>
        <w:tabs>
          <w:tab w:val="left" w:pos="2118"/>
        </w:tabs>
        <w:spacing w:line="360" w:lineRule="auto"/>
        <w:ind w:firstLine="1436"/>
        <w:jc w:val="both"/>
        <w:rPr>
          <w:rFonts w:cs="Trebuchet MS"/>
          <w:sz w:val="24"/>
          <w:szCs w:val="24"/>
        </w:rPr>
      </w:pPr>
    </w:p>
    <w:p w14:paraId="0C1EACD1" w14:textId="77777777" w:rsidR="00E524F8" w:rsidRDefault="00E524F8" w:rsidP="00E524F8">
      <w:pPr>
        <w:pStyle w:val="courier"/>
        <w:tabs>
          <w:tab w:val="left" w:pos="993"/>
        </w:tabs>
        <w:spacing w:line="360" w:lineRule="auto"/>
        <w:ind w:firstLine="1417"/>
      </w:pPr>
      <w:r>
        <w:rPr>
          <w:rFonts w:cs="Trebuchet MS"/>
          <w:b/>
          <w:bCs/>
          <w:sz w:val="24"/>
          <w:szCs w:val="24"/>
          <w:u w:val="single"/>
        </w:rPr>
        <w:t>CLÁUSULA TERCEIRA - DAS OBRIGAÇÕES DO CONTRATANTE</w:t>
      </w:r>
    </w:p>
    <w:p w14:paraId="0FD88573" w14:textId="77777777" w:rsidR="00E524F8" w:rsidRDefault="00E524F8" w:rsidP="00E524F8">
      <w:pPr>
        <w:pStyle w:val="courier"/>
        <w:tabs>
          <w:tab w:val="left" w:pos="993"/>
        </w:tabs>
        <w:spacing w:line="360" w:lineRule="auto"/>
        <w:ind w:firstLine="1417"/>
        <w:rPr>
          <w:rFonts w:cs="Trebuchet MS"/>
          <w:b/>
          <w:bCs/>
          <w:sz w:val="24"/>
          <w:szCs w:val="24"/>
          <w:u w:val="single"/>
        </w:rPr>
      </w:pPr>
    </w:p>
    <w:p w14:paraId="0084571C" w14:textId="77777777" w:rsidR="00E524F8" w:rsidRDefault="00E524F8" w:rsidP="00E524F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700E87D7" w14:textId="77777777" w:rsidR="00E524F8" w:rsidRDefault="00E524F8" w:rsidP="00077D65">
      <w:pPr>
        <w:pStyle w:val="Standard"/>
        <w:numPr>
          <w:ilvl w:val="0"/>
          <w:numId w:val="6"/>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787E258F" w14:textId="77777777" w:rsidR="00E524F8" w:rsidRDefault="00E524F8" w:rsidP="00077D65">
      <w:pPr>
        <w:pStyle w:val="Standard"/>
        <w:numPr>
          <w:ilvl w:val="0"/>
          <w:numId w:val="6"/>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1A73DE41" w14:textId="77777777" w:rsidR="00E524F8" w:rsidRDefault="00E524F8" w:rsidP="00077D65">
      <w:pPr>
        <w:pStyle w:val="Standard"/>
        <w:numPr>
          <w:ilvl w:val="0"/>
          <w:numId w:val="6"/>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6A222E77" w14:textId="77777777" w:rsidR="00E524F8" w:rsidRDefault="00E524F8" w:rsidP="00077D65">
      <w:pPr>
        <w:pStyle w:val="Standard"/>
        <w:numPr>
          <w:ilvl w:val="0"/>
          <w:numId w:val="6"/>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3C5D76AE" w14:textId="77777777" w:rsidR="00E524F8" w:rsidRDefault="00E524F8" w:rsidP="00077D65">
      <w:pPr>
        <w:pStyle w:val="Standard"/>
        <w:numPr>
          <w:ilvl w:val="0"/>
          <w:numId w:val="6"/>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89EB6D1" w14:textId="77777777" w:rsidR="00E524F8" w:rsidRDefault="00E524F8" w:rsidP="00E524F8">
      <w:pPr>
        <w:pStyle w:val="Standard"/>
        <w:spacing w:line="360" w:lineRule="auto"/>
        <w:ind w:firstLine="1418"/>
        <w:jc w:val="both"/>
        <w:rPr>
          <w:rFonts w:ascii="Trebuchet MS" w:hAnsi="Trebuchet MS" w:cs="Trebuchet MS"/>
          <w:sz w:val="24"/>
          <w:szCs w:val="24"/>
        </w:rPr>
      </w:pPr>
    </w:p>
    <w:p w14:paraId="2BD86650" w14:textId="77777777" w:rsidR="00E524F8" w:rsidRDefault="00E524F8" w:rsidP="00E524F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27D9E49B" w14:textId="77777777" w:rsidR="00E524F8" w:rsidRDefault="00E524F8" w:rsidP="00E524F8">
      <w:pPr>
        <w:pStyle w:val="Standard"/>
        <w:spacing w:line="360" w:lineRule="auto"/>
        <w:ind w:firstLine="1418"/>
        <w:jc w:val="both"/>
        <w:rPr>
          <w:rFonts w:cs="Trebuchet MS"/>
          <w:sz w:val="24"/>
          <w:szCs w:val="24"/>
        </w:rPr>
      </w:pPr>
    </w:p>
    <w:p w14:paraId="6D23C41B" w14:textId="77777777" w:rsidR="00E524F8" w:rsidRDefault="00E524F8" w:rsidP="00E524F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102729AF" w14:textId="77777777" w:rsidR="00E524F8" w:rsidRDefault="00E524F8" w:rsidP="00E524F8">
      <w:pPr>
        <w:pStyle w:val="Standard"/>
        <w:tabs>
          <w:tab w:val="left" w:pos="993"/>
        </w:tabs>
        <w:spacing w:line="360" w:lineRule="auto"/>
        <w:ind w:firstLine="1418"/>
        <w:jc w:val="both"/>
        <w:rPr>
          <w:rFonts w:cs="Trebuchet MS"/>
          <w:sz w:val="24"/>
          <w:szCs w:val="24"/>
        </w:rPr>
      </w:pPr>
    </w:p>
    <w:p w14:paraId="4976EB60" w14:textId="77777777" w:rsidR="00E524F8" w:rsidRDefault="00E524F8" w:rsidP="00E524F8">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7230A2AE" w14:textId="77777777" w:rsidR="00E524F8" w:rsidRDefault="00E524F8" w:rsidP="00E524F8">
      <w:pPr>
        <w:pStyle w:val="Standard"/>
        <w:tabs>
          <w:tab w:val="left" w:pos="993"/>
        </w:tabs>
        <w:spacing w:line="360" w:lineRule="auto"/>
        <w:ind w:firstLine="1418"/>
        <w:jc w:val="both"/>
        <w:rPr>
          <w:rFonts w:cs="Trebuchet MS"/>
          <w:b/>
          <w:bCs/>
          <w:sz w:val="24"/>
          <w:szCs w:val="24"/>
          <w:u w:val="single"/>
        </w:rPr>
      </w:pPr>
    </w:p>
    <w:p w14:paraId="4EDDE120" w14:textId="77777777" w:rsidR="00E524F8" w:rsidRDefault="00E524F8" w:rsidP="00E524F8">
      <w:pPr>
        <w:pStyle w:val="Standard"/>
        <w:spacing w:line="360" w:lineRule="auto"/>
        <w:ind w:firstLine="1418"/>
        <w:jc w:val="both"/>
      </w:pPr>
      <w:r>
        <w:rPr>
          <w:rFonts w:cs="Trebuchet MS"/>
          <w:sz w:val="24"/>
          <w:szCs w:val="24"/>
        </w:rPr>
        <w:lastRenderedPageBreak/>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31126277" w14:textId="77777777" w:rsidR="00E524F8" w:rsidRDefault="00E524F8" w:rsidP="00E524F8">
      <w:pPr>
        <w:pStyle w:val="Standard"/>
        <w:spacing w:line="360" w:lineRule="auto"/>
        <w:ind w:firstLine="1418"/>
        <w:jc w:val="both"/>
        <w:rPr>
          <w:rFonts w:ascii="Trebuchet MS" w:hAnsi="Trebuchet MS" w:cs="Trebuchet MS"/>
          <w:sz w:val="24"/>
          <w:szCs w:val="24"/>
        </w:rPr>
      </w:pPr>
    </w:p>
    <w:p w14:paraId="295840E7" w14:textId="77777777" w:rsidR="00E524F8" w:rsidRDefault="00E524F8" w:rsidP="00077D65">
      <w:pPr>
        <w:pStyle w:val="Standard"/>
        <w:numPr>
          <w:ilvl w:val="0"/>
          <w:numId w:val="8"/>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39BEB74F" w14:textId="77777777" w:rsidR="00E524F8" w:rsidRDefault="00E524F8" w:rsidP="00077D65">
      <w:pPr>
        <w:pStyle w:val="Standard"/>
        <w:numPr>
          <w:ilvl w:val="0"/>
          <w:numId w:val="8"/>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648B1FEC"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485492DA"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6F92812C"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627255DD"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5754FA3E"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7210F922"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10327AAD"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B98F2EB"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5AC2ACA"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lastRenderedPageBreak/>
        <w:t>Manter durante a vigência do Contrato todas as condições de habilitação e qualificação exigidas na licitação;</w:t>
      </w:r>
    </w:p>
    <w:p w14:paraId="28F26652"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764C1095"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Comunicar, por escrito, eventual atraso ou paralisação dos serviços, apresentando razões justificadoras a serem apreciadas pelo CONTRATANTE;</w:t>
      </w:r>
    </w:p>
    <w:p w14:paraId="5F251831"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D1DF794"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71AFB231"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7C54024D"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3DE93198" w14:textId="77777777" w:rsidR="00E524F8" w:rsidRDefault="00E524F8" w:rsidP="00077D65">
      <w:pPr>
        <w:pStyle w:val="Standard"/>
        <w:numPr>
          <w:ilvl w:val="0"/>
          <w:numId w:val="7"/>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3620642B" w14:textId="7EA9BAD3" w:rsidR="00E524F8" w:rsidRDefault="00E524F8" w:rsidP="00077D65">
      <w:pPr>
        <w:pStyle w:val="Standard"/>
        <w:numPr>
          <w:ilvl w:val="0"/>
          <w:numId w:val="7"/>
        </w:numPr>
        <w:tabs>
          <w:tab w:val="left" w:pos="284"/>
        </w:tabs>
        <w:suppressAutoHyphens w:val="0"/>
        <w:spacing w:line="360" w:lineRule="auto"/>
        <w:ind w:left="0" w:firstLine="1417"/>
        <w:jc w:val="both"/>
      </w:pPr>
      <w:r>
        <w:rPr>
          <w:rFonts w:cs="Times New Roman"/>
          <w:sz w:val="24"/>
          <w:szCs w:val="24"/>
        </w:rPr>
        <w:t>Independentemente de declaração expressa, cientificar-se e submeter-se, no que couber, ao disposto no CÓDIGO DE ÉTICA DO CNMP, estabelecido pela Portaria CNMP-PRESI Nº 44, de 9 de abril de 2018.</w:t>
      </w:r>
    </w:p>
    <w:p w14:paraId="13AF9832" w14:textId="77777777" w:rsidR="00E524F8" w:rsidRDefault="00E524F8" w:rsidP="00E524F8">
      <w:pPr>
        <w:pStyle w:val="Standard"/>
        <w:tabs>
          <w:tab w:val="left" w:pos="284"/>
        </w:tabs>
        <w:suppressAutoHyphens w:val="0"/>
        <w:spacing w:line="360" w:lineRule="auto"/>
        <w:jc w:val="both"/>
        <w:rPr>
          <w:rFonts w:cs="Trebuchet MS"/>
          <w:sz w:val="24"/>
          <w:szCs w:val="24"/>
        </w:rPr>
      </w:pPr>
    </w:p>
    <w:p w14:paraId="526E7015" w14:textId="77777777" w:rsidR="00E524F8" w:rsidRDefault="00E524F8" w:rsidP="00E524F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5CCECB88" w14:textId="1CC7D209" w:rsidR="008C382A" w:rsidRDefault="008C382A" w:rsidP="008C382A">
      <w:pPr>
        <w:pStyle w:val="western"/>
        <w:tabs>
          <w:tab w:val="left" w:pos="0"/>
          <w:tab w:val="left" w:pos="387"/>
        </w:tabs>
        <w:suppressAutoHyphens w:val="0"/>
        <w:autoSpaceDN w:val="0"/>
        <w:snapToGrid w:val="0"/>
        <w:spacing w:before="100" w:line="100" w:lineRule="atLeast"/>
        <w:jc w:val="both"/>
        <w:rPr>
          <w:rFonts w:ascii="Arial" w:eastAsia="SimSun" w:hAnsi="Arial"/>
          <w:bCs/>
          <w:color w:val="000000" w:themeColor="text1"/>
          <w:sz w:val="20"/>
          <w:szCs w:val="20"/>
          <w:lang w:bidi="hi-IN"/>
        </w:rPr>
      </w:pPr>
      <w:r>
        <w:rPr>
          <w:rFonts w:ascii="Times New Roman" w:eastAsia="SimSun" w:hAnsi="Times New Roman" w:cs="Trebuchet MS"/>
          <w:sz w:val="24"/>
          <w:szCs w:val="24"/>
        </w:rPr>
        <w:t xml:space="preserve">                      </w:t>
      </w:r>
      <w:r w:rsidRPr="008C382A">
        <w:rPr>
          <w:rFonts w:ascii="Times New Roman" w:eastAsia="SimSun" w:hAnsi="Times New Roman" w:cs="Trebuchet MS"/>
          <w:sz w:val="24"/>
          <w:szCs w:val="24"/>
        </w:rPr>
        <w:t>O contrato terá vigência de 03 (três) meses, contados a partir da data de sua assinatura</w:t>
      </w:r>
      <w:r w:rsidRPr="008C27E0">
        <w:rPr>
          <w:rFonts w:ascii="Arial" w:eastAsia="SimSun" w:hAnsi="Arial"/>
          <w:bCs/>
          <w:color w:val="000000" w:themeColor="text1"/>
          <w:sz w:val="20"/>
          <w:szCs w:val="20"/>
          <w:lang w:bidi="hi-IN"/>
        </w:rPr>
        <w:t>.</w:t>
      </w:r>
    </w:p>
    <w:p w14:paraId="136E47E0" w14:textId="0205E27A" w:rsidR="008C382A" w:rsidRDefault="008C382A" w:rsidP="008C382A">
      <w:pPr>
        <w:pStyle w:val="PargrafodaLista"/>
        <w:widowControl w:val="0"/>
        <w:autoSpaceDN w:val="0"/>
        <w:spacing w:line="360" w:lineRule="auto"/>
        <w:ind w:left="0" w:firstLine="1418"/>
        <w:jc w:val="both"/>
        <w:rPr>
          <w:rFonts w:eastAsia="Times New Roman" w:cs="Franklin Gothic Medium"/>
          <w:bCs/>
          <w:sz w:val="24"/>
          <w:szCs w:val="24"/>
        </w:rPr>
      </w:pPr>
    </w:p>
    <w:p w14:paraId="7984C331" w14:textId="08C82A27" w:rsidR="00E524F8" w:rsidRPr="008C382A" w:rsidRDefault="00E524F8" w:rsidP="008C382A">
      <w:pPr>
        <w:pStyle w:val="PargrafodaLista"/>
        <w:widowControl w:val="0"/>
        <w:autoSpaceDN w:val="0"/>
        <w:spacing w:line="360" w:lineRule="auto"/>
        <w:ind w:left="0" w:firstLine="1418"/>
        <w:jc w:val="both"/>
        <w:rPr>
          <w:rFonts w:eastAsia="Times New Roman" w:cs="Franklin Gothic Medium"/>
          <w:bCs/>
          <w:sz w:val="24"/>
          <w:szCs w:val="24"/>
        </w:rPr>
      </w:pPr>
      <w:r>
        <w:rPr>
          <w:rFonts w:cs="Trebuchet MS"/>
          <w:b/>
          <w:bCs/>
          <w:sz w:val="24"/>
          <w:szCs w:val="24"/>
          <w:u w:val="single"/>
        </w:rPr>
        <w:t>CLÁUSULA SEXTA - DO VALOR</w:t>
      </w:r>
    </w:p>
    <w:p w14:paraId="754115AD" w14:textId="77777777" w:rsidR="00E524F8" w:rsidRDefault="00E524F8" w:rsidP="00E524F8">
      <w:pPr>
        <w:pStyle w:val="Standard"/>
        <w:spacing w:line="360" w:lineRule="auto"/>
        <w:ind w:firstLine="1417"/>
        <w:jc w:val="both"/>
        <w:rPr>
          <w:rFonts w:eastAsia="Arial" w:cs="Trebuchet MS"/>
          <w:b/>
          <w:bCs/>
          <w:sz w:val="24"/>
          <w:szCs w:val="24"/>
          <w:u w:val="single"/>
        </w:rPr>
      </w:pPr>
    </w:p>
    <w:p w14:paraId="5CE976D2" w14:textId="3D6F44B7" w:rsidR="00E524F8" w:rsidRDefault="00E524F8" w:rsidP="00E524F8">
      <w:pPr>
        <w:pStyle w:val="Standard"/>
        <w:autoSpaceDE w:val="0"/>
        <w:spacing w:line="360" w:lineRule="auto"/>
        <w:ind w:firstLine="1417"/>
        <w:jc w:val="both"/>
        <w:rPr>
          <w:rFonts w:eastAsia="Arial-BoldMT" w:cs="Trebuchet MS"/>
          <w:sz w:val="24"/>
          <w:szCs w:val="24"/>
        </w:rPr>
      </w:pPr>
      <w:r>
        <w:rPr>
          <w:rFonts w:eastAsia="Arial-BoldMT" w:cs="Trebuchet MS"/>
          <w:sz w:val="24"/>
          <w:szCs w:val="24"/>
        </w:rPr>
        <w:lastRenderedPageBreak/>
        <w:t>O valor estimado da contratação será conforme tabela abaixo:</w:t>
      </w:r>
    </w:p>
    <w:p w14:paraId="08644907" w14:textId="77777777" w:rsidR="00E524F8" w:rsidRDefault="00E524F8" w:rsidP="00E524F8">
      <w:pPr>
        <w:pStyle w:val="Standard"/>
        <w:autoSpaceDE w:val="0"/>
        <w:rPr>
          <w:rFonts w:eastAsia="Arial" w:cs="Arial"/>
          <w:b/>
          <w:sz w:val="24"/>
          <w:szCs w:val="24"/>
        </w:rPr>
      </w:pPr>
    </w:p>
    <w:tbl>
      <w:tblPr>
        <w:tblW w:w="9593" w:type="dxa"/>
        <w:tblLayout w:type="fixed"/>
        <w:tblCellMar>
          <w:left w:w="10" w:type="dxa"/>
          <w:right w:w="10" w:type="dxa"/>
        </w:tblCellMar>
        <w:tblLook w:val="0000" w:firstRow="0" w:lastRow="0" w:firstColumn="0" w:lastColumn="0" w:noHBand="0" w:noVBand="0"/>
      </w:tblPr>
      <w:tblGrid>
        <w:gridCol w:w="619"/>
        <w:gridCol w:w="1082"/>
        <w:gridCol w:w="4733"/>
        <w:gridCol w:w="992"/>
        <w:gridCol w:w="1134"/>
        <w:gridCol w:w="1033"/>
      </w:tblGrid>
      <w:tr w:rsidR="00837392" w14:paraId="58E41A88" w14:textId="77777777" w:rsidTr="00057723">
        <w:tc>
          <w:tcPr>
            <w:tcW w:w="9593" w:type="dxa"/>
            <w:gridSpan w:val="6"/>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6D4B301" w14:textId="77777777" w:rsidR="00837392" w:rsidRPr="00837392" w:rsidRDefault="00837392" w:rsidP="00057723">
            <w:pPr>
              <w:pStyle w:val="Standard"/>
              <w:jc w:val="center"/>
              <w:rPr>
                <w:rFonts w:cs="Times New Roman"/>
                <w:b/>
                <w:sz w:val="24"/>
                <w:szCs w:val="24"/>
              </w:rPr>
            </w:pPr>
          </w:p>
        </w:tc>
      </w:tr>
      <w:tr w:rsidR="00837392" w14:paraId="79D43742" w14:textId="77777777" w:rsidTr="00837392">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14:paraId="41DAC646" w14:textId="77777777" w:rsidR="00837392" w:rsidRPr="00837392" w:rsidRDefault="00837392" w:rsidP="00057723">
            <w:pPr>
              <w:pStyle w:val="Standard"/>
              <w:jc w:val="center"/>
              <w:rPr>
                <w:rFonts w:cs="Times New Roman"/>
                <w:b/>
                <w:sz w:val="24"/>
                <w:szCs w:val="24"/>
              </w:rPr>
            </w:pPr>
            <w:r w:rsidRPr="00837392">
              <w:rPr>
                <w:rFonts w:cs="Times New Roman"/>
                <w:b/>
                <w:sz w:val="24"/>
                <w:szCs w:val="24"/>
              </w:rPr>
              <w:t>Item</w:t>
            </w: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tcPr>
          <w:p w14:paraId="00F5305E" w14:textId="77777777" w:rsidR="00837392" w:rsidRPr="00837392" w:rsidRDefault="00837392" w:rsidP="00057723">
            <w:pPr>
              <w:pStyle w:val="Standard"/>
              <w:jc w:val="center"/>
              <w:rPr>
                <w:rFonts w:cs="Times New Roman"/>
                <w:b/>
                <w:sz w:val="24"/>
                <w:szCs w:val="24"/>
              </w:rPr>
            </w:pPr>
            <w:r w:rsidRPr="00837392">
              <w:rPr>
                <w:rFonts w:cs="Times New Roman"/>
                <w:b/>
                <w:sz w:val="24"/>
                <w:szCs w:val="24"/>
              </w:rPr>
              <w:t>Qtde.</w:t>
            </w:r>
          </w:p>
        </w:tc>
        <w:tc>
          <w:tcPr>
            <w:tcW w:w="4733" w:type="dxa"/>
            <w:tcBorders>
              <w:left w:val="single" w:sz="2" w:space="0" w:color="000000"/>
              <w:bottom w:val="single" w:sz="2" w:space="0" w:color="000000"/>
            </w:tcBorders>
            <w:shd w:val="clear" w:color="auto" w:fill="auto"/>
            <w:tcMar>
              <w:top w:w="55" w:type="dxa"/>
              <w:left w:w="55" w:type="dxa"/>
              <w:bottom w:w="55" w:type="dxa"/>
              <w:right w:w="55" w:type="dxa"/>
            </w:tcMar>
          </w:tcPr>
          <w:p w14:paraId="594D3DD2" w14:textId="77777777" w:rsidR="00837392" w:rsidRPr="00837392" w:rsidRDefault="00837392" w:rsidP="00057723">
            <w:pPr>
              <w:pStyle w:val="Standard"/>
              <w:jc w:val="center"/>
              <w:rPr>
                <w:rFonts w:cs="Times New Roman"/>
                <w:b/>
                <w:sz w:val="24"/>
                <w:szCs w:val="24"/>
              </w:rPr>
            </w:pPr>
            <w:r w:rsidRPr="00837392">
              <w:rPr>
                <w:rFonts w:cs="Times New Roman"/>
                <w:b/>
                <w:sz w:val="24"/>
                <w:szCs w:val="24"/>
              </w:rPr>
              <w:t>Descrição</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0349798F" w14:textId="77777777" w:rsidR="00837392" w:rsidRPr="00837392" w:rsidRDefault="00837392" w:rsidP="00057723">
            <w:pPr>
              <w:pStyle w:val="Standard"/>
              <w:jc w:val="center"/>
              <w:rPr>
                <w:rFonts w:cs="Times New Roman"/>
                <w:b/>
                <w:bCs/>
                <w:sz w:val="24"/>
                <w:szCs w:val="24"/>
              </w:rPr>
            </w:pPr>
            <w:r w:rsidRPr="00837392">
              <w:rPr>
                <w:rFonts w:cs="Times New Roman"/>
                <w:b/>
                <w:bCs/>
                <w:sz w:val="24"/>
                <w:szCs w:val="24"/>
              </w:rPr>
              <w:t>Unidade</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4C920D7" w14:textId="77777777" w:rsidR="00837392" w:rsidRPr="00837392" w:rsidRDefault="00837392" w:rsidP="00057723">
            <w:pPr>
              <w:pStyle w:val="Standard"/>
              <w:jc w:val="center"/>
              <w:rPr>
                <w:rFonts w:cs="Times New Roman"/>
                <w:b/>
                <w:sz w:val="24"/>
                <w:szCs w:val="24"/>
              </w:rPr>
            </w:pPr>
            <w:r w:rsidRPr="00837392">
              <w:rPr>
                <w:rFonts w:cs="Times New Roman"/>
                <w:b/>
                <w:sz w:val="24"/>
                <w:szCs w:val="24"/>
              </w:rPr>
              <w:t>Preço Unitário</w:t>
            </w:r>
          </w:p>
        </w:tc>
        <w:tc>
          <w:tcPr>
            <w:tcW w:w="1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FDB34C" w14:textId="77777777" w:rsidR="00837392" w:rsidRPr="00837392" w:rsidRDefault="00837392" w:rsidP="00057723">
            <w:pPr>
              <w:pStyle w:val="Standard"/>
              <w:jc w:val="center"/>
              <w:rPr>
                <w:rFonts w:cs="Times New Roman"/>
                <w:b/>
                <w:sz w:val="24"/>
                <w:szCs w:val="24"/>
              </w:rPr>
            </w:pPr>
            <w:r w:rsidRPr="00837392">
              <w:rPr>
                <w:rFonts w:cs="Times New Roman"/>
                <w:b/>
                <w:sz w:val="24"/>
                <w:szCs w:val="24"/>
              </w:rPr>
              <w:t>Preço global R$</w:t>
            </w:r>
          </w:p>
        </w:tc>
      </w:tr>
      <w:tr w:rsidR="00837392" w14:paraId="73FEEB30" w14:textId="77777777" w:rsidTr="00837392">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D58D836"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1</w:t>
            </w: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6B6590"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01 (um)</w:t>
            </w:r>
          </w:p>
        </w:tc>
        <w:tc>
          <w:tcPr>
            <w:tcW w:w="47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2405E7" w14:textId="77777777" w:rsidR="00837392" w:rsidRPr="00837392" w:rsidRDefault="00837392" w:rsidP="00057723">
            <w:pPr>
              <w:pStyle w:val="Standard"/>
              <w:autoSpaceDE w:val="0"/>
              <w:spacing w:line="360" w:lineRule="auto"/>
              <w:jc w:val="center"/>
              <w:rPr>
                <w:rFonts w:cs="Times New Roman"/>
                <w:color w:val="000000"/>
                <w:sz w:val="24"/>
                <w:szCs w:val="24"/>
              </w:rPr>
            </w:pPr>
            <w:r w:rsidRPr="00837392">
              <w:rPr>
                <w:rFonts w:eastAsia="Times New Roman" w:cs="Times New Roman"/>
                <w:color w:val="000000"/>
                <w:kern w:val="0"/>
                <w:sz w:val="24"/>
                <w:szCs w:val="24"/>
                <w:lang w:eastAsia="pt-BR"/>
              </w:rPr>
              <w:t>FORNECIMENTO DE PAINEL ELÉTRICO TIPO TTA - QTAM</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5C03386C" w14:textId="77777777" w:rsidR="00837392" w:rsidRPr="00837392" w:rsidRDefault="00837392" w:rsidP="00057723">
            <w:pPr>
              <w:pStyle w:val="Standard"/>
              <w:jc w:val="center"/>
              <w:rPr>
                <w:rFonts w:cs="Times New Roman"/>
                <w:sz w:val="24"/>
                <w:szCs w:val="24"/>
              </w:rPr>
            </w:pPr>
            <w:r w:rsidRPr="00837392">
              <w:rPr>
                <w:rFonts w:cs="Times New Roman"/>
                <w:sz w:val="24"/>
                <w:szCs w:val="24"/>
              </w:rPr>
              <w:t>Und.</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2986858" w14:textId="77777777" w:rsidR="00837392" w:rsidRPr="00837392" w:rsidRDefault="00837392" w:rsidP="00057723">
            <w:pPr>
              <w:pStyle w:val="TableContents"/>
              <w:jc w:val="center"/>
              <w:rPr>
                <w:rFonts w:cs="Times New Roman"/>
                <w:sz w:val="24"/>
                <w:szCs w:val="24"/>
              </w:rPr>
            </w:pPr>
          </w:p>
        </w:tc>
        <w:tc>
          <w:tcPr>
            <w:tcW w:w="1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E7BB08" w14:textId="77777777" w:rsidR="00837392" w:rsidRPr="00837392" w:rsidRDefault="00837392" w:rsidP="00057723">
            <w:pPr>
              <w:pStyle w:val="TableContents"/>
              <w:jc w:val="center"/>
              <w:rPr>
                <w:rFonts w:cs="Times New Roman"/>
                <w:sz w:val="24"/>
                <w:szCs w:val="24"/>
              </w:rPr>
            </w:pPr>
          </w:p>
        </w:tc>
      </w:tr>
      <w:tr w:rsidR="00837392" w14:paraId="5164EC7C" w14:textId="77777777" w:rsidTr="00837392">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9173A5"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2</w:t>
            </w: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0E474E"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02 (dois)</w:t>
            </w:r>
          </w:p>
        </w:tc>
        <w:tc>
          <w:tcPr>
            <w:tcW w:w="47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D21DF4" w14:textId="77777777" w:rsidR="00837392" w:rsidRPr="00837392" w:rsidRDefault="00837392" w:rsidP="00057723">
            <w:pPr>
              <w:pStyle w:val="Standard"/>
              <w:autoSpaceDE w:val="0"/>
              <w:spacing w:line="360" w:lineRule="auto"/>
              <w:jc w:val="center"/>
              <w:rPr>
                <w:rFonts w:cs="Times New Roman"/>
                <w:color w:val="000000"/>
                <w:sz w:val="24"/>
                <w:szCs w:val="24"/>
              </w:rPr>
            </w:pPr>
            <w:r w:rsidRPr="00837392">
              <w:rPr>
                <w:rFonts w:eastAsia="Times New Roman" w:cs="Times New Roman"/>
                <w:color w:val="000000"/>
                <w:kern w:val="0"/>
                <w:sz w:val="24"/>
                <w:szCs w:val="24"/>
                <w:lang w:eastAsia="pt-BR"/>
              </w:rPr>
              <w:t>REMANEJAMENTO DE INSTALAÇÃO ELÉTRICA (CIRCUITO PRIMÁRIO), INCLUINDO FORNECIMENTO DE MATERIAIS E ACESSÓRIOS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65D3F055" w14:textId="77777777" w:rsidR="00837392" w:rsidRPr="00837392" w:rsidRDefault="00837392" w:rsidP="00057723">
            <w:pPr>
              <w:pStyle w:val="Standard"/>
              <w:jc w:val="center"/>
              <w:rPr>
                <w:rFonts w:cs="Times New Roman"/>
                <w:sz w:val="24"/>
                <w:szCs w:val="24"/>
              </w:rPr>
            </w:pPr>
            <w:r w:rsidRPr="00837392">
              <w:rPr>
                <w:rFonts w:cs="Times New Roman"/>
                <w:sz w:val="24"/>
                <w:szCs w:val="24"/>
              </w:rPr>
              <w:t>Und.</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EB7CCCA" w14:textId="77777777" w:rsidR="00837392" w:rsidRPr="00837392" w:rsidRDefault="00837392" w:rsidP="00057723">
            <w:pPr>
              <w:pStyle w:val="TableContents"/>
              <w:jc w:val="center"/>
              <w:rPr>
                <w:rFonts w:cs="Times New Roman"/>
                <w:sz w:val="24"/>
                <w:szCs w:val="24"/>
              </w:rPr>
            </w:pPr>
          </w:p>
        </w:tc>
        <w:tc>
          <w:tcPr>
            <w:tcW w:w="1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38280A" w14:textId="77777777" w:rsidR="00837392" w:rsidRPr="00837392" w:rsidRDefault="00837392" w:rsidP="00057723">
            <w:pPr>
              <w:pStyle w:val="TableContents"/>
              <w:jc w:val="center"/>
              <w:rPr>
                <w:rFonts w:cs="Times New Roman"/>
                <w:sz w:val="24"/>
                <w:szCs w:val="24"/>
              </w:rPr>
            </w:pPr>
          </w:p>
        </w:tc>
      </w:tr>
      <w:tr w:rsidR="00837392" w14:paraId="604B4F07" w14:textId="77777777" w:rsidTr="00837392">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D13D9F"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3</w:t>
            </w: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35B7CF"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03 (três)</w:t>
            </w:r>
          </w:p>
        </w:tc>
        <w:tc>
          <w:tcPr>
            <w:tcW w:w="47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D938C6" w14:textId="77777777" w:rsidR="00837392" w:rsidRPr="00837392" w:rsidRDefault="00837392" w:rsidP="00057723">
            <w:pPr>
              <w:pStyle w:val="Standard"/>
              <w:autoSpaceDE w:val="0"/>
              <w:spacing w:line="360" w:lineRule="auto"/>
              <w:jc w:val="center"/>
              <w:rPr>
                <w:rFonts w:cs="Times New Roman"/>
                <w:color w:val="000000"/>
                <w:sz w:val="24"/>
                <w:szCs w:val="24"/>
              </w:rPr>
            </w:pPr>
            <w:r w:rsidRPr="00837392">
              <w:rPr>
                <w:rFonts w:eastAsia="Times New Roman" w:cs="Times New Roman"/>
                <w:color w:val="000000"/>
                <w:kern w:val="0"/>
                <w:sz w:val="24"/>
                <w:szCs w:val="24"/>
                <w:lang w:eastAsia="pt-BR"/>
              </w:rPr>
              <w:t>REMANEJAMENTO DE INSTALAÇÃO ELÉTRICA (CIRCUITO SECUNDÁRIO), INCLUINDO FORNECIMENTO DE MATERIAIS E ACESSÓRIOS</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3C63BCBA" w14:textId="77777777" w:rsidR="00837392" w:rsidRPr="00837392" w:rsidRDefault="00837392" w:rsidP="00057723">
            <w:pPr>
              <w:pStyle w:val="Standard"/>
              <w:jc w:val="center"/>
              <w:rPr>
                <w:rFonts w:cs="Times New Roman"/>
                <w:sz w:val="24"/>
                <w:szCs w:val="24"/>
              </w:rPr>
            </w:pPr>
            <w:r w:rsidRPr="00837392">
              <w:rPr>
                <w:rFonts w:cs="Times New Roman"/>
                <w:sz w:val="24"/>
                <w:szCs w:val="24"/>
              </w:rPr>
              <w:t>Und.</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94BF945" w14:textId="77777777" w:rsidR="00837392" w:rsidRPr="00837392" w:rsidRDefault="00837392" w:rsidP="00057723">
            <w:pPr>
              <w:pStyle w:val="TableContents"/>
              <w:jc w:val="center"/>
              <w:rPr>
                <w:rFonts w:cs="Times New Roman"/>
                <w:sz w:val="24"/>
                <w:szCs w:val="24"/>
              </w:rPr>
            </w:pPr>
          </w:p>
        </w:tc>
        <w:tc>
          <w:tcPr>
            <w:tcW w:w="1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A6B3C4" w14:textId="77777777" w:rsidR="00837392" w:rsidRPr="00837392" w:rsidRDefault="00837392" w:rsidP="00057723">
            <w:pPr>
              <w:pStyle w:val="TableContents"/>
              <w:jc w:val="center"/>
              <w:rPr>
                <w:rFonts w:cs="Times New Roman"/>
                <w:sz w:val="24"/>
                <w:szCs w:val="24"/>
              </w:rPr>
            </w:pPr>
          </w:p>
        </w:tc>
      </w:tr>
      <w:tr w:rsidR="00837392" w14:paraId="659EEBED" w14:textId="77777777" w:rsidTr="00837392">
        <w:tc>
          <w:tcPr>
            <w:tcW w:w="61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239DCE"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4</w:t>
            </w:r>
          </w:p>
        </w:tc>
        <w:tc>
          <w:tcPr>
            <w:tcW w:w="10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69AEA5" w14:textId="77777777" w:rsidR="00837392" w:rsidRPr="00837392" w:rsidRDefault="00837392" w:rsidP="00057723">
            <w:pPr>
              <w:pStyle w:val="TableContents"/>
              <w:autoSpaceDE w:val="0"/>
              <w:jc w:val="center"/>
              <w:rPr>
                <w:rFonts w:cs="Times New Roman"/>
                <w:sz w:val="24"/>
                <w:szCs w:val="24"/>
              </w:rPr>
            </w:pPr>
            <w:r w:rsidRPr="00837392">
              <w:rPr>
                <w:rFonts w:eastAsia="Times New Roman" w:cs="Times New Roman"/>
                <w:color w:val="000000"/>
                <w:kern w:val="0"/>
                <w:sz w:val="24"/>
                <w:szCs w:val="24"/>
                <w:lang w:eastAsia="pt-BR"/>
              </w:rPr>
              <w:t>01 (um)</w:t>
            </w:r>
          </w:p>
        </w:tc>
        <w:tc>
          <w:tcPr>
            <w:tcW w:w="47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5DBC5E" w14:textId="77777777" w:rsidR="00837392" w:rsidRPr="00837392" w:rsidRDefault="00837392" w:rsidP="00057723">
            <w:pPr>
              <w:pStyle w:val="Standard"/>
              <w:autoSpaceDE w:val="0"/>
              <w:spacing w:line="360" w:lineRule="auto"/>
              <w:jc w:val="center"/>
              <w:rPr>
                <w:rFonts w:cs="Times New Roman"/>
                <w:color w:val="000000"/>
                <w:sz w:val="24"/>
                <w:szCs w:val="24"/>
              </w:rPr>
            </w:pPr>
            <w:r w:rsidRPr="00837392">
              <w:rPr>
                <w:rFonts w:eastAsia="Times New Roman" w:cs="Times New Roman"/>
                <w:color w:val="000000"/>
                <w:kern w:val="0"/>
                <w:sz w:val="24"/>
                <w:szCs w:val="24"/>
                <w:lang w:eastAsia="pt-BR"/>
              </w:rPr>
              <w:t>INSTALAÇÃO, INTEGRAÇÃO COM O SISTEMA DE MONITORAMENTO EXISTENTE NO CNMPCONFIGURAÇÃO, STARTUP, COMISSIONAMENTO E TESTE DE PAINEL ELÉTRICO E TREINAMENTO OPERACIONAL</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14:paraId="4110467A" w14:textId="77777777" w:rsidR="00837392" w:rsidRPr="00837392" w:rsidRDefault="00837392" w:rsidP="00057723">
            <w:pPr>
              <w:pStyle w:val="Standard"/>
              <w:jc w:val="center"/>
              <w:rPr>
                <w:rFonts w:cs="Times New Roman"/>
                <w:sz w:val="24"/>
                <w:szCs w:val="24"/>
              </w:rPr>
            </w:pPr>
            <w:r w:rsidRPr="00837392">
              <w:rPr>
                <w:rFonts w:cs="Times New Roman"/>
                <w:sz w:val="24"/>
                <w:szCs w:val="24"/>
              </w:rPr>
              <w:t>Und.</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86C987A" w14:textId="77777777" w:rsidR="00837392" w:rsidRPr="00837392" w:rsidRDefault="00837392" w:rsidP="00057723">
            <w:pPr>
              <w:pStyle w:val="TableContents"/>
              <w:jc w:val="center"/>
              <w:rPr>
                <w:rFonts w:cs="Times New Roman"/>
                <w:sz w:val="24"/>
                <w:szCs w:val="24"/>
              </w:rPr>
            </w:pPr>
          </w:p>
        </w:tc>
        <w:tc>
          <w:tcPr>
            <w:tcW w:w="10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225836" w14:textId="77777777" w:rsidR="00837392" w:rsidRPr="00837392" w:rsidRDefault="00837392" w:rsidP="00057723">
            <w:pPr>
              <w:pStyle w:val="TableContents"/>
              <w:jc w:val="center"/>
              <w:rPr>
                <w:rFonts w:cs="Times New Roman"/>
                <w:sz w:val="24"/>
                <w:szCs w:val="24"/>
              </w:rPr>
            </w:pPr>
          </w:p>
        </w:tc>
      </w:tr>
      <w:tr w:rsidR="00837392" w14:paraId="4CF08993" w14:textId="77777777" w:rsidTr="00837392">
        <w:tc>
          <w:tcPr>
            <w:tcW w:w="8560" w:type="dxa"/>
            <w:gridSpan w:val="5"/>
            <w:tcBorders>
              <w:left w:val="single" w:sz="2" w:space="0" w:color="000000"/>
              <w:bottom w:val="single" w:sz="2" w:space="0" w:color="000000"/>
            </w:tcBorders>
            <w:shd w:val="clear" w:color="auto" w:fill="B2B2B2"/>
            <w:tcMar>
              <w:top w:w="55" w:type="dxa"/>
              <w:left w:w="55" w:type="dxa"/>
              <w:bottom w:w="55" w:type="dxa"/>
              <w:right w:w="55" w:type="dxa"/>
            </w:tcMar>
          </w:tcPr>
          <w:p w14:paraId="1CCDDAE9" w14:textId="77777777" w:rsidR="00837392" w:rsidRPr="00837392" w:rsidRDefault="00837392" w:rsidP="00057723">
            <w:pPr>
              <w:pStyle w:val="Standard"/>
              <w:shd w:val="clear" w:color="auto" w:fill="CCCCCC"/>
              <w:rPr>
                <w:rFonts w:cs="Times New Roman"/>
                <w:sz w:val="24"/>
                <w:szCs w:val="24"/>
              </w:rPr>
            </w:pPr>
            <w:r w:rsidRPr="00837392">
              <w:rPr>
                <w:rFonts w:cs="Times New Roman"/>
                <w:sz w:val="24"/>
                <w:szCs w:val="24"/>
              </w:rPr>
              <w:t xml:space="preserve">VALOR TOTAL </w:t>
            </w:r>
          </w:p>
        </w:tc>
        <w:tc>
          <w:tcPr>
            <w:tcW w:w="1033"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053E122" w14:textId="77777777" w:rsidR="00837392" w:rsidRPr="00837392" w:rsidRDefault="00837392" w:rsidP="00057723">
            <w:pPr>
              <w:pStyle w:val="TableContents"/>
              <w:rPr>
                <w:rFonts w:cs="Times New Roman"/>
                <w:sz w:val="24"/>
                <w:szCs w:val="24"/>
              </w:rPr>
            </w:pPr>
            <w:r w:rsidRPr="00837392">
              <w:rPr>
                <w:rFonts w:cs="Times New Roman"/>
                <w:sz w:val="24"/>
                <w:szCs w:val="24"/>
              </w:rPr>
              <w:t>R$</w:t>
            </w:r>
          </w:p>
        </w:tc>
      </w:tr>
    </w:tbl>
    <w:p w14:paraId="70ABFC6A" w14:textId="77777777" w:rsidR="00E524F8" w:rsidRDefault="00E524F8" w:rsidP="00E524F8">
      <w:pPr>
        <w:pStyle w:val="Standard"/>
        <w:autoSpaceDE w:val="0"/>
        <w:spacing w:line="360" w:lineRule="auto"/>
        <w:ind w:firstLine="1417"/>
        <w:jc w:val="both"/>
      </w:pPr>
    </w:p>
    <w:p w14:paraId="03804291" w14:textId="77777777" w:rsidR="00E524F8" w:rsidRDefault="00E524F8" w:rsidP="00E524F8">
      <w:pPr>
        <w:pStyle w:val="Standard"/>
        <w:autoSpaceDE w:val="0"/>
        <w:spacing w:line="360" w:lineRule="auto"/>
        <w:ind w:firstLine="1417"/>
        <w:jc w:val="both"/>
        <w:rPr>
          <w:rFonts w:eastAsia="Arial-BoldMT" w:cs="Trebuchet MS"/>
          <w:sz w:val="24"/>
          <w:szCs w:val="24"/>
        </w:rPr>
      </w:pPr>
    </w:p>
    <w:p w14:paraId="25D2CD2D" w14:textId="77777777" w:rsidR="00E524F8" w:rsidRDefault="00E524F8" w:rsidP="00E524F8">
      <w:pPr>
        <w:pStyle w:val="Standard"/>
        <w:spacing w:line="360" w:lineRule="auto"/>
        <w:ind w:firstLine="1417"/>
        <w:jc w:val="both"/>
      </w:pPr>
      <w:r>
        <w:rPr>
          <w:rFonts w:eastAsia="Arial-BoldMT" w:cs="Trebuchet MS"/>
          <w:b/>
          <w:bCs/>
          <w:sz w:val="24"/>
          <w:szCs w:val="24"/>
          <w:u w:val="single"/>
        </w:rPr>
        <w:t>CLÁUSULA SÉTIMA - DO PAGAMENTO</w:t>
      </w:r>
    </w:p>
    <w:p w14:paraId="2315FFA8" w14:textId="77777777" w:rsidR="00E524F8" w:rsidRDefault="00E524F8" w:rsidP="00E524F8">
      <w:pPr>
        <w:pStyle w:val="Standard"/>
        <w:spacing w:line="360" w:lineRule="auto"/>
        <w:ind w:firstLine="1417"/>
        <w:jc w:val="both"/>
        <w:rPr>
          <w:rFonts w:eastAsia="Arial-BoldMT" w:cs="Trebuchet MS"/>
          <w:b/>
          <w:bCs/>
          <w:sz w:val="24"/>
          <w:szCs w:val="24"/>
          <w:u w:val="single"/>
        </w:rPr>
      </w:pPr>
    </w:p>
    <w:p w14:paraId="77BFD9CC" w14:textId="77777777" w:rsidR="003755C7" w:rsidRPr="003755C7" w:rsidRDefault="00E524F8" w:rsidP="003755C7">
      <w:pPr>
        <w:pStyle w:val="Textbody"/>
        <w:widowControl w:val="0"/>
        <w:tabs>
          <w:tab w:val="left" w:pos="1485"/>
          <w:tab w:val="left" w:pos="2194"/>
        </w:tabs>
        <w:autoSpaceDN w:val="0"/>
        <w:snapToGrid w:val="0"/>
        <w:spacing w:after="240" w:line="360" w:lineRule="auto"/>
        <w:ind w:firstLine="1418"/>
        <w:jc w:val="both"/>
        <w:rPr>
          <w:rFonts w:ascii="Times New Roman" w:eastAsia="SimSun" w:hAnsi="Times New Roman" w:cs="Trebuchet MS"/>
          <w:color w:val="auto"/>
          <w:sz w:val="24"/>
          <w:szCs w:val="24"/>
        </w:rPr>
      </w:pPr>
      <w:r w:rsidRPr="003755C7">
        <w:rPr>
          <w:rFonts w:ascii="Times New Roman" w:eastAsia="SimSun" w:hAnsi="Times New Roman" w:cs="Trebuchet MS"/>
          <w:color w:val="auto"/>
          <w:sz w:val="24"/>
          <w:szCs w:val="24"/>
        </w:rPr>
        <w:t>O CONTRATANTE pagará à CONTRATADA, pelo fornecimento efetivamente executado, até 10 (dez) dias</w:t>
      </w:r>
      <w:r w:rsidR="003755C7" w:rsidRPr="003755C7">
        <w:rPr>
          <w:rFonts w:ascii="Times New Roman" w:eastAsia="SimSun" w:hAnsi="Times New Roman" w:cs="Trebuchet MS"/>
          <w:color w:val="auto"/>
          <w:sz w:val="24"/>
          <w:szCs w:val="24"/>
        </w:rPr>
        <w:t xml:space="preserve"> úteis</w:t>
      </w:r>
      <w:r w:rsidRPr="003755C7">
        <w:rPr>
          <w:rFonts w:ascii="Times New Roman" w:eastAsia="SimSun" w:hAnsi="Times New Roman" w:cs="Trebuchet MS"/>
          <w:color w:val="auto"/>
          <w:sz w:val="24"/>
          <w:szCs w:val="24"/>
        </w:rPr>
        <w:t xml:space="preserve">, </w:t>
      </w:r>
      <w:r w:rsidR="003755C7" w:rsidRPr="003755C7">
        <w:rPr>
          <w:rFonts w:ascii="Times New Roman" w:eastAsia="SimSun" w:hAnsi="Times New Roman" w:cs="Trebuchet MS"/>
          <w:color w:val="auto"/>
          <w:sz w:val="24"/>
          <w:szCs w:val="24"/>
        </w:rPr>
        <w:t xml:space="preserve">contados a partir da data de recebimento definitivo do objeto, </w:t>
      </w:r>
      <w:r w:rsidR="003755C7" w:rsidRPr="003755C7">
        <w:rPr>
          <w:rFonts w:ascii="Times New Roman" w:eastAsia="SimSun" w:hAnsi="Times New Roman" w:cs="Trebuchet MS"/>
          <w:color w:val="auto"/>
          <w:sz w:val="24"/>
          <w:szCs w:val="24"/>
        </w:rPr>
        <w:lastRenderedPageBreak/>
        <w:t>acompanhada do atesto do Fiscal do contrato, conforme o disposto nos artigos 67 e 73 da Lei 8.666/93.</w:t>
      </w:r>
    </w:p>
    <w:p w14:paraId="29D7C218"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53DCA8A"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3E8FF656" w14:textId="71668924" w:rsidR="00E524F8" w:rsidRDefault="00E524F8" w:rsidP="00E524F8">
      <w:pPr>
        <w:pStyle w:val="Standard"/>
        <w:tabs>
          <w:tab w:val="left" w:pos="2127"/>
        </w:tabs>
        <w:autoSpaceDE w:val="0"/>
        <w:spacing w:line="360" w:lineRule="auto"/>
        <w:ind w:firstLine="1417"/>
        <w:jc w:val="both"/>
        <w:rPr>
          <w:rFonts w:cs="Trebuchet MS"/>
          <w:b/>
          <w:bCs/>
          <w:sz w:val="24"/>
          <w:szCs w:val="24"/>
        </w:rPr>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05A812AF" w14:textId="77777777" w:rsidR="00714F77" w:rsidRDefault="00714F77" w:rsidP="00E524F8">
      <w:pPr>
        <w:pStyle w:val="Standard"/>
        <w:tabs>
          <w:tab w:val="left" w:pos="2127"/>
        </w:tabs>
        <w:autoSpaceDE w:val="0"/>
        <w:spacing w:line="360" w:lineRule="auto"/>
        <w:ind w:firstLine="1417"/>
        <w:jc w:val="both"/>
      </w:pPr>
    </w:p>
    <w:p w14:paraId="33EA11CB" w14:textId="77777777" w:rsidR="00E524F8" w:rsidRDefault="00E524F8" w:rsidP="00E524F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35B95657" w14:textId="77777777" w:rsidR="00E524F8" w:rsidRDefault="00E524F8" w:rsidP="00E524F8">
      <w:pPr>
        <w:pStyle w:val="Standard"/>
        <w:autoSpaceDE w:val="0"/>
        <w:spacing w:line="360" w:lineRule="auto"/>
        <w:ind w:firstLine="1417"/>
        <w:jc w:val="both"/>
        <w:rPr>
          <w:rFonts w:cs="Trebuchet MS"/>
          <w:sz w:val="24"/>
          <w:szCs w:val="24"/>
        </w:rPr>
      </w:pPr>
    </w:p>
    <w:p w14:paraId="223206EC" w14:textId="77777777" w:rsidR="00E524F8" w:rsidRDefault="00E524F8" w:rsidP="00E524F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744051DD" w14:textId="77777777" w:rsidR="00E524F8" w:rsidRDefault="00E524F8" w:rsidP="00E524F8">
      <w:pPr>
        <w:pStyle w:val="Standard"/>
        <w:tabs>
          <w:tab w:val="left" w:pos="2127"/>
        </w:tabs>
        <w:autoSpaceDE w:val="0"/>
        <w:spacing w:line="360" w:lineRule="auto"/>
        <w:ind w:firstLine="1417"/>
        <w:jc w:val="both"/>
        <w:rPr>
          <w:rFonts w:cs="Trebuchet MS"/>
          <w:sz w:val="24"/>
          <w:szCs w:val="24"/>
        </w:rPr>
      </w:pPr>
    </w:p>
    <w:p w14:paraId="62918C16" w14:textId="77777777" w:rsidR="00E524F8" w:rsidRDefault="00E524F8" w:rsidP="00E524F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04B80B20"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238F8A04" w14:textId="77777777" w:rsidR="00E524F8" w:rsidRDefault="00E524F8" w:rsidP="00E524F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54AE888E" w14:textId="77777777" w:rsidR="00E524F8" w:rsidRDefault="00E524F8" w:rsidP="00E524F8">
      <w:pPr>
        <w:pStyle w:val="Standard"/>
        <w:autoSpaceDE w:val="0"/>
        <w:spacing w:line="360" w:lineRule="auto"/>
        <w:ind w:firstLine="1417"/>
        <w:jc w:val="both"/>
        <w:rPr>
          <w:rFonts w:eastAsia="Arial" w:cs="Trebuchet MS"/>
          <w:b/>
          <w:bCs/>
          <w:sz w:val="24"/>
          <w:szCs w:val="24"/>
          <w:u w:val="single"/>
        </w:rPr>
      </w:pPr>
    </w:p>
    <w:p w14:paraId="46B985E7" w14:textId="77777777" w:rsidR="00E524F8" w:rsidRDefault="00E524F8" w:rsidP="00E524F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 nº 05, de 26 de maio de 2017, do Ministério do Planejamento, Desenvolvimento e Gestão, mediante a aplicação da seguinte fórmula:</w:t>
      </w:r>
    </w:p>
    <w:p w14:paraId="5652D259"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25C7B98"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70FE5932"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68B0D157"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625BF24F"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7C6BBCA1"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4C3056F6"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584F98D"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09667C6E" w14:textId="77777777" w:rsidR="00E524F8" w:rsidRDefault="00E524F8" w:rsidP="00E524F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3BC03225" w14:textId="77777777" w:rsidR="00E524F8" w:rsidRDefault="00E524F8" w:rsidP="00E524F8">
      <w:pPr>
        <w:pStyle w:val="Standard"/>
        <w:spacing w:line="360" w:lineRule="auto"/>
        <w:ind w:firstLine="1417"/>
        <w:jc w:val="both"/>
        <w:rPr>
          <w:rFonts w:cs="Trebuchet MS"/>
          <w:sz w:val="24"/>
          <w:szCs w:val="24"/>
        </w:rPr>
      </w:pPr>
    </w:p>
    <w:p w14:paraId="57509965" w14:textId="50711E0C" w:rsidR="00E524F8" w:rsidRDefault="00E524F8" w:rsidP="00E524F8">
      <w:pPr>
        <w:pStyle w:val="Standard"/>
        <w:spacing w:line="360" w:lineRule="auto"/>
        <w:ind w:firstLine="1417"/>
        <w:jc w:val="both"/>
        <w:rPr>
          <w:rFonts w:cs="Trebuchet MS"/>
          <w:sz w:val="24"/>
          <w:szCs w:val="24"/>
        </w:rPr>
      </w:pPr>
      <w:r>
        <w:rPr>
          <w:rFonts w:cs="Trebuchet MS"/>
          <w:sz w:val="24"/>
          <w:szCs w:val="24"/>
        </w:rPr>
        <w:t>Parágrafo oitavo. Aplica-se a mesma regra disposta no parágrafo anterior, na hipótese de eventual pagamento antecipado, observado o disposto no art. 38 do Decreto nº 93.872/1986.</w:t>
      </w:r>
    </w:p>
    <w:p w14:paraId="4A199D5E" w14:textId="77777777" w:rsidR="00E524F8" w:rsidRDefault="00E524F8" w:rsidP="00E524F8">
      <w:pPr>
        <w:pStyle w:val="Standard"/>
        <w:autoSpaceDE w:val="0"/>
        <w:spacing w:line="360" w:lineRule="auto"/>
        <w:jc w:val="both"/>
        <w:rPr>
          <w:rFonts w:eastAsia="Arial" w:cs="Trebuchet MS"/>
          <w:b/>
          <w:bCs/>
          <w:sz w:val="24"/>
          <w:szCs w:val="24"/>
          <w:u w:val="single"/>
        </w:rPr>
      </w:pPr>
    </w:p>
    <w:p w14:paraId="53B70BA5" w14:textId="2FFB0116" w:rsidR="00E524F8" w:rsidRDefault="00E524F8" w:rsidP="00AF104D">
      <w:pPr>
        <w:pStyle w:val="Standard"/>
        <w:ind w:firstLine="1418"/>
      </w:pPr>
      <w:r>
        <w:rPr>
          <w:b/>
          <w:sz w:val="24"/>
          <w:szCs w:val="24"/>
          <w:u w:val="single"/>
        </w:rPr>
        <w:t xml:space="preserve">CLÁUSULA </w:t>
      </w:r>
      <w:r w:rsidR="008D5687">
        <w:rPr>
          <w:b/>
          <w:sz w:val="24"/>
          <w:szCs w:val="24"/>
          <w:u w:val="single"/>
        </w:rPr>
        <w:t>OITAVA</w:t>
      </w:r>
      <w:r>
        <w:rPr>
          <w:b/>
          <w:sz w:val="24"/>
          <w:szCs w:val="24"/>
          <w:u w:val="single"/>
        </w:rPr>
        <w:t xml:space="preserve"> - DA DOTAÇÃO ORÇAMENTÁRIA</w:t>
      </w:r>
    </w:p>
    <w:p w14:paraId="30469362" w14:textId="77777777" w:rsidR="00E524F8" w:rsidRDefault="00E524F8" w:rsidP="00E524F8">
      <w:pPr>
        <w:pStyle w:val="Standard"/>
        <w:ind w:firstLine="709"/>
        <w:rPr>
          <w:b/>
          <w:sz w:val="24"/>
          <w:szCs w:val="24"/>
          <w:u w:val="single"/>
        </w:rPr>
      </w:pPr>
    </w:p>
    <w:p w14:paraId="1E90D34C" w14:textId="77777777" w:rsidR="00E524F8" w:rsidRDefault="00E524F8" w:rsidP="00E524F8">
      <w:pPr>
        <w:pStyle w:val="Standard"/>
      </w:pPr>
    </w:p>
    <w:p w14:paraId="3506C308" w14:textId="77777777" w:rsidR="00E524F8" w:rsidRDefault="00E524F8" w:rsidP="00E524F8">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5F74DB20" w14:textId="77777777" w:rsidR="00E524F8" w:rsidRDefault="00E524F8" w:rsidP="00E524F8">
      <w:pPr>
        <w:pStyle w:val="Standard"/>
        <w:spacing w:line="360" w:lineRule="auto"/>
        <w:ind w:firstLine="1417"/>
        <w:jc w:val="both"/>
        <w:rPr>
          <w:rFonts w:cs="Trebuchet MS"/>
          <w:color w:val="000000"/>
          <w:sz w:val="24"/>
          <w:szCs w:val="24"/>
        </w:rPr>
      </w:pPr>
    </w:p>
    <w:p w14:paraId="210756EF" w14:textId="77777777" w:rsidR="00E524F8" w:rsidRDefault="00E524F8" w:rsidP="00E524F8">
      <w:pPr>
        <w:pStyle w:val="Standard"/>
        <w:spacing w:line="360" w:lineRule="auto"/>
        <w:ind w:firstLine="1417"/>
        <w:jc w:val="both"/>
      </w:pPr>
      <w:r>
        <w:rPr>
          <w:rFonts w:cs="Trebuchet MS"/>
          <w:color w:val="000000"/>
          <w:sz w:val="24"/>
          <w:szCs w:val="24"/>
        </w:rPr>
        <w:lastRenderedPageBreak/>
        <w:t>Parágrafo único. Para cobertura da despesa foi emitida Nota de Empenho nº ......................, de ....../....../......, no valor de R$..............................., à conta da dotação orçamentária especificada nesta Cláusula.</w:t>
      </w:r>
    </w:p>
    <w:p w14:paraId="319ECF6A" w14:textId="77777777" w:rsidR="00E524F8" w:rsidRDefault="00E524F8" w:rsidP="00E524F8">
      <w:pPr>
        <w:pStyle w:val="Standard"/>
        <w:tabs>
          <w:tab w:val="left" w:pos="0"/>
        </w:tabs>
        <w:autoSpaceDE w:val="0"/>
        <w:spacing w:line="360" w:lineRule="auto"/>
        <w:ind w:firstLine="1417"/>
        <w:jc w:val="both"/>
        <w:rPr>
          <w:rFonts w:eastAsia="Arial" w:cs="Trebuchet MS"/>
          <w:b/>
          <w:bCs/>
          <w:color w:val="000000"/>
          <w:sz w:val="24"/>
          <w:szCs w:val="24"/>
          <w:u w:val="single"/>
        </w:rPr>
      </w:pPr>
    </w:p>
    <w:p w14:paraId="3487DF03" w14:textId="7C7CBD0D"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8D5687">
        <w:rPr>
          <w:rFonts w:eastAsia="Arial" w:cs="Trebuchet MS"/>
          <w:b/>
          <w:bCs/>
          <w:color w:val="000000"/>
          <w:sz w:val="24"/>
          <w:szCs w:val="24"/>
          <w:u w:val="single"/>
        </w:rPr>
        <w:t>NONA</w:t>
      </w:r>
      <w:r>
        <w:rPr>
          <w:rFonts w:eastAsia="Arial" w:cs="Trebuchet MS"/>
          <w:b/>
          <w:bCs/>
          <w:color w:val="000000"/>
          <w:sz w:val="24"/>
          <w:szCs w:val="24"/>
          <w:u w:val="single"/>
        </w:rPr>
        <w:t xml:space="preserve"> - DAS RESPONSABILIDADES</w:t>
      </w:r>
    </w:p>
    <w:p w14:paraId="5B835732"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58B5029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331242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7F441EE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7362ECCB"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523164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E1A058C"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6753935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0C48556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E007634" w14:textId="79F898D4"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8D5687">
        <w:rPr>
          <w:rFonts w:eastAsia="Arial" w:cs="Trebuchet MS"/>
          <w:b/>
          <w:bCs/>
          <w:color w:val="000000"/>
          <w:sz w:val="24"/>
          <w:szCs w:val="24"/>
          <w:u w:val="single"/>
        </w:rPr>
        <w:t>DEZ</w:t>
      </w:r>
      <w:r>
        <w:rPr>
          <w:rFonts w:eastAsia="Arial" w:cs="Trebuchet MS"/>
          <w:b/>
          <w:bCs/>
          <w:color w:val="000000"/>
          <w:sz w:val="24"/>
          <w:szCs w:val="24"/>
          <w:u w:val="single"/>
        </w:rPr>
        <w:t xml:space="preserve"> - DO RECURSO</w:t>
      </w:r>
    </w:p>
    <w:p w14:paraId="02C38E6C"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33B7D6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8.666/1993.</w:t>
      </w:r>
    </w:p>
    <w:p w14:paraId="3C47C7A5"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28C2D7E4" w14:textId="67C90DE9" w:rsidR="00E524F8" w:rsidRDefault="00E524F8" w:rsidP="00E524F8">
      <w:pPr>
        <w:pStyle w:val="Standard"/>
        <w:tabs>
          <w:tab w:val="left" w:pos="0"/>
        </w:tabs>
        <w:spacing w:line="360" w:lineRule="auto"/>
        <w:ind w:firstLine="1417"/>
        <w:jc w:val="both"/>
      </w:pPr>
      <w:r>
        <w:rPr>
          <w:rFonts w:eastAsia="Arial" w:cs="Trebuchet MS"/>
          <w:b/>
          <w:bCs/>
          <w:color w:val="000000"/>
          <w:sz w:val="24"/>
          <w:szCs w:val="24"/>
          <w:u w:val="single"/>
        </w:rPr>
        <w:t xml:space="preserve">CLÁUSULA </w:t>
      </w:r>
      <w:r w:rsidR="008D5687">
        <w:rPr>
          <w:rFonts w:eastAsia="Arial" w:cs="Trebuchet MS"/>
          <w:b/>
          <w:bCs/>
          <w:color w:val="000000"/>
          <w:sz w:val="24"/>
          <w:szCs w:val="24"/>
          <w:u w:val="single"/>
        </w:rPr>
        <w:t>ONZE</w:t>
      </w:r>
      <w:r>
        <w:rPr>
          <w:rFonts w:eastAsia="Arial" w:cs="Trebuchet MS"/>
          <w:b/>
          <w:bCs/>
          <w:color w:val="000000"/>
          <w:sz w:val="24"/>
          <w:szCs w:val="24"/>
          <w:u w:val="single"/>
        </w:rPr>
        <w:t xml:space="preserve"> - DAS PENALIDADES E RECURSOS</w:t>
      </w:r>
    </w:p>
    <w:p w14:paraId="55E0FC3A" w14:textId="77777777" w:rsidR="00E524F8" w:rsidRDefault="00E524F8" w:rsidP="00E524F8">
      <w:pPr>
        <w:pStyle w:val="Standard"/>
        <w:tabs>
          <w:tab w:val="left" w:pos="0"/>
        </w:tabs>
        <w:spacing w:line="360" w:lineRule="auto"/>
        <w:ind w:firstLine="1417"/>
        <w:jc w:val="both"/>
        <w:rPr>
          <w:rFonts w:eastAsia="Arial" w:cs="Trebuchet MS"/>
          <w:b/>
          <w:bCs/>
          <w:color w:val="000000"/>
          <w:sz w:val="24"/>
          <w:szCs w:val="24"/>
          <w:u w:val="single"/>
        </w:rPr>
      </w:pPr>
    </w:p>
    <w:p w14:paraId="333911F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 xml:space="preserve">A CONTRATADA ficará </w:t>
      </w:r>
      <w:r>
        <w:rPr>
          <w:rFonts w:eastAsia="Times New Roman" w:cs="Trebuchet MS"/>
          <w:sz w:val="24"/>
          <w:szCs w:val="24"/>
        </w:rPr>
        <w:t>sujeita às penalidades previstas nas Leis nº 10.520/2002 e 8.666/1993 em caso de descumprimento de quaisquer das cláusulas ou condições do presente Contrato.</w:t>
      </w:r>
    </w:p>
    <w:p w14:paraId="2F7302DA" w14:textId="77777777" w:rsidR="00E524F8" w:rsidRDefault="00E524F8" w:rsidP="00E524F8">
      <w:pPr>
        <w:pStyle w:val="Standard"/>
        <w:tabs>
          <w:tab w:val="left" w:pos="0"/>
        </w:tabs>
        <w:spacing w:line="360" w:lineRule="auto"/>
        <w:ind w:firstLine="1417"/>
        <w:jc w:val="both"/>
        <w:rPr>
          <w:rFonts w:cs="Trebuchet MS"/>
          <w:sz w:val="24"/>
          <w:szCs w:val="24"/>
        </w:rPr>
      </w:pPr>
    </w:p>
    <w:p w14:paraId="6A414207" w14:textId="77777777" w:rsidR="00E524F8" w:rsidRDefault="00E524F8" w:rsidP="00E524F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648F08C4" w14:textId="77777777" w:rsidR="00E524F8" w:rsidRDefault="00E524F8" w:rsidP="00E524F8">
      <w:pPr>
        <w:pStyle w:val="Standard"/>
        <w:tabs>
          <w:tab w:val="left" w:pos="0"/>
        </w:tabs>
        <w:spacing w:line="360" w:lineRule="auto"/>
        <w:ind w:firstLine="1417"/>
        <w:jc w:val="both"/>
        <w:rPr>
          <w:rFonts w:cs="Trebuchet MS"/>
          <w:sz w:val="24"/>
          <w:szCs w:val="24"/>
        </w:rPr>
      </w:pPr>
    </w:p>
    <w:p w14:paraId="5E503B91" w14:textId="77777777" w:rsidR="00E524F8" w:rsidRDefault="00E524F8" w:rsidP="00E524F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70A06E3" w14:textId="77777777" w:rsidR="00E524F8" w:rsidRDefault="00E524F8" w:rsidP="00E524F8">
      <w:pPr>
        <w:pStyle w:val="Standard"/>
        <w:tabs>
          <w:tab w:val="left" w:pos="0"/>
        </w:tabs>
        <w:spacing w:line="360" w:lineRule="auto"/>
        <w:ind w:firstLine="1417"/>
        <w:jc w:val="both"/>
      </w:pPr>
      <w:r>
        <w:rPr>
          <w:rFonts w:cs="Trebuchet MS"/>
          <w:sz w:val="24"/>
          <w:szCs w:val="24"/>
        </w:rPr>
        <w:tab/>
        <w:t>a) advertência;</w:t>
      </w:r>
    </w:p>
    <w:p w14:paraId="66B70ACE" w14:textId="6486233B" w:rsidR="00E524F8" w:rsidRDefault="00E524F8" w:rsidP="00E524F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nas hipóteses previstas no item 1</w:t>
      </w:r>
      <w:r w:rsidR="008D5687">
        <w:rPr>
          <w:rFonts w:ascii="Times New Roman" w:hAnsi="Times New Roman" w:cs="Times New Roman"/>
          <w:sz w:val="24"/>
          <w:szCs w:val="24"/>
        </w:rPr>
        <w:t>7</w:t>
      </w:r>
      <w:r>
        <w:rPr>
          <w:rFonts w:ascii="Times New Roman" w:hAnsi="Times New Roman" w:cs="Times New Roman"/>
          <w:sz w:val="24"/>
          <w:szCs w:val="24"/>
        </w:rPr>
        <w:t xml:space="preserve"> </w:t>
      </w:r>
      <w:r w:rsidR="00714F77">
        <w:rPr>
          <w:rFonts w:ascii="Times New Roman" w:hAnsi="Times New Roman" w:cs="Times New Roman"/>
          <w:sz w:val="24"/>
          <w:szCs w:val="24"/>
        </w:rPr>
        <w:t>-</w:t>
      </w:r>
      <w:r>
        <w:rPr>
          <w:rFonts w:ascii="Times New Roman" w:hAnsi="Times New Roman" w:cs="Times New Roman"/>
          <w:sz w:val="24"/>
          <w:szCs w:val="24"/>
        </w:rPr>
        <w:t xml:space="preserve"> Das Sanções e </w:t>
      </w:r>
      <w:r w:rsidR="00714F77">
        <w:rPr>
          <w:rFonts w:ascii="Times New Roman" w:hAnsi="Times New Roman" w:cs="Times New Roman"/>
          <w:sz w:val="24"/>
          <w:szCs w:val="24"/>
        </w:rPr>
        <w:t xml:space="preserve">do item </w:t>
      </w:r>
      <w:r w:rsidR="008D5687">
        <w:rPr>
          <w:rFonts w:ascii="Times New Roman" w:hAnsi="Times New Roman" w:cs="Times New Roman"/>
          <w:sz w:val="24"/>
          <w:szCs w:val="24"/>
        </w:rPr>
        <w:t>18</w:t>
      </w:r>
      <w:r w:rsidR="00714F77">
        <w:rPr>
          <w:rFonts w:ascii="Times New Roman" w:hAnsi="Times New Roman" w:cs="Times New Roman"/>
          <w:sz w:val="24"/>
          <w:szCs w:val="24"/>
        </w:rPr>
        <w:t xml:space="preserve"> - </w:t>
      </w:r>
      <w:r>
        <w:rPr>
          <w:rFonts w:ascii="Times New Roman" w:hAnsi="Times New Roman" w:cs="Times New Roman"/>
          <w:sz w:val="24"/>
          <w:szCs w:val="24"/>
        </w:rPr>
        <w:t xml:space="preserve">Tabela de Penalidades, do Termo de Referência </w:t>
      </w:r>
      <w:r w:rsidR="00714F77">
        <w:rPr>
          <w:rFonts w:ascii="Times New Roman" w:hAnsi="Times New Roman" w:cs="Times New Roman"/>
          <w:sz w:val="24"/>
          <w:szCs w:val="24"/>
        </w:rPr>
        <w:t xml:space="preserve">- </w:t>
      </w:r>
      <w:r>
        <w:rPr>
          <w:rFonts w:ascii="Times New Roman" w:hAnsi="Times New Roman" w:cs="Times New Roman"/>
          <w:sz w:val="24"/>
          <w:szCs w:val="24"/>
        </w:rPr>
        <w:t>Anexo I do Edital.</w:t>
      </w:r>
    </w:p>
    <w:p w14:paraId="17266099" w14:textId="77777777" w:rsidR="00E524F8" w:rsidRDefault="00E524F8" w:rsidP="00E524F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3654864E" w14:textId="77777777" w:rsidR="00E524F8" w:rsidRDefault="00E524F8" w:rsidP="00E524F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w:t>
      </w:r>
      <w:r>
        <w:rPr>
          <w:rFonts w:ascii="Times New Roman" w:hAnsi="Times New Roman" w:cs="Trebuchet MS"/>
          <w:sz w:val="24"/>
          <w:szCs w:val="24"/>
        </w:rPr>
        <w:lastRenderedPageBreak/>
        <w:t xml:space="preserve">vencedora ressarcir a Administração pelos prejuízos resultantes e após decorrido o prazo da sanção aplicada com base no inciso anterior.  </w:t>
      </w:r>
    </w:p>
    <w:p w14:paraId="63B12511"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8.666/1993).</w:t>
      </w:r>
    </w:p>
    <w:p w14:paraId="1DE7E900" w14:textId="77777777" w:rsidR="00E524F8" w:rsidRDefault="00E524F8" w:rsidP="00E524F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64E26716"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C9998C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0B86BF5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B675D86"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8.666/1993 e a constantes do art. 7º da Lei nº 10.520/2002, bem como a rescisão contratual, serão publicados resumidamente no Diário Oficial da União.</w:t>
      </w:r>
    </w:p>
    <w:p w14:paraId="577BAD4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EB26CB5"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8.666/1993, serão aplicadas as sanções previstas nos incisos III e IV do artigo 87 da referida lei, à CONTRATADA ou aos profissionais que, em razão dos contratos regidos pela citada lei:</w:t>
      </w:r>
    </w:p>
    <w:p w14:paraId="5E012A47"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CD6B"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23863BA"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7856B919"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3207EEE4"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lastRenderedPageBreak/>
        <w:t>Parágrafo oitavo. Da aplicação das penas definidas no § 1º e no art. 87, da Lei n.º 8.666/1993, exceto para aquela definida no inciso IV, caberá recurso no prazo de 05(cinco) dias úteis da data de intimação do ato.</w:t>
      </w:r>
    </w:p>
    <w:p w14:paraId="75646F93"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291956EF"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4C28E478"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57D19AAC" w14:textId="77777777" w:rsidR="00E524F8" w:rsidRDefault="00E524F8" w:rsidP="00E524F8">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1F27927A"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p>
    <w:p w14:paraId="4C2B0B91" w14:textId="77777777" w:rsidR="00E524F8" w:rsidRDefault="00E524F8" w:rsidP="00E524F8">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4FE9DAD" w14:textId="77777777" w:rsidR="00E524F8" w:rsidRDefault="00E524F8" w:rsidP="00133084">
      <w:pPr>
        <w:pStyle w:val="Standard"/>
        <w:tabs>
          <w:tab w:val="left" w:pos="0"/>
        </w:tabs>
        <w:spacing w:line="360" w:lineRule="auto"/>
        <w:jc w:val="both"/>
        <w:rPr>
          <w:rFonts w:eastAsia="Arial" w:cs="Trebuchet MS"/>
          <w:color w:val="000000"/>
          <w:sz w:val="24"/>
          <w:szCs w:val="24"/>
        </w:rPr>
      </w:pPr>
    </w:p>
    <w:p w14:paraId="06F3B564" w14:textId="05B6B9F3" w:rsidR="00E524F8" w:rsidRDefault="00E524F8" w:rsidP="00E524F8">
      <w:pPr>
        <w:pStyle w:val="Corpodetexto"/>
        <w:ind w:left="708" w:firstLine="709"/>
      </w:pPr>
      <w:r>
        <w:rPr>
          <w:b/>
          <w:u w:val="single"/>
        </w:rPr>
        <w:t xml:space="preserve">CLÁUSULA </w:t>
      </w:r>
      <w:r w:rsidR="00133084">
        <w:rPr>
          <w:b/>
          <w:u w:val="single"/>
        </w:rPr>
        <w:t>DO</w:t>
      </w:r>
      <w:r w:rsidR="00066950">
        <w:rPr>
          <w:b/>
          <w:u w:val="single"/>
        </w:rPr>
        <w:t>ZE</w:t>
      </w:r>
      <w:r>
        <w:rPr>
          <w:b/>
          <w:u w:val="single"/>
        </w:rPr>
        <w:t xml:space="preserve"> - DA RESCISÃO</w:t>
      </w:r>
    </w:p>
    <w:p w14:paraId="4E827201" w14:textId="77777777" w:rsidR="00E524F8" w:rsidRDefault="00E524F8" w:rsidP="00E524F8">
      <w:pPr>
        <w:pStyle w:val="Standard"/>
        <w:tabs>
          <w:tab w:val="left" w:pos="0"/>
        </w:tabs>
        <w:spacing w:line="360" w:lineRule="auto"/>
        <w:ind w:firstLine="1417"/>
        <w:jc w:val="both"/>
        <w:rPr>
          <w:rFonts w:cs="Trebuchet MS"/>
          <w:b/>
          <w:color w:val="000000"/>
          <w:sz w:val="24"/>
          <w:szCs w:val="24"/>
          <w:u w:val="single"/>
        </w:rPr>
      </w:pPr>
    </w:p>
    <w:p w14:paraId="7D5C5E6F"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5B9FD2DE"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1D6962F2" w14:textId="77777777" w:rsidR="00E524F8" w:rsidRDefault="00E524F8" w:rsidP="00E524F8">
      <w:pPr>
        <w:pStyle w:val="Standard"/>
        <w:tabs>
          <w:tab w:val="left" w:pos="0"/>
        </w:tabs>
        <w:spacing w:line="360" w:lineRule="auto"/>
        <w:ind w:firstLine="1417"/>
        <w:jc w:val="both"/>
        <w:rPr>
          <w:rFonts w:cs="Trebuchet MS"/>
          <w:color w:val="000000"/>
          <w:sz w:val="24"/>
          <w:szCs w:val="24"/>
        </w:rPr>
      </w:pPr>
    </w:p>
    <w:p w14:paraId="6F059EA6" w14:textId="77777777" w:rsidR="00E524F8" w:rsidRDefault="00E524F8" w:rsidP="00E524F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A4441C" w14:textId="77777777" w:rsidR="00E524F8" w:rsidRDefault="00E524F8" w:rsidP="00E524F8">
      <w:pPr>
        <w:pStyle w:val="Standard"/>
        <w:tabs>
          <w:tab w:val="left" w:pos="0"/>
        </w:tabs>
        <w:spacing w:line="360" w:lineRule="auto"/>
        <w:ind w:firstLine="1417"/>
        <w:jc w:val="both"/>
        <w:rPr>
          <w:sz w:val="24"/>
          <w:szCs w:val="24"/>
        </w:rPr>
      </w:pPr>
    </w:p>
    <w:p w14:paraId="49D5BF1D" w14:textId="09DB9F28" w:rsidR="00E524F8" w:rsidRDefault="00E524F8" w:rsidP="00E524F8">
      <w:pPr>
        <w:pStyle w:val="Standard"/>
        <w:tabs>
          <w:tab w:val="left" w:pos="0"/>
        </w:tabs>
        <w:spacing w:line="360" w:lineRule="auto"/>
        <w:ind w:firstLine="1417"/>
        <w:jc w:val="both"/>
      </w:pPr>
      <w:r>
        <w:rPr>
          <w:rFonts w:cs="Trebuchet MS"/>
          <w:color w:val="000000"/>
          <w:sz w:val="24"/>
          <w:szCs w:val="24"/>
        </w:rPr>
        <w:tab/>
        <w:t xml:space="preserve">a) Determinada por ato unilateral e escrito do CONTRATANTE nos casos enumerados nos incisos I a XII e XVII do artigo 78 da Lei n.º 8.666/1993, mediante notificação através de ofício </w:t>
      </w:r>
      <w:r>
        <w:rPr>
          <w:rFonts w:cs="Trebuchet MS"/>
          <w:color w:val="000000"/>
          <w:sz w:val="24"/>
          <w:szCs w:val="24"/>
        </w:rPr>
        <w:lastRenderedPageBreak/>
        <w:t>entregue diretamente ou por via postal, com prova de recebimento, sem prejuízo das penalidades previstas neste Contrato;</w:t>
      </w:r>
    </w:p>
    <w:p w14:paraId="28118651" w14:textId="49756473" w:rsidR="00E524F8" w:rsidRDefault="00E524F8" w:rsidP="00E524F8">
      <w:pPr>
        <w:pStyle w:val="Standard"/>
        <w:tabs>
          <w:tab w:val="left" w:pos="0"/>
        </w:tabs>
        <w:spacing w:line="360" w:lineRule="auto"/>
        <w:ind w:firstLine="1417"/>
        <w:jc w:val="both"/>
      </w:pPr>
      <w:r>
        <w:rPr>
          <w:rFonts w:cs="Trebuchet MS"/>
          <w:color w:val="000000"/>
          <w:sz w:val="24"/>
          <w:szCs w:val="24"/>
        </w:rPr>
        <w:tab/>
        <w:t>b) Amigável, por acordo entre as partes, mediante a assinatura de termo aditivo ao contrato, desde que haja conveniência para o CONTRATANTE; e</w:t>
      </w:r>
    </w:p>
    <w:p w14:paraId="435A8F8B" w14:textId="379B5BFB" w:rsidR="00E524F8" w:rsidRDefault="00E524F8" w:rsidP="00E524F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c) Judicial, nos termos da legislação.</w:t>
      </w:r>
    </w:p>
    <w:p w14:paraId="0441913B"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26D2DB8"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117FC8E8"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E4B36AF" w14:textId="77777777" w:rsidR="00E524F8" w:rsidRDefault="00E524F8" w:rsidP="00E524F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567DBF93" w14:textId="38A6D7D4" w:rsidR="00E524F8" w:rsidRDefault="00E524F8" w:rsidP="00E524F8">
      <w:pPr>
        <w:pStyle w:val="Standard"/>
        <w:tabs>
          <w:tab w:val="left" w:pos="0"/>
        </w:tabs>
        <w:spacing w:line="360" w:lineRule="auto"/>
        <w:ind w:firstLine="1445"/>
        <w:jc w:val="both"/>
      </w:pPr>
      <w:r>
        <w:rPr>
          <w:rFonts w:cs="Trebuchet MS"/>
          <w:color w:val="000000"/>
          <w:sz w:val="24"/>
          <w:szCs w:val="24"/>
        </w:rPr>
        <w:t>a) Devolução de garantia, se houver;</w:t>
      </w:r>
    </w:p>
    <w:p w14:paraId="312B48BD" w14:textId="0D691342" w:rsidR="00E524F8" w:rsidRDefault="00E524F8" w:rsidP="00E524F8">
      <w:pPr>
        <w:pStyle w:val="Standard"/>
        <w:tabs>
          <w:tab w:val="left" w:pos="0"/>
        </w:tabs>
        <w:spacing w:line="360" w:lineRule="auto"/>
        <w:ind w:firstLine="1445"/>
        <w:jc w:val="both"/>
      </w:pPr>
      <w:r>
        <w:rPr>
          <w:rFonts w:cs="Trebuchet MS"/>
          <w:color w:val="000000"/>
          <w:sz w:val="24"/>
          <w:szCs w:val="24"/>
        </w:rPr>
        <w:t>b) Pagamentos devidos pela execução do contrato até a data da rescisão;</w:t>
      </w:r>
    </w:p>
    <w:p w14:paraId="6492486F" w14:textId="131471CB" w:rsidR="00E524F8" w:rsidRDefault="00E524F8" w:rsidP="00E524F8">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sidR="00714F77">
        <w:rPr>
          <w:rFonts w:cs="Trebuchet MS"/>
          <w:color w:val="000000"/>
          <w:sz w:val="24"/>
          <w:szCs w:val="24"/>
        </w:rPr>
        <w:t xml:space="preserve"> </w:t>
      </w:r>
      <w:r>
        <w:rPr>
          <w:rFonts w:cs="Trebuchet MS"/>
          <w:color w:val="000000"/>
          <w:sz w:val="24"/>
          <w:szCs w:val="24"/>
        </w:rPr>
        <w:t>c) Pagamento do custo de desmobilização.</w:t>
      </w:r>
    </w:p>
    <w:p w14:paraId="5AF1B8FE"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0652CCFB" w14:textId="77777777" w:rsidR="00E524F8" w:rsidRDefault="00E524F8" w:rsidP="00E524F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18E7175" w14:textId="4257926E" w:rsidR="00E524F8" w:rsidRDefault="00E524F8" w:rsidP="00E524F8">
      <w:pPr>
        <w:pStyle w:val="Standard"/>
        <w:tabs>
          <w:tab w:val="left" w:pos="0"/>
        </w:tabs>
        <w:spacing w:line="360" w:lineRule="auto"/>
        <w:ind w:firstLine="1445"/>
        <w:jc w:val="both"/>
      </w:pPr>
      <w:r>
        <w:rPr>
          <w:rFonts w:cs="Trebuchet MS"/>
          <w:color w:val="000000"/>
          <w:sz w:val="24"/>
          <w:szCs w:val="24"/>
        </w:rPr>
        <w:t>a) Execução da garantia contratual para ressarcimento, ao CONTRATANTE, dos valores das multas aplicadas ou de quaisquer outras quantias ou indenizações a ela devidas;</w:t>
      </w:r>
    </w:p>
    <w:p w14:paraId="40A358CA" w14:textId="34996199" w:rsidR="00E524F8" w:rsidRDefault="00E524F8" w:rsidP="00E524F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b) Retenção dos créditos decorrentes do Contrato, até o limite dos prejuízos causados ao CONTRATANTE.</w:t>
      </w:r>
    </w:p>
    <w:p w14:paraId="55921B91" w14:textId="77777777" w:rsidR="00E524F8" w:rsidRDefault="00E524F8" w:rsidP="00E524F8">
      <w:pPr>
        <w:pStyle w:val="Standard"/>
        <w:tabs>
          <w:tab w:val="left" w:pos="0"/>
        </w:tabs>
        <w:spacing w:line="360" w:lineRule="auto"/>
        <w:ind w:firstLine="1445"/>
        <w:jc w:val="both"/>
        <w:rPr>
          <w:rFonts w:cs="Trebuchet MS"/>
          <w:color w:val="000000"/>
          <w:sz w:val="24"/>
          <w:szCs w:val="24"/>
        </w:rPr>
      </w:pPr>
    </w:p>
    <w:p w14:paraId="61386FE0" w14:textId="6DCB3040" w:rsidR="00E524F8" w:rsidRDefault="00E524F8" w:rsidP="00E524F8">
      <w:pPr>
        <w:pStyle w:val="Standard"/>
        <w:spacing w:line="360" w:lineRule="auto"/>
        <w:ind w:firstLine="1417"/>
        <w:jc w:val="both"/>
      </w:pPr>
      <w:r>
        <w:rPr>
          <w:rFonts w:cs="Trebuchet MS"/>
          <w:b/>
          <w:sz w:val="24"/>
          <w:szCs w:val="24"/>
          <w:u w:val="single"/>
        </w:rPr>
        <w:t xml:space="preserve">CLÁUSULA </w:t>
      </w:r>
      <w:r w:rsidR="00AF104D">
        <w:rPr>
          <w:rFonts w:cs="Trebuchet MS"/>
          <w:b/>
          <w:sz w:val="24"/>
          <w:szCs w:val="24"/>
          <w:u w:val="single"/>
        </w:rPr>
        <w:t>TRE</w:t>
      </w:r>
      <w:r w:rsidR="00066950">
        <w:rPr>
          <w:rFonts w:cs="Trebuchet MS"/>
          <w:b/>
          <w:sz w:val="24"/>
          <w:szCs w:val="24"/>
          <w:u w:val="single"/>
        </w:rPr>
        <w:t>ZE</w:t>
      </w:r>
      <w:r>
        <w:rPr>
          <w:rFonts w:cs="Trebuchet MS"/>
          <w:b/>
          <w:sz w:val="24"/>
          <w:szCs w:val="24"/>
          <w:u w:val="single"/>
        </w:rPr>
        <w:t xml:space="preserve"> - DA ALTERAÇÃO</w:t>
      </w:r>
    </w:p>
    <w:p w14:paraId="4D28DB49" w14:textId="77777777" w:rsidR="00E524F8" w:rsidRDefault="00E524F8" w:rsidP="00E524F8">
      <w:pPr>
        <w:pStyle w:val="Standard"/>
        <w:spacing w:line="360" w:lineRule="auto"/>
        <w:ind w:firstLine="1417"/>
        <w:jc w:val="both"/>
        <w:rPr>
          <w:rFonts w:cs="Trebuchet MS"/>
          <w:b/>
          <w:sz w:val="24"/>
          <w:szCs w:val="24"/>
          <w:u w:val="single"/>
        </w:rPr>
      </w:pPr>
    </w:p>
    <w:p w14:paraId="3371637A" w14:textId="77777777" w:rsidR="00E524F8" w:rsidRDefault="00E524F8" w:rsidP="00E524F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8.666/1993, ser alterado por meio de Termos Aditivos, objetivando promover os acréscimos ou supressões que se fizerem necessários.</w:t>
      </w:r>
    </w:p>
    <w:p w14:paraId="2001FEA3" w14:textId="77777777" w:rsidR="00E524F8" w:rsidRDefault="00E524F8" w:rsidP="00E524F8">
      <w:pPr>
        <w:pStyle w:val="Standard"/>
        <w:spacing w:line="360" w:lineRule="auto"/>
        <w:ind w:firstLine="1417"/>
        <w:jc w:val="both"/>
      </w:pPr>
      <w:r>
        <w:rPr>
          <w:rFonts w:eastAsia="Arial" w:cs="Trebuchet MS"/>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0792795A" w14:textId="77777777" w:rsidR="00E524F8" w:rsidRDefault="00E524F8" w:rsidP="00E524F8">
      <w:pPr>
        <w:pStyle w:val="Standard"/>
        <w:spacing w:line="360" w:lineRule="auto"/>
        <w:ind w:firstLine="1417"/>
        <w:jc w:val="both"/>
        <w:rPr>
          <w:rFonts w:eastAsia="Arial" w:cs="Trebuchet MS"/>
          <w:sz w:val="24"/>
          <w:szCs w:val="24"/>
        </w:rPr>
      </w:pPr>
    </w:p>
    <w:p w14:paraId="194625C6" w14:textId="538D80B2" w:rsidR="00E524F8" w:rsidRDefault="00E524F8" w:rsidP="00E524F8">
      <w:pPr>
        <w:pStyle w:val="Standard"/>
        <w:spacing w:line="360" w:lineRule="auto"/>
        <w:ind w:firstLine="1417"/>
        <w:jc w:val="both"/>
      </w:pPr>
      <w:r>
        <w:rPr>
          <w:rFonts w:cs="Trebuchet MS"/>
          <w:b/>
          <w:sz w:val="24"/>
          <w:szCs w:val="24"/>
          <w:u w:val="single"/>
        </w:rPr>
        <w:t xml:space="preserve">CLÁUSULA </w:t>
      </w:r>
      <w:r w:rsidR="00066950">
        <w:rPr>
          <w:rFonts w:cs="Trebuchet MS"/>
          <w:b/>
          <w:sz w:val="24"/>
          <w:szCs w:val="24"/>
          <w:u w:val="single"/>
        </w:rPr>
        <w:t>QU</w:t>
      </w:r>
      <w:r w:rsidR="00AF104D">
        <w:rPr>
          <w:rFonts w:cs="Trebuchet MS"/>
          <w:b/>
          <w:sz w:val="24"/>
          <w:szCs w:val="24"/>
          <w:u w:val="single"/>
        </w:rPr>
        <w:t>ATORZE</w:t>
      </w:r>
      <w:r>
        <w:rPr>
          <w:rFonts w:cs="Trebuchet MS"/>
          <w:b/>
          <w:sz w:val="24"/>
          <w:szCs w:val="24"/>
          <w:u w:val="single"/>
        </w:rPr>
        <w:t xml:space="preserve"> - DA PUBLICIDADE</w:t>
      </w:r>
    </w:p>
    <w:p w14:paraId="3323D99F" w14:textId="77777777" w:rsidR="00E524F8" w:rsidRDefault="00E524F8" w:rsidP="00E524F8">
      <w:pPr>
        <w:pStyle w:val="Textbody"/>
        <w:spacing w:after="0" w:line="360" w:lineRule="auto"/>
        <w:ind w:firstLine="1417"/>
        <w:jc w:val="both"/>
        <w:rPr>
          <w:rFonts w:ascii="Times New Roman" w:hAnsi="Times New Roman" w:cs="Trebuchet MS"/>
          <w:b/>
          <w:sz w:val="24"/>
          <w:szCs w:val="24"/>
          <w:u w:val="single"/>
        </w:rPr>
      </w:pPr>
    </w:p>
    <w:p w14:paraId="0160878D" w14:textId="77777777" w:rsidR="00E524F8" w:rsidRDefault="00E524F8" w:rsidP="00E524F8">
      <w:pPr>
        <w:pStyle w:val="Textbody"/>
        <w:spacing w:after="0" w:line="360" w:lineRule="auto"/>
        <w:ind w:firstLine="1417"/>
        <w:jc w:val="both"/>
      </w:pPr>
      <w:r>
        <w:rPr>
          <w:rFonts w:ascii="Times New Roman" w:hAnsi="Times New Roman" w:cs="Times New Roman"/>
          <w:sz w:val="24"/>
        </w:rPr>
        <w:t>Incumbirá ao CONTRATANTE à sua conta e no prazo estipulado no Art 20, do Decreto nº 3.555/2000, a publicação do Extrato deste Contrato e dos Termos Aditivos no Diário Oficial da União.</w:t>
      </w:r>
    </w:p>
    <w:p w14:paraId="6F3CD714" w14:textId="77777777" w:rsidR="00E524F8" w:rsidRDefault="00E524F8" w:rsidP="00E524F8">
      <w:pPr>
        <w:pStyle w:val="Standard"/>
        <w:spacing w:line="360" w:lineRule="auto"/>
        <w:ind w:firstLine="1417"/>
        <w:jc w:val="both"/>
        <w:rPr>
          <w:rFonts w:eastAsia="Arial" w:cs="Trebuchet MS"/>
          <w:sz w:val="24"/>
          <w:szCs w:val="24"/>
        </w:rPr>
      </w:pPr>
    </w:p>
    <w:p w14:paraId="0C141694" w14:textId="6BD907EA" w:rsidR="00E524F8" w:rsidRDefault="00E524F8" w:rsidP="00E524F8">
      <w:pPr>
        <w:pStyle w:val="Standard"/>
        <w:spacing w:line="360" w:lineRule="auto"/>
        <w:ind w:firstLine="1417"/>
        <w:jc w:val="both"/>
      </w:pPr>
      <w:r>
        <w:rPr>
          <w:rFonts w:cs="Trebuchet MS"/>
          <w:b/>
          <w:bCs/>
          <w:sz w:val="24"/>
          <w:szCs w:val="24"/>
          <w:u w:val="single"/>
        </w:rPr>
        <w:t xml:space="preserve">CLÁUSULA </w:t>
      </w:r>
      <w:r w:rsidR="00AF104D">
        <w:rPr>
          <w:rFonts w:cs="Trebuchet MS"/>
          <w:b/>
          <w:sz w:val="24"/>
          <w:szCs w:val="24"/>
          <w:u w:val="single"/>
        </w:rPr>
        <w:t>QUINZE</w:t>
      </w:r>
      <w:r>
        <w:rPr>
          <w:rFonts w:cs="Trebuchet MS"/>
          <w:b/>
          <w:sz w:val="24"/>
          <w:szCs w:val="24"/>
          <w:u w:val="single"/>
        </w:rPr>
        <w:t xml:space="preserve"> -</w:t>
      </w:r>
      <w:r>
        <w:rPr>
          <w:rFonts w:cs="Trebuchet MS"/>
          <w:b/>
          <w:bCs/>
          <w:sz w:val="24"/>
          <w:szCs w:val="24"/>
          <w:u w:val="single"/>
        </w:rPr>
        <w:t xml:space="preserve"> DO FORO</w:t>
      </w:r>
    </w:p>
    <w:p w14:paraId="79B2D19A" w14:textId="77777777" w:rsidR="00E524F8" w:rsidRDefault="00E524F8" w:rsidP="00E524F8">
      <w:pPr>
        <w:pStyle w:val="Standard"/>
        <w:spacing w:line="360" w:lineRule="auto"/>
        <w:ind w:firstLine="1417"/>
        <w:jc w:val="both"/>
        <w:rPr>
          <w:rFonts w:cs="Trebuchet MS"/>
          <w:b/>
          <w:bCs/>
          <w:sz w:val="24"/>
          <w:szCs w:val="24"/>
          <w:u w:val="single"/>
        </w:rPr>
      </w:pPr>
    </w:p>
    <w:p w14:paraId="5C1FF6BB" w14:textId="77777777" w:rsidR="00E524F8" w:rsidRDefault="00E524F8" w:rsidP="00E524F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51495274" w14:textId="77777777" w:rsidR="00E524F8" w:rsidRDefault="00E524F8" w:rsidP="00E524F8">
      <w:pPr>
        <w:pStyle w:val="Standard"/>
        <w:spacing w:line="360" w:lineRule="auto"/>
        <w:ind w:firstLine="1417"/>
        <w:jc w:val="both"/>
        <w:rPr>
          <w:rFonts w:cs="Trebuchet MS"/>
          <w:sz w:val="24"/>
          <w:szCs w:val="24"/>
        </w:rPr>
      </w:pPr>
    </w:p>
    <w:p w14:paraId="04ED02E9" w14:textId="77777777" w:rsidR="00E524F8" w:rsidRDefault="00E524F8" w:rsidP="00E524F8">
      <w:pPr>
        <w:pStyle w:val="Ttulo5"/>
        <w:shd w:val="clear" w:color="auto" w:fill="FFFFFF"/>
        <w:tabs>
          <w:tab w:val="left" w:pos="0"/>
        </w:tabs>
        <w:spacing w:before="0" w:line="360" w:lineRule="auto"/>
        <w:ind w:left="0" w:firstLine="1417"/>
        <w:rPr>
          <w:rFonts w:cs="Trebuchet MS"/>
          <w:sz w:val="24"/>
          <w:szCs w:val="24"/>
        </w:rPr>
      </w:pPr>
    </w:p>
    <w:p w14:paraId="13956529" w14:textId="77777777" w:rsidR="00E524F8" w:rsidRDefault="00E524F8" w:rsidP="00E524F8">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2" w:name="Texto4"/>
      <w:bookmarkStart w:id="3" w:name="Texto5"/>
      <w:bookmarkEnd w:id="2"/>
      <w:bookmarkEnd w:id="3"/>
      <w:r>
        <w:rPr>
          <w:rFonts w:cs="Trebuchet MS"/>
          <w:sz w:val="24"/>
          <w:szCs w:val="24"/>
        </w:rPr>
        <w:t xml:space="preserve">                             de 20___.</w:t>
      </w:r>
    </w:p>
    <w:p w14:paraId="6556986E" w14:textId="77777777" w:rsidR="00E524F8" w:rsidRDefault="00E524F8" w:rsidP="00E524F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E524F8" w14:paraId="30681B37" w14:textId="77777777" w:rsidTr="00E524F8">
        <w:tc>
          <w:tcPr>
            <w:tcW w:w="4822" w:type="dxa"/>
            <w:shd w:val="clear" w:color="auto" w:fill="auto"/>
          </w:tcPr>
          <w:p w14:paraId="46229930" w14:textId="77777777" w:rsidR="00E524F8" w:rsidRDefault="00E524F8" w:rsidP="00E524F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385BAF7D" w14:textId="77777777" w:rsidR="00E524F8" w:rsidRDefault="00E524F8" w:rsidP="00E524F8">
            <w:pPr>
              <w:pStyle w:val="Standard"/>
              <w:spacing w:line="360" w:lineRule="auto"/>
              <w:jc w:val="center"/>
            </w:pPr>
            <w:r>
              <w:rPr>
                <w:rFonts w:eastAsia="Times New Roman" w:cs="Trebuchet MS"/>
                <w:color w:val="000000"/>
                <w:sz w:val="24"/>
                <w:szCs w:val="24"/>
              </w:rPr>
              <w:t>CONTRATADA</w:t>
            </w:r>
          </w:p>
        </w:tc>
      </w:tr>
    </w:tbl>
    <w:p w14:paraId="75CAC6F5" w14:textId="77777777" w:rsidR="006163E8" w:rsidRDefault="006163E8" w:rsidP="00E524F8">
      <w:pPr>
        <w:pStyle w:val="Standard"/>
        <w:spacing w:line="360" w:lineRule="auto"/>
        <w:jc w:val="center"/>
      </w:pPr>
    </w:p>
    <w:sectPr w:rsidR="006163E8">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D1BF0" w14:textId="77777777" w:rsidR="008A427F" w:rsidRDefault="008A427F">
      <w:r>
        <w:separator/>
      </w:r>
    </w:p>
  </w:endnote>
  <w:endnote w:type="continuationSeparator" w:id="0">
    <w:p w14:paraId="61FC9687" w14:textId="77777777" w:rsidR="008A427F" w:rsidRDefault="008A427F">
      <w:r>
        <w:continuationSeparator/>
      </w:r>
    </w:p>
  </w:endnote>
  <w:endnote w:type="continuationNotice" w:id="1">
    <w:p w14:paraId="3448ED9E" w14:textId="77777777" w:rsidR="008A427F" w:rsidRDefault="008A4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tarSymbol">
    <w:altName w:val="Segoe UI Symbol"/>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auto"/>
    <w:pitch w:val="variable"/>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OpenSymbol, 'Arial Unicode MS'">
    <w:altName w:val="Calibri"/>
    <w:charset w:val="00"/>
    <w:family w:val="auto"/>
    <w:pitch w:val="default"/>
  </w:font>
  <w:font w:name="Cambria-Italic">
    <w:altName w:val="Cambria"/>
    <w:panose1 w:val="00000000000000000000"/>
    <w:charset w:val="00"/>
    <w:family w:val="roman"/>
    <w:notTrueType/>
    <w:pitch w:val="default"/>
  </w:font>
  <w:font w:name="Montserrat-Bold">
    <w:altName w:val="Calibri"/>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altName w:val="Times New Roman"/>
    <w:charset w:val="00"/>
    <w:family w:val="auto"/>
    <w:pitch w:val="default"/>
  </w:font>
  <w:font w:name="ZurichBT-Light">
    <w:altName w:val="Times New Roman"/>
    <w:panose1 w:val="00000000000000000000"/>
    <w:charset w:val="00"/>
    <w:family w:val="roman"/>
    <w:notTrueType/>
    <w:pitch w:val="default"/>
  </w:font>
  <w:font w:name="TrebuchetMS-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057723" w:rsidRDefault="00057723">
    <w:pPr>
      <w:pStyle w:val="Rodap"/>
      <w:jc w:val="both"/>
    </w:pPr>
  </w:p>
  <w:p w14:paraId="0036EAE5" w14:textId="3D053975" w:rsidR="00057723" w:rsidRDefault="00057723">
    <w:pPr>
      <w:pStyle w:val="Rodap"/>
      <w:jc w:val="both"/>
    </w:pPr>
    <w:r>
      <w:rPr>
        <w:rFonts w:ascii="Trebuchet MS" w:hAnsi="Trebuchet MS" w:cs="Tahoma"/>
        <w:sz w:val="16"/>
        <w:szCs w:val="16"/>
      </w:rPr>
      <w:t xml:space="preserve">SEI </w:t>
    </w:r>
    <w:r w:rsidRPr="00F4183F">
      <w:rPr>
        <w:sz w:val="16"/>
        <w:szCs w:val="16"/>
      </w:rPr>
      <w:t>19.00.6160.0004989/2021-88</w:t>
    </w:r>
    <w:r>
      <w:rPr>
        <w:rFonts w:ascii="Trebuchet MS" w:hAnsi="Trebuchet MS" w:cs="Tahoma"/>
        <w:sz w:val="16"/>
        <w:szCs w:val="16"/>
      </w:rPr>
      <w:tab/>
      <w:t>Pregão Eletrônico CNMP nº 33/2021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F4ECC">
      <w:rPr>
        <w:rFonts w:cs="Trebuchet MS"/>
        <w:noProof/>
        <w:sz w:val="16"/>
        <w:szCs w:val="16"/>
      </w:rPr>
      <w:t>9</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F4ECC">
      <w:rPr>
        <w:rFonts w:cs="Trebuchet MS"/>
        <w:noProof/>
        <w:sz w:val="16"/>
        <w:szCs w:val="16"/>
      </w:rPr>
      <w:t>93</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057723" w:rsidRDefault="0005772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057723" w:rsidRDefault="00057723">
    <w:pPr>
      <w:pStyle w:val="Rodap"/>
      <w:jc w:val="both"/>
    </w:pPr>
  </w:p>
  <w:p w14:paraId="448CBBD8" w14:textId="39935D84" w:rsidR="00057723" w:rsidRDefault="00057723">
    <w:pPr>
      <w:pStyle w:val="Rodap"/>
      <w:jc w:val="both"/>
    </w:pPr>
    <w:r>
      <w:rPr>
        <w:rFonts w:ascii="Trebuchet MS" w:hAnsi="Trebuchet MS" w:cs="Tahoma"/>
        <w:sz w:val="16"/>
        <w:szCs w:val="16"/>
      </w:rPr>
      <w:t xml:space="preserve">SEI </w:t>
    </w:r>
    <w:r w:rsidRPr="000015F0">
      <w:rPr>
        <w:rStyle w:val="Hyperlink"/>
        <w:rFonts w:ascii="Trebuchet MS" w:hAnsi="Trebuchet MS" w:cs="Times New Roman"/>
        <w:color w:val="000000"/>
        <w:sz w:val="16"/>
        <w:szCs w:val="16"/>
        <w:u w:val="none"/>
      </w:rPr>
      <w:t>19.00.6160.0004989/2021-88</w:t>
    </w:r>
    <w:r>
      <w:rPr>
        <w:rFonts w:ascii="Trebuchet MS" w:hAnsi="Trebuchet MS" w:cs="Tahoma"/>
        <w:sz w:val="16"/>
        <w:szCs w:val="16"/>
      </w:rPr>
      <w:tab/>
      <w:t>Pregão Eletrônico CNMP nº 33/2021</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2F4ECC">
      <w:rPr>
        <w:rFonts w:cs="Trebuchet MS"/>
        <w:noProof/>
        <w:sz w:val="16"/>
        <w:szCs w:val="16"/>
      </w:rPr>
      <w:t>93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2F4ECC">
      <w:rPr>
        <w:rFonts w:cs="Trebuchet MS"/>
        <w:noProof/>
        <w:sz w:val="16"/>
        <w:szCs w:val="16"/>
      </w:rPr>
      <w:t>93</w:t>
    </w:r>
    <w:r>
      <w:rPr>
        <w:rFonts w:cs="Trebuchet MS"/>
        <w:sz w:val="16"/>
        <w:szCs w:val="16"/>
      </w:rPr>
      <w:fldChar w:fldCharType="end"/>
    </w:r>
    <w:r>
      <w:rPr>
        <w:rFonts w:ascii="Trebuchet MS" w:hAnsi="Trebuchet MS" w:cs="Tahoma"/>
        <w:sz w:val="16"/>
        <w:szCs w:val="16"/>
      </w:rPr>
      <w:t>.</w:t>
    </w:r>
  </w:p>
  <w:p w14:paraId="7B37605A" w14:textId="77777777" w:rsidR="00057723" w:rsidRDefault="00057723">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057723" w:rsidRDefault="00057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91CBC" w14:textId="77777777" w:rsidR="008A427F" w:rsidRDefault="008A427F">
      <w:r>
        <w:separator/>
      </w:r>
    </w:p>
  </w:footnote>
  <w:footnote w:type="continuationSeparator" w:id="0">
    <w:p w14:paraId="64829DE0" w14:textId="77777777" w:rsidR="008A427F" w:rsidRDefault="008A427F">
      <w:r>
        <w:continuationSeparator/>
      </w:r>
    </w:p>
  </w:footnote>
  <w:footnote w:type="continuationNotice" w:id="1">
    <w:p w14:paraId="5F6618CF" w14:textId="77777777" w:rsidR="008A427F" w:rsidRDefault="008A42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057723" w:rsidRDefault="00057723">
    <w:pPr>
      <w:pStyle w:val="Standard"/>
    </w:pPr>
  </w:p>
  <w:p w14:paraId="53387908" w14:textId="77777777" w:rsidR="00057723" w:rsidRDefault="00057723">
    <w:pPr>
      <w:pStyle w:val="Standard"/>
      <w:rPr>
        <w:lang w:eastAsia="ja-JP"/>
      </w:rPr>
    </w:pPr>
    <w:r>
      <w:rPr>
        <w:noProof/>
        <w:lang w:eastAsia="pt-BR"/>
      </w:rPr>
      <w:drawing>
        <wp:anchor distT="0" distB="0" distL="114935" distR="114935" simplePos="0" relativeHeight="251658240"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057723" w:rsidRDefault="00057723">
    <w:pPr>
      <w:pStyle w:val="Standard"/>
    </w:pPr>
  </w:p>
  <w:p w14:paraId="37EFA3E3" w14:textId="77777777" w:rsidR="00057723" w:rsidRDefault="00057723">
    <w:pPr>
      <w:pStyle w:val="Standard"/>
    </w:pPr>
  </w:p>
  <w:p w14:paraId="41C6AC2A" w14:textId="77777777" w:rsidR="00057723" w:rsidRDefault="00057723">
    <w:pPr>
      <w:pStyle w:val="Standard"/>
    </w:pPr>
  </w:p>
  <w:p w14:paraId="2DC44586" w14:textId="77777777" w:rsidR="00057723" w:rsidRDefault="00057723">
    <w:pPr>
      <w:pStyle w:val="Standard"/>
    </w:pPr>
  </w:p>
  <w:p w14:paraId="4FFCBC07" w14:textId="77777777" w:rsidR="00057723" w:rsidRDefault="00057723">
    <w:pPr>
      <w:pStyle w:val="Standard"/>
    </w:pPr>
  </w:p>
  <w:p w14:paraId="31F211AE" w14:textId="77777777" w:rsidR="00057723" w:rsidRDefault="0005772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057723" w:rsidRDefault="00057723">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057723" w:rsidRDefault="0005772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057723" w:rsidRDefault="00057723">
    <w:pPr>
      <w:pStyle w:val="Standard"/>
    </w:pPr>
  </w:p>
  <w:p w14:paraId="1A499DFC" w14:textId="77777777" w:rsidR="00057723" w:rsidRDefault="00057723">
    <w:pPr>
      <w:pStyle w:val="Standard"/>
    </w:pPr>
  </w:p>
  <w:p w14:paraId="5E7E3C41" w14:textId="77777777" w:rsidR="00057723" w:rsidRDefault="00057723">
    <w:pPr>
      <w:pStyle w:val="Standard"/>
    </w:pPr>
  </w:p>
  <w:p w14:paraId="03F828E4" w14:textId="77777777" w:rsidR="00057723" w:rsidRDefault="00057723">
    <w:pPr>
      <w:pStyle w:val="Standard"/>
    </w:pPr>
  </w:p>
  <w:p w14:paraId="2AC57CB0" w14:textId="77777777" w:rsidR="00057723" w:rsidRDefault="00057723">
    <w:pPr>
      <w:pStyle w:val="Standard"/>
    </w:pPr>
  </w:p>
  <w:p w14:paraId="6665AF0E" w14:textId="77777777" w:rsidR="00057723" w:rsidRDefault="00057723">
    <w:pPr>
      <w:pStyle w:val="Standard"/>
      <w:rPr>
        <w:lang w:eastAsia="ja-JP"/>
      </w:rPr>
    </w:pPr>
    <w:r>
      <w:rPr>
        <w:noProof/>
        <w:lang w:eastAsia="pt-BR"/>
      </w:rPr>
      <w:drawing>
        <wp:anchor distT="0" distB="0" distL="114935" distR="114935" simplePos="0" relativeHeight="25165824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057723" w:rsidRDefault="00057723">
    <w:pPr>
      <w:pStyle w:val="Standard"/>
    </w:pPr>
  </w:p>
  <w:p w14:paraId="77E36463" w14:textId="77777777" w:rsidR="00057723" w:rsidRDefault="00057723">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057723" w:rsidRDefault="00057723">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057723" w:rsidRDefault="000577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2D525407"/>
    <w:multiLevelType w:val="multilevel"/>
    <w:tmpl w:val="C3145B90"/>
    <w:styleLink w:val="WW8Num5"/>
    <w:lvl w:ilvl="0">
      <w:start w:val="1"/>
      <w:numFmt w:val="decimal"/>
      <w:lvlText w:val=" %1 "/>
      <w:lvlJc w:val="left"/>
      <w:rPr>
        <w:rFonts w:ascii="Arial" w:eastAsia="Times New Roman" w:hAnsi="Arial" w:cs="Arial"/>
        <w:b w:val="0"/>
        <w:bCs/>
        <w:i w:val="0"/>
        <w:iCs w:val="0"/>
        <w:color w:val="000000"/>
        <w:spacing w:val="30"/>
        <w:sz w:val="20"/>
        <w:szCs w:val="20"/>
        <w:lang w:val="pt-BR" w:bidi="ar-SA"/>
      </w:rPr>
    </w:lvl>
    <w:lvl w:ilvl="1">
      <w:start w:val="1"/>
      <w:numFmt w:val="decimal"/>
      <w:lvlText w:val=" %1.%2 "/>
      <w:lvlJc w:val="left"/>
      <w:rPr>
        <w:rFonts w:ascii="Arial" w:eastAsia="Times New Roman" w:hAnsi="Arial" w:cs="Arial"/>
        <w:b w:val="0"/>
        <w:bCs/>
        <w:i w:val="0"/>
        <w:iCs w:val="0"/>
        <w:color w:val="000000"/>
        <w:spacing w:val="30"/>
        <w:sz w:val="20"/>
        <w:szCs w:val="20"/>
        <w:lang w:val="pt-BR" w:bidi="ar-SA"/>
      </w:rPr>
    </w:lvl>
    <w:lvl w:ilvl="2">
      <w:start w:val="1"/>
      <w:numFmt w:val="decimal"/>
      <w:lvlText w:val=" %1.%2.%3 "/>
      <w:lvlJc w:val="left"/>
      <w:rPr>
        <w:rFonts w:ascii="Arial" w:eastAsia="Times New Roman" w:hAnsi="Arial" w:cs="Arial"/>
        <w:b w:val="0"/>
        <w:bCs/>
        <w:i w:val="0"/>
        <w:iCs w:val="0"/>
        <w:color w:val="000000"/>
        <w:spacing w:val="30"/>
        <w:sz w:val="20"/>
        <w:szCs w:val="20"/>
        <w:lang w:val="pt-BR" w:bidi="ar-SA"/>
      </w:rPr>
    </w:lvl>
    <w:lvl w:ilvl="3">
      <w:start w:val="1"/>
      <w:numFmt w:val="decimal"/>
      <w:lvlText w:val=" %1.%2.%3.%4 "/>
      <w:lvlJc w:val="left"/>
      <w:rPr>
        <w:rFonts w:ascii="Arial" w:eastAsia="Times New Roman" w:hAnsi="Arial" w:cs="Arial"/>
        <w:b w:val="0"/>
        <w:bCs/>
        <w:i w:val="0"/>
        <w:iCs w:val="0"/>
        <w:color w:val="000000"/>
        <w:spacing w:val="30"/>
        <w:sz w:val="20"/>
        <w:szCs w:val="20"/>
        <w:lang w:val="pt-BR" w:bidi="ar-SA"/>
      </w:rPr>
    </w:lvl>
    <w:lvl w:ilvl="4">
      <w:start w:val="1"/>
      <w:numFmt w:val="decimal"/>
      <w:lvlText w:val=" %1.%2.%3.%4.%5 "/>
      <w:lvlJc w:val="left"/>
      <w:rPr>
        <w:rFonts w:ascii="Arial" w:eastAsia="Times New Roman" w:hAnsi="Arial" w:cs="Arial"/>
        <w:b w:val="0"/>
        <w:bCs/>
        <w:i w:val="0"/>
        <w:iCs w:val="0"/>
        <w:color w:val="000000"/>
        <w:spacing w:val="30"/>
        <w:sz w:val="20"/>
        <w:szCs w:val="20"/>
        <w:lang w:val="pt-BR" w:bidi="ar-SA"/>
      </w:rPr>
    </w:lvl>
    <w:lvl w:ilvl="5">
      <w:start w:val="1"/>
      <w:numFmt w:val="decimal"/>
      <w:lvlText w:val=" %1.%2.%3.%4.%5.%6 "/>
      <w:lvlJc w:val="left"/>
      <w:rPr>
        <w:rFonts w:ascii="Arial" w:eastAsia="Times New Roman" w:hAnsi="Arial" w:cs="Arial"/>
        <w:b w:val="0"/>
        <w:bCs/>
        <w:i w:val="0"/>
        <w:iCs w:val="0"/>
        <w:color w:val="000000"/>
        <w:spacing w:val="30"/>
        <w:sz w:val="20"/>
        <w:szCs w:val="20"/>
        <w:lang w:val="pt-BR" w:bidi="ar-SA"/>
      </w:rPr>
    </w:lvl>
    <w:lvl w:ilvl="6">
      <w:start w:val="1"/>
      <w:numFmt w:val="decimal"/>
      <w:lvlText w:val=" %1.%2.%3.%4.%5.%6.%7 "/>
      <w:lvlJc w:val="left"/>
      <w:rPr>
        <w:rFonts w:ascii="Arial" w:eastAsia="Times New Roman" w:hAnsi="Arial" w:cs="Arial"/>
        <w:b w:val="0"/>
        <w:bCs/>
        <w:i w:val="0"/>
        <w:iCs w:val="0"/>
        <w:color w:val="000000"/>
        <w:spacing w:val="30"/>
        <w:sz w:val="20"/>
        <w:szCs w:val="20"/>
        <w:lang w:val="pt-BR" w:bidi="ar-SA"/>
      </w:rPr>
    </w:lvl>
    <w:lvl w:ilvl="7">
      <w:start w:val="1"/>
      <w:numFmt w:val="decimal"/>
      <w:lvlText w:val=" %1.%2.%3.%4.%5.%6.%7.%8 "/>
      <w:lvlJc w:val="left"/>
      <w:rPr>
        <w:rFonts w:ascii="Arial" w:eastAsia="Times New Roman" w:hAnsi="Arial" w:cs="Arial"/>
        <w:b w:val="0"/>
        <w:bCs/>
        <w:i w:val="0"/>
        <w:iCs w:val="0"/>
        <w:color w:val="000000"/>
        <w:spacing w:val="30"/>
        <w:sz w:val="20"/>
        <w:szCs w:val="20"/>
        <w:lang w:val="pt-BR" w:bidi="ar-SA"/>
      </w:rPr>
    </w:lvl>
    <w:lvl w:ilvl="8">
      <w:start w:val="1"/>
      <w:numFmt w:val="decimal"/>
      <w:lvlText w:val=" %1.%2.%3.%4.%5.%6.%7.%8.%9 "/>
      <w:lvlJc w:val="left"/>
      <w:rPr>
        <w:rFonts w:ascii="Arial" w:eastAsia="Times New Roman" w:hAnsi="Arial" w:cs="Arial"/>
        <w:b w:val="0"/>
        <w:bCs/>
        <w:i w:val="0"/>
        <w:iCs w:val="0"/>
        <w:color w:val="000000"/>
        <w:spacing w:val="30"/>
        <w:sz w:val="20"/>
        <w:szCs w:val="20"/>
        <w:lang w:val="pt-BR" w:bidi="ar-SA"/>
      </w:rPr>
    </w:lvl>
  </w:abstractNum>
  <w:abstractNum w:abstractNumId="22" w15:restartNumberingAfterBreak="0">
    <w:nsid w:val="394B3702"/>
    <w:multiLevelType w:val="multilevel"/>
    <w:tmpl w:val="2E8630A4"/>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3" w15:restartNumberingAfterBreak="0">
    <w:nsid w:val="5D794784"/>
    <w:multiLevelType w:val="multilevel"/>
    <w:tmpl w:val="B2E8E4F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15:restartNumberingAfterBreak="0">
    <w:nsid w:val="707347B1"/>
    <w:multiLevelType w:val="multilevel"/>
    <w:tmpl w:val="473AFCE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5"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16"/>
  </w:num>
  <w:num w:numId="7">
    <w:abstractNumId w:val="17"/>
  </w:num>
  <w:num w:numId="8">
    <w:abstractNumId w:val="19"/>
  </w:num>
  <w:num w:numId="9">
    <w:abstractNumId w:val="24"/>
  </w:num>
  <w:num w:numId="10">
    <w:abstractNumId w:val="25"/>
  </w:num>
  <w:num w:numId="11">
    <w:abstractNumId w:val="20"/>
  </w:num>
  <w:num w:numId="12">
    <w:abstractNumId w:val="22"/>
  </w:num>
  <w:num w:numId="13">
    <w:abstractNumId w:val="23"/>
  </w:num>
  <w:num w:numId="14">
    <w:abstractNumId w:val="21"/>
  </w:num>
  <w:num w:numId="15">
    <w:abstractNumId w:val="22"/>
    <w:lvlOverride w:ilvl="0">
      <w:startOverride w:val="1"/>
    </w:lvlOverride>
    <w:lvlOverride w:ilvl="1">
      <w:startOverride w:val="1"/>
    </w:lvlOverride>
    <w:lvlOverride w:ilvl="2">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015F0"/>
    <w:rsid w:val="000020F3"/>
    <w:rsid w:val="000104AC"/>
    <w:rsid w:val="00011143"/>
    <w:rsid w:val="000172AF"/>
    <w:rsid w:val="00021B58"/>
    <w:rsid w:val="0003527F"/>
    <w:rsid w:val="00037C56"/>
    <w:rsid w:val="0004370A"/>
    <w:rsid w:val="00046228"/>
    <w:rsid w:val="00055635"/>
    <w:rsid w:val="00057723"/>
    <w:rsid w:val="00066950"/>
    <w:rsid w:val="0007272D"/>
    <w:rsid w:val="00077D65"/>
    <w:rsid w:val="000F316F"/>
    <w:rsid w:val="000F4404"/>
    <w:rsid w:val="00103D75"/>
    <w:rsid w:val="00121C0C"/>
    <w:rsid w:val="00133084"/>
    <w:rsid w:val="00133204"/>
    <w:rsid w:val="00154AD8"/>
    <w:rsid w:val="00161954"/>
    <w:rsid w:val="00173D7B"/>
    <w:rsid w:val="00174B48"/>
    <w:rsid w:val="001A3BAC"/>
    <w:rsid w:val="001C4D87"/>
    <w:rsid w:val="001D71E5"/>
    <w:rsid w:val="001DACBE"/>
    <w:rsid w:val="001E5252"/>
    <w:rsid w:val="001F2D95"/>
    <w:rsid w:val="0020055F"/>
    <w:rsid w:val="00200684"/>
    <w:rsid w:val="00216C38"/>
    <w:rsid w:val="00226C61"/>
    <w:rsid w:val="00233DE0"/>
    <w:rsid w:val="00233F70"/>
    <w:rsid w:val="00234021"/>
    <w:rsid w:val="00244FA6"/>
    <w:rsid w:val="00260182"/>
    <w:rsid w:val="002602CF"/>
    <w:rsid w:val="0029286F"/>
    <w:rsid w:val="002A36EB"/>
    <w:rsid w:val="002B2549"/>
    <w:rsid w:val="002C0991"/>
    <w:rsid w:val="002D2BA8"/>
    <w:rsid w:val="002D4E81"/>
    <w:rsid w:val="002F4ECC"/>
    <w:rsid w:val="003261F0"/>
    <w:rsid w:val="00327E3D"/>
    <w:rsid w:val="0033752F"/>
    <w:rsid w:val="00337D0B"/>
    <w:rsid w:val="003755C7"/>
    <w:rsid w:val="00394AB2"/>
    <w:rsid w:val="004243C8"/>
    <w:rsid w:val="00433618"/>
    <w:rsid w:val="00435FA1"/>
    <w:rsid w:val="0047171A"/>
    <w:rsid w:val="0048594A"/>
    <w:rsid w:val="004A46E8"/>
    <w:rsid w:val="004D470F"/>
    <w:rsid w:val="004E380C"/>
    <w:rsid w:val="005346D9"/>
    <w:rsid w:val="005509C1"/>
    <w:rsid w:val="005564FC"/>
    <w:rsid w:val="00581733"/>
    <w:rsid w:val="00592B45"/>
    <w:rsid w:val="005951B3"/>
    <w:rsid w:val="005A4B4C"/>
    <w:rsid w:val="005A78FE"/>
    <w:rsid w:val="005C3750"/>
    <w:rsid w:val="005D043F"/>
    <w:rsid w:val="005D36EB"/>
    <w:rsid w:val="006163E8"/>
    <w:rsid w:val="006621FA"/>
    <w:rsid w:val="00677853"/>
    <w:rsid w:val="006944C6"/>
    <w:rsid w:val="006A1980"/>
    <w:rsid w:val="006D42BB"/>
    <w:rsid w:val="006D7DBB"/>
    <w:rsid w:val="006E2B40"/>
    <w:rsid w:val="00714F77"/>
    <w:rsid w:val="007311B9"/>
    <w:rsid w:val="007435B3"/>
    <w:rsid w:val="00786137"/>
    <w:rsid w:val="007A4DD0"/>
    <w:rsid w:val="007B0F6D"/>
    <w:rsid w:val="007B727E"/>
    <w:rsid w:val="007C02DB"/>
    <w:rsid w:val="00801869"/>
    <w:rsid w:val="00810031"/>
    <w:rsid w:val="00837392"/>
    <w:rsid w:val="0084664C"/>
    <w:rsid w:val="008711BA"/>
    <w:rsid w:val="008726B3"/>
    <w:rsid w:val="0087667E"/>
    <w:rsid w:val="0087D439"/>
    <w:rsid w:val="008A427F"/>
    <w:rsid w:val="008A6AA8"/>
    <w:rsid w:val="008A7A3F"/>
    <w:rsid w:val="008B795F"/>
    <w:rsid w:val="008C382A"/>
    <w:rsid w:val="008C7B0C"/>
    <w:rsid w:val="008D5687"/>
    <w:rsid w:val="00900288"/>
    <w:rsid w:val="00905C92"/>
    <w:rsid w:val="00911AB7"/>
    <w:rsid w:val="00912123"/>
    <w:rsid w:val="0092492E"/>
    <w:rsid w:val="009303F7"/>
    <w:rsid w:val="009611A0"/>
    <w:rsid w:val="00980774"/>
    <w:rsid w:val="00986252"/>
    <w:rsid w:val="009B7BDA"/>
    <w:rsid w:val="009D106B"/>
    <w:rsid w:val="009E6182"/>
    <w:rsid w:val="00A119E4"/>
    <w:rsid w:val="00A352C5"/>
    <w:rsid w:val="00A523DC"/>
    <w:rsid w:val="00A574BF"/>
    <w:rsid w:val="00A721C7"/>
    <w:rsid w:val="00AB20AE"/>
    <w:rsid w:val="00AB26BE"/>
    <w:rsid w:val="00AD7451"/>
    <w:rsid w:val="00AF104D"/>
    <w:rsid w:val="00AF58E7"/>
    <w:rsid w:val="00AF69C0"/>
    <w:rsid w:val="00B13E6B"/>
    <w:rsid w:val="00B24A61"/>
    <w:rsid w:val="00B7093F"/>
    <w:rsid w:val="00BA1070"/>
    <w:rsid w:val="00BD0E5E"/>
    <w:rsid w:val="00BD256C"/>
    <w:rsid w:val="00BD47AD"/>
    <w:rsid w:val="00BD6559"/>
    <w:rsid w:val="00C00FCD"/>
    <w:rsid w:val="00C1475F"/>
    <w:rsid w:val="00C179EA"/>
    <w:rsid w:val="00C23AB1"/>
    <w:rsid w:val="00C51F84"/>
    <w:rsid w:val="00C531B3"/>
    <w:rsid w:val="00C6742E"/>
    <w:rsid w:val="00CD265E"/>
    <w:rsid w:val="00CD49DD"/>
    <w:rsid w:val="00CD78B8"/>
    <w:rsid w:val="00D2334F"/>
    <w:rsid w:val="00D50360"/>
    <w:rsid w:val="00D709B6"/>
    <w:rsid w:val="00D81F88"/>
    <w:rsid w:val="00D84D51"/>
    <w:rsid w:val="00DC4270"/>
    <w:rsid w:val="00DC5DDE"/>
    <w:rsid w:val="00DE0C3D"/>
    <w:rsid w:val="00DF6551"/>
    <w:rsid w:val="00E224F2"/>
    <w:rsid w:val="00E41D2C"/>
    <w:rsid w:val="00E45B38"/>
    <w:rsid w:val="00E52105"/>
    <w:rsid w:val="00E524F8"/>
    <w:rsid w:val="00E5300F"/>
    <w:rsid w:val="00E55A9F"/>
    <w:rsid w:val="00E63D80"/>
    <w:rsid w:val="00E72DEC"/>
    <w:rsid w:val="00E800FD"/>
    <w:rsid w:val="00EA151B"/>
    <w:rsid w:val="00EE0227"/>
    <w:rsid w:val="00F10B0B"/>
    <w:rsid w:val="00F33A22"/>
    <w:rsid w:val="00F4183F"/>
    <w:rsid w:val="00F463EB"/>
    <w:rsid w:val="00F5689A"/>
    <w:rsid w:val="00F63FE4"/>
    <w:rsid w:val="00F70700"/>
    <w:rsid w:val="00F7522F"/>
    <w:rsid w:val="00F778E9"/>
    <w:rsid w:val="00F905E7"/>
    <w:rsid w:val="00FB1C9A"/>
    <w:rsid w:val="00FD6608"/>
    <w:rsid w:val="00FD6826"/>
    <w:rsid w:val="00FE3978"/>
    <w:rsid w:val="01A84620"/>
    <w:rsid w:val="05AED71D"/>
    <w:rsid w:val="0A1387E6"/>
    <w:rsid w:val="11A6952C"/>
    <w:rsid w:val="142F020C"/>
    <w:rsid w:val="1581C319"/>
    <w:rsid w:val="18967A89"/>
    <w:rsid w:val="1CD6D2FF"/>
    <w:rsid w:val="1E0C5A6D"/>
    <w:rsid w:val="22BEBCB1"/>
    <w:rsid w:val="23357987"/>
    <w:rsid w:val="2353758F"/>
    <w:rsid w:val="25351BD5"/>
    <w:rsid w:val="327AC99A"/>
    <w:rsid w:val="356D0E3E"/>
    <w:rsid w:val="3B15AB67"/>
    <w:rsid w:val="3CF02635"/>
    <w:rsid w:val="3FF89ED1"/>
    <w:rsid w:val="45D42F16"/>
    <w:rsid w:val="4724A6DA"/>
    <w:rsid w:val="48AA9B7D"/>
    <w:rsid w:val="4DDD193E"/>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docId w15:val="{A0641D00-C0D3-4223-ABB8-EFB17264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uiPriority w:val="9"/>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link w:val="Textodecomentrio"/>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iPriority w:val="99"/>
    <w:semiHidden/>
    <w:unhideWhenUsed/>
    <w:rsid w:val="007311B9"/>
    <w:pPr>
      <w:spacing w:after="120" w:line="480" w:lineRule="auto"/>
    </w:pPr>
    <w:rPr>
      <w:szCs w:val="21"/>
    </w:rPr>
  </w:style>
  <w:style w:type="character" w:customStyle="1" w:styleId="Corpodetexto2Char">
    <w:name w:val="Corpo de texto 2 Char"/>
    <w:basedOn w:val="Fontepargpadro"/>
    <w:link w:val="Corpodetexto2"/>
    <w:uiPriority w:val="99"/>
    <w:semiHidden/>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rsid w:val="00F70700"/>
    <w:rPr>
      <w:sz w:val="16"/>
      <w:szCs w:val="16"/>
    </w:rPr>
  </w:style>
  <w:style w:type="numbering" w:customStyle="1" w:styleId="WW8Num2">
    <w:name w:val="WW8Num2"/>
    <w:basedOn w:val="Semlista"/>
    <w:rsid w:val="00F70700"/>
    <w:pPr>
      <w:numPr>
        <w:numId w:val="9"/>
      </w:numPr>
    </w:pPr>
  </w:style>
  <w:style w:type="numbering" w:customStyle="1" w:styleId="WW8Num3">
    <w:name w:val="WW8Num3"/>
    <w:basedOn w:val="Semlista"/>
    <w:rsid w:val="00F70700"/>
    <w:pPr>
      <w:numPr>
        <w:numId w:val="10"/>
      </w:numPr>
    </w:pPr>
  </w:style>
  <w:style w:type="numbering" w:customStyle="1" w:styleId="WW8Num4">
    <w:name w:val="WW8Num4"/>
    <w:basedOn w:val="Semlista"/>
    <w:rsid w:val="00F70700"/>
    <w:pPr>
      <w:numPr>
        <w:numId w:val="11"/>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TableHeadinguser">
    <w:name w:val="Table Heading (user)"/>
    <w:basedOn w:val="TableContentsuser"/>
    <w:rsid w:val="00FD6826"/>
    <w:pPr>
      <w:jc w:val="center"/>
    </w:pPr>
    <w:rPr>
      <w:b/>
      <w:bCs/>
    </w:rPr>
  </w:style>
  <w:style w:type="paragraph" w:customStyle="1" w:styleId="TableContentsuser">
    <w:name w:val="Table Contents (user)"/>
    <w:basedOn w:val="Standarduser"/>
    <w:rsid w:val="00FD6826"/>
    <w:pPr>
      <w:suppressLineNumbers/>
    </w:pPr>
    <w:rPr>
      <w:rFonts w:eastAsia="Arial Unicode MS" w:cs="Tahoma"/>
    </w:rPr>
  </w:style>
  <w:style w:type="paragraph" w:customStyle="1" w:styleId="Indexuser">
    <w:name w:val="Index (user)"/>
    <w:basedOn w:val="Standarduser"/>
    <w:rsid w:val="00FD6826"/>
    <w:pPr>
      <w:suppressLineNumbers/>
    </w:pPr>
    <w:rPr>
      <w:rFonts w:eastAsia="Arial Unicode MS" w:cs="Tahoma"/>
    </w:rPr>
  </w:style>
  <w:style w:type="paragraph" w:customStyle="1" w:styleId="Headinguser">
    <w:name w:val="Heading (user)"/>
    <w:basedOn w:val="Standarduser"/>
    <w:next w:val="Textbodyuser"/>
    <w:rsid w:val="00FD6826"/>
    <w:pPr>
      <w:keepNext/>
      <w:spacing w:before="240" w:after="120"/>
    </w:pPr>
    <w:rPr>
      <w:rFonts w:ascii="Liberation Sans" w:eastAsia="Microsoft YaHei" w:hAnsi="Liberation Sans" w:cs="Lucida Sans"/>
      <w:sz w:val="28"/>
      <w:szCs w:val="28"/>
    </w:rPr>
  </w:style>
  <w:style w:type="character" w:customStyle="1" w:styleId="BulletSymbolsuser">
    <w:name w:val="Bullet Symbols (user)"/>
    <w:rsid w:val="00FD6826"/>
    <w:rPr>
      <w:rFonts w:ascii="OpenSymbol, 'Arial Unicode MS'" w:eastAsia="OpenSymbol, 'Arial Unicode MS'" w:hAnsi="OpenSymbol, 'Arial Unicode MS'" w:cs="OpenSymbol, 'Arial Unicode MS'"/>
    </w:rPr>
  </w:style>
  <w:style w:type="character" w:customStyle="1" w:styleId="NumberingSymbolsuser">
    <w:name w:val="Numbering Symbols (user)"/>
    <w:rsid w:val="00FD6826"/>
    <w:rPr>
      <w:rFonts w:ascii="Arial" w:eastAsia="Times New Roman" w:hAnsi="Arial" w:cs="Arial"/>
      <w:b w:val="0"/>
      <w:bCs/>
      <w:i w:val="0"/>
      <w:iCs w:val="0"/>
      <w:color w:val="000000"/>
      <w:spacing w:val="30"/>
      <w:sz w:val="20"/>
      <w:szCs w:val="20"/>
      <w:lang w:val="pt-BR" w:eastAsia="zh-CN" w:bidi="ar-SA"/>
    </w:rPr>
  </w:style>
  <w:style w:type="numbering" w:customStyle="1" w:styleId="WW8Num1">
    <w:name w:val="WW8Num1"/>
    <w:basedOn w:val="Semlista"/>
    <w:rsid w:val="00FD6826"/>
    <w:pPr>
      <w:numPr>
        <w:numId w:val="13"/>
      </w:numPr>
    </w:pPr>
  </w:style>
  <w:style w:type="numbering" w:customStyle="1" w:styleId="WW8Num5">
    <w:name w:val="WW8Num5"/>
    <w:basedOn w:val="Semlista"/>
    <w:rsid w:val="00FD6826"/>
    <w:pPr>
      <w:numPr>
        <w:numId w:val="14"/>
      </w:numPr>
    </w:pPr>
  </w:style>
  <w:style w:type="character" w:customStyle="1" w:styleId="fontstyle01">
    <w:name w:val="fontstyle01"/>
    <w:basedOn w:val="Fontepargpadro"/>
    <w:rsid w:val="00FD6826"/>
    <w:rPr>
      <w:rFonts w:ascii="Cambria" w:hAnsi="Cambria" w:hint="default"/>
      <w:b w:val="0"/>
      <w:bCs w:val="0"/>
      <w:i w:val="0"/>
      <w:iCs w:val="0"/>
      <w:color w:val="231F20"/>
      <w:sz w:val="22"/>
      <w:szCs w:val="22"/>
    </w:rPr>
  </w:style>
  <w:style w:type="character" w:customStyle="1" w:styleId="fontstyle21">
    <w:name w:val="fontstyle21"/>
    <w:basedOn w:val="Fontepargpadro"/>
    <w:rsid w:val="00FD6826"/>
    <w:rPr>
      <w:rFonts w:ascii="Cambria-Italic" w:hAnsi="Cambria-Italic" w:hint="default"/>
      <w:b w:val="0"/>
      <w:bCs w:val="0"/>
      <w:i/>
      <w:iCs/>
      <w:color w:val="231F20"/>
      <w:sz w:val="22"/>
      <w:szCs w:val="22"/>
    </w:rPr>
  </w:style>
  <w:style w:type="character" w:customStyle="1" w:styleId="fontstyle31">
    <w:name w:val="fontstyle31"/>
    <w:basedOn w:val="Fontepargpadro"/>
    <w:rsid w:val="00FD6826"/>
    <w:rPr>
      <w:rFonts w:ascii="Montserrat-Bold" w:hAnsi="Montserrat-Bold" w:hint="default"/>
      <w:b/>
      <w:bCs/>
      <w:i w:val="0"/>
      <w:iCs w:val="0"/>
      <w:color w:val="231F20"/>
      <w:sz w:val="28"/>
      <w:szCs w:val="28"/>
    </w:rPr>
  </w:style>
  <w:style w:type="table" w:customStyle="1" w:styleId="NormalTable0">
    <w:name w:val="Normal Table0"/>
    <w:uiPriority w:val="2"/>
    <w:semiHidden/>
    <w:unhideWhenUsed/>
    <w:qFormat/>
    <w:rsid w:val="00FD682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rtaldatransparencia.gov.br/ceis/"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nmp.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tst.jus.br/certidao" TargetMode="External"/><Relationship Id="rId23" Type="http://schemas.openxmlformats.org/officeDocument/2006/relationships/image" Target="media/image2.png"/><Relationship Id="rId28" Type="http://schemas.openxmlformats.org/officeDocument/2006/relationships/header" Target="header4.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9" ma:contentTypeDescription="Create a new document." ma:contentTypeScope="" ma:versionID="0a4ec26a029a267247f75a7d7c6778fa">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9ad510708ffa5005add198748948464"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3AB41-F902-41ED-9D42-2BFD0B70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93</Pages>
  <Words>23238</Words>
  <Characters>125486</Characters>
  <Application>Microsoft Office Word</Application>
  <DocSecurity>0</DocSecurity>
  <Lines>1045</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prdf mpf</dc:creator>
  <cp:lastModifiedBy>Marcelo Eustáquio Soares de Lima</cp:lastModifiedBy>
  <cp:revision>3</cp:revision>
  <cp:lastPrinted>2021-01-13T21:43:00Z</cp:lastPrinted>
  <dcterms:created xsi:type="dcterms:W3CDTF">2021-11-11T15:56:00Z</dcterms:created>
  <dcterms:modified xsi:type="dcterms:W3CDTF">2021-11-12T14:45:00Z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