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6563F541" w:rsidR="006163E8" w:rsidRDefault="0048594A">
            <w:pPr>
              <w:pStyle w:val="Standard"/>
              <w:spacing w:line="360" w:lineRule="auto"/>
              <w:jc w:val="center"/>
            </w:pPr>
            <w:r>
              <w:rPr>
                <w:rFonts w:cs="Times New Roman"/>
                <w:b/>
                <w:sz w:val="24"/>
                <w:szCs w:val="24"/>
              </w:rPr>
              <w:t xml:space="preserve">Pregão Eletrônico </w:t>
            </w:r>
            <w:r w:rsidR="00242AA3">
              <w:rPr>
                <w:rFonts w:cs="Times New Roman"/>
                <w:b/>
                <w:sz w:val="24"/>
                <w:szCs w:val="24"/>
              </w:rPr>
              <w:t>28</w:t>
            </w:r>
            <w:r w:rsidR="00F87211">
              <w:rPr>
                <w:rFonts w:cs="Times New Roman"/>
                <w:b/>
                <w:sz w:val="24"/>
                <w:szCs w:val="24"/>
              </w:rPr>
              <w:t>/202</w:t>
            </w:r>
            <w:r w:rsidR="006267F7">
              <w:rPr>
                <w:rFonts w:cs="Times New Roman"/>
                <w:b/>
                <w:sz w:val="24"/>
                <w:szCs w:val="24"/>
              </w:rPr>
              <w:t>1</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6EEB47B8" w:rsidR="006163E8" w:rsidRPr="00D12EEE" w:rsidRDefault="00D12EEE" w:rsidP="00A52740">
            <w:pPr>
              <w:pStyle w:val="Standard"/>
              <w:spacing w:line="360" w:lineRule="auto"/>
              <w:jc w:val="center"/>
              <w:rPr>
                <w:b/>
                <w:bCs/>
                <w:sz w:val="24"/>
                <w:szCs w:val="24"/>
              </w:rPr>
            </w:pPr>
            <w:r w:rsidRPr="00242AA3">
              <w:rPr>
                <w:b/>
                <w:bCs/>
                <w:sz w:val="24"/>
                <w:szCs w:val="24"/>
                <w:highlight w:val="yellow"/>
              </w:rPr>
              <w:t>Data da Abertura</w:t>
            </w:r>
            <w:r w:rsidR="00242AA3">
              <w:rPr>
                <w:b/>
                <w:bCs/>
                <w:sz w:val="24"/>
                <w:szCs w:val="24"/>
              </w:rPr>
              <w:t xml:space="preserve">: </w:t>
            </w:r>
            <w:r w:rsidR="00A52740">
              <w:rPr>
                <w:b/>
                <w:bCs/>
                <w:sz w:val="24"/>
                <w:szCs w:val="24"/>
              </w:rPr>
              <w:t>11</w:t>
            </w:r>
            <w:r w:rsidRPr="00D12EEE">
              <w:rPr>
                <w:b/>
                <w:bCs/>
                <w:sz w:val="24"/>
                <w:szCs w:val="24"/>
              </w:rPr>
              <w:t>/</w:t>
            </w:r>
            <w:r w:rsidR="00A52740">
              <w:rPr>
                <w:b/>
                <w:bCs/>
                <w:sz w:val="24"/>
                <w:szCs w:val="24"/>
              </w:rPr>
              <w:t>11</w:t>
            </w:r>
            <w:r w:rsidRPr="00D12EEE">
              <w:rPr>
                <w:b/>
                <w:bCs/>
                <w:sz w:val="24"/>
                <w:szCs w:val="24"/>
              </w:rPr>
              <w:t>/2021</w:t>
            </w:r>
            <w:r w:rsidR="00A52740">
              <w:rPr>
                <w:b/>
                <w:bCs/>
                <w:sz w:val="24"/>
                <w:szCs w:val="24"/>
              </w:rPr>
              <w:t xml:space="preserve"> às 14h</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00432360">
        <w:tblPrEx>
          <w:tblCellMar>
            <w:left w:w="108" w:type="dxa"/>
            <w:right w:w="108" w:type="dxa"/>
          </w:tblCellMar>
        </w:tblPrEx>
        <w:trPr>
          <w:trHeight w:val="1125"/>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417903E0" w:rsidR="006163E8" w:rsidRPr="00432360" w:rsidRDefault="00B410F6" w:rsidP="00432360">
            <w:pPr>
              <w:tabs>
                <w:tab w:val="left" w:pos="1559"/>
                <w:tab w:val="left" w:pos="2268"/>
              </w:tabs>
              <w:snapToGrid w:val="0"/>
              <w:spacing w:before="57" w:after="57" w:line="360" w:lineRule="auto"/>
              <w:ind w:left="5"/>
              <w:jc w:val="both"/>
              <w:rPr>
                <w:lang w:bidi="ar-SA"/>
              </w:rPr>
            </w:pPr>
            <w:r w:rsidRPr="00B410F6">
              <w:rPr>
                <w:lang w:bidi="ar-SA"/>
              </w:rPr>
              <w:t xml:space="preserve">Contratação de empresa para o fornecimento e reforma de mobiliários para diversos ambientes do CNMP </w:t>
            </w:r>
            <w:r w:rsidR="00432360">
              <w:rPr>
                <w:lang w:bidi="ar-SA"/>
              </w:rPr>
              <w:t>e de portas de vidro de correr.</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30536" w14:textId="18FFAB39" w:rsidR="006163E8" w:rsidRDefault="006163E8">
            <w:pPr>
              <w:pStyle w:val="textojustificadorecuoprimeiralinha"/>
              <w:spacing w:before="0" w:after="0"/>
              <w:ind w:right="700"/>
              <w:jc w:val="both"/>
              <w:rPr>
                <w:b/>
                <w:bCs/>
                <w:color w:val="000000"/>
              </w:rPr>
            </w:pPr>
          </w:p>
          <w:p w14:paraId="58C29B75" w14:textId="77777777" w:rsidR="00F87211" w:rsidRDefault="00266514">
            <w:pPr>
              <w:pStyle w:val="textojustificadorecuoprimeiralinha"/>
              <w:spacing w:before="0" w:after="0"/>
              <w:ind w:right="700"/>
              <w:jc w:val="both"/>
              <w:rPr>
                <w:rStyle w:val="Forte"/>
                <w:color w:val="000000"/>
              </w:rPr>
            </w:pPr>
            <w:r>
              <w:rPr>
                <w:rStyle w:val="Forte"/>
                <w:color w:val="000000"/>
              </w:rPr>
              <w:t>R$ 52.138,05</w:t>
            </w:r>
            <w:r>
              <w:rPr>
                <w:color w:val="000000"/>
              </w:rPr>
              <w:t> </w:t>
            </w:r>
            <w:r>
              <w:rPr>
                <w:rStyle w:val="Forte"/>
                <w:color w:val="000000"/>
              </w:rPr>
              <w:t>(cinquenta e dois mil cento e trinta e oito reais e cinco centavos)</w:t>
            </w:r>
          </w:p>
          <w:p w14:paraId="0A37501D" w14:textId="245E828A" w:rsidR="00266514" w:rsidRDefault="00266514">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7C5A1293" w:rsidR="006163E8" w:rsidRPr="00025A6B" w:rsidRDefault="00266514" w:rsidP="0014350E">
            <w:pPr>
              <w:pStyle w:val="Standard"/>
              <w:spacing w:line="360" w:lineRule="auto"/>
              <w:jc w:val="center"/>
              <w:rPr>
                <w:sz w:val="24"/>
                <w:szCs w:val="24"/>
              </w:rPr>
            </w:pPr>
            <w:r>
              <w:rPr>
                <w:sz w:val="24"/>
                <w:szCs w:val="24"/>
              </w:rPr>
              <w:t>Facultativo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0A6BCA94" w:rsidR="006163E8" w:rsidRDefault="0014350E">
            <w:pPr>
              <w:pStyle w:val="Standard"/>
              <w:spacing w:line="360" w:lineRule="auto"/>
              <w:jc w:val="center"/>
            </w:pPr>
            <w:r>
              <w:rPr>
                <w:rFonts w:cs="Times New Roman"/>
                <w:sz w:val="24"/>
                <w:szCs w:val="24"/>
              </w:rPr>
              <w:t>Termo de Garantia</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B55F8D0" w:rsidR="006163E8" w:rsidRDefault="006163E8">
            <w:pPr>
              <w:pStyle w:val="Standard"/>
              <w:spacing w:line="360" w:lineRule="auto"/>
              <w:jc w:val="center"/>
            </w:pPr>
            <w:r>
              <w:rPr>
                <w:rFonts w:cs="Times New Roman"/>
                <w:sz w:val="24"/>
                <w:szCs w:val="24"/>
              </w:rPr>
              <w:t>Menor Preço por item</w:t>
            </w:r>
            <w:r w:rsidR="00612AD0">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r>
              <w:rPr>
                <w:rFonts w:cs="Times New Roman"/>
                <w:b/>
                <w:bCs/>
                <w:sz w:val="24"/>
                <w:szCs w:val="24"/>
              </w:rPr>
              <w:t>Reserv.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1E72089F" w:rsidR="006163E8" w:rsidRDefault="00314096" w:rsidP="000D03B2">
            <w:pPr>
              <w:pStyle w:val="Standard"/>
              <w:spacing w:line="360" w:lineRule="auto"/>
              <w:jc w:val="center"/>
            </w:pPr>
            <w:r>
              <w:rPr>
                <w:rFonts w:cs="Times New Roman"/>
                <w:sz w:val="24"/>
                <w:szCs w:val="24"/>
              </w:rPr>
              <w:t xml:space="preserve"> </w:t>
            </w:r>
            <w:r w:rsidR="000D03B2">
              <w:rPr>
                <w:rFonts w:cs="Times New Roman"/>
                <w:sz w:val="24"/>
                <w:szCs w:val="24"/>
              </w:rPr>
              <w:t>Sim. (exceto o item 8)</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3269B28B" w:rsidR="00AC2A27" w:rsidRPr="00D65D63" w:rsidRDefault="00D65D63">
            <w:pPr>
              <w:pStyle w:val="Standard"/>
              <w:spacing w:line="360" w:lineRule="auto"/>
              <w:jc w:val="center"/>
              <w:rPr>
                <w:sz w:val="24"/>
                <w:szCs w:val="24"/>
              </w:rPr>
            </w:pPr>
            <w:r w:rsidRPr="00D65D63">
              <w:rPr>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05A575FF" w:rsidR="006163E8" w:rsidRDefault="00B24A61" w:rsidP="00A52740">
            <w:pPr>
              <w:pStyle w:val="Standard"/>
              <w:spacing w:line="360" w:lineRule="auto"/>
              <w:jc w:val="both"/>
            </w:pPr>
            <w:r w:rsidRPr="00796245">
              <w:rPr>
                <w:rFonts w:cs="Times New Roman"/>
                <w:sz w:val="24"/>
                <w:szCs w:val="24"/>
                <w:highlight w:val="yellow"/>
              </w:rPr>
              <w:t>Até</w:t>
            </w:r>
            <w:r w:rsidR="00A52740">
              <w:rPr>
                <w:rFonts w:cs="Times New Roman"/>
                <w:sz w:val="24"/>
                <w:szCs w:val="24"/>
              </w:rPr>
              <w:t xml:space="preserve"> 08/11</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74C5B622" w:rsidR="006163E8" w:rsidRDefault="00B24A61" w:rsidP="00A52740">
            <w:pPr>
              <w:pStyle w:val="Standard"/>
              <w:spacing w:line="360" w:lineRule="auto"/>
            </w:pPr>
            <w:r w:rsidRPr="00796245">
              <w:rPr>
                <w:rFonts w:cs="Times New Roman"/>
                <w:sz w:val="24"/>
                <w:szCs w:val="24"/>
                <w:highlight w:val="yellow"/>
              </w:rPr>
              <w:t>Até</w:t>
            </w:r>
            <w:r w:rsidRPr="764A2E3D">
              <w:rPr>
                <w:rFonts w:cs="Times New Roman"/>
                <w:sz w:val="24"/>
                <w:szCs w:val="24"/>
              </w:rPr>
              <w:t xml:space="preserve"> </w:t>
            </w:r>
            <w:r w:rsidR="00796245">
              <w:rPr>
                <w:rFonts w:cs="Times New Roman"/>
                <w:sz w:val="24"/>
                <w:szCs w:val="24"/>
              </w:rPr>
              <w:t xml:space="preserve">   </w:t>
            </w:r>
            <w:r w:rsidR="00A52740">
              <w:rPr>
                <w:rFonts w:cs="Times New Roman"/>
                <w:sz w:val="24"/>
                <w:szCs w:val="24"/>
              </w:rPr>
              <w:t>08</w:t>
            </w:r>
            <w:r w:rsidR="00796245">
              <w:rPr>
                <w:rFonts w:cs="Times New Roman"/>
                <w:sz w:val="24"/>
                <w:szCs w:val="24"/>
              </w:rPr>
              <w:t>/</w:t>
            </w:r>
            <w:r w:rsidR="00A52740">
              <w:rPr>
                <w:rFonts w:cs="Times New Roman"/>
                <w:sz w:val="24"/>
                <w:szCs w:val="24"/>
              </w:rPr>
              <w:t>11</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rsidP="33AB22A9">
      <w:pPr>
        <w:pStyle w:val="Standard"/>
        <w:spacing w:line="360" w:lineRule="auto"/>
        <w:jc w:val="center"/>
        <w:rPr>
          <w:b/>
          <w:bCs/>
          <w:sz w:val="24"/>
          <w:szCs w:val="24"/>
          <w:u w:val="single"/>
        </w:rPr>
      </w:pPr>
    </w:p>
    <w:p w14:paraId="0C5014FC" w14:textId="67F5506C" w:rsidR="33AB22A9" w:rsidRDefault="33AB22A9" w:rsidP="33AB22A9">
      <w:pPr>
        <w:pStyle w:val="Standard"/>
        <w:spacing w:line="360" w:lineRule="auto"/>
        <w:jc w:val="center"/>
        <w:rPr>
          <w:b/>
          <w:bCs/>
          <w:sz w:val="24"/>
          <w:szCs w:val="24"/>
          <w:u w:val="single"/>
        </w:rPr>
      </w:pPr>
    </w:p>
    <w:p w14:paraId="0D0B940D" w14:textId="77777777" w:rsidR="006163E8" w:rsidRDefault="006163E8" w:rsidP="00F76E55">
      <w:pPr>
        <w:pStyle w:val="Standard"/>
        <w:spacing w:line="360" w:lineRule="auto"/>
        <w:rPr>
          <w:b/>
          <w:sz w:val="24"/>
          <w:szCs w:val="24"/>
          <w:u w:val="single"/>
        </w:rPr>
      </w:pPr>
    </w:p>
    <w:p w14:paraId="0BDC8CDB" w14:textId="77777777" w:rsidR="00A52740" w:rsidRDefault="00A52740">
      <w:pPr>
        <w:pStyle w:val="Standard"/>
        <w:spacing w:line="360" w:lineRule="auto"/>
        <w:jc w:val="center"/>
        <w:rPr>
          <w:b/>
          <w:sz w:val="24"/>
          <w:szCs w:val="24"/>
          <w:u w:val="single"/>
        </w:rPr>
      </w:pPr>
    </w:p>
    <w:p w14:paraId="4199A40A" w14:textId="77777777" w:rsidR="00A52740" w:rsidRDefault="00A52740">
      <w:pPr>
        <w:pStyle w:val="Standard"/>
        <w:spacing w:line="360" w:lineRule="auto"/>
        <w:jc w:val="center"/>
        <w:rPr>
          <w:b/>
          <w:sz w:val="24"/>
          <w:szCs w:val="24"/>
          <w:u w:val="single"/>
        </w:rPr>
      </w:pPr>
    </w:p>
    <w:p w14:paraId="4FE85C7D" w14:textId="77777777" w:rsidR="00A52740" w:rsidRDefault="00A52740">
      <w:pPr>
        <w:pStyle w:val="Standard"/>
        <w:spacing w:line="360" w:lineRule="auto"/>
        <w:jc w:val="center"/>
        <w:rPr>
          <w:b/>
          <w:sz w:val="24"/>
          <w:szCs w:val="24"/>
          <w:u w:val="single"/>
        </w:rPr>
      </w:pPr>
    </w:p>
    <w:p w14:paraId="1EDCD159" w14:textId="185354C9"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796245">
        <w:rPr>
          <w:b/>
          <w:sz w:val="24"/>
          <w:szCs w:val="24"/>
          <w:u w:val="single"/>
        </w:rPr>
        <w:t>28</w:t>
      </w:r>
      <w:r w:rsidR="00F87211">
        <w:rPr>
          <w:b/>
          <w:sz w:val="24"/>
          <w:szCs w:val="24"/>
          <w:u w:val="single"/>
        </w:rPr>
        <w:t>/202</w:t>
      </w:r>
      <w:r w:rsidR="000F5620">
        <w:rPr>
          <w:b/>
          <w:sz w:val="24"/>
          <w:szCs w:val="24"/>
          <w:u w:val="single"/>
        </w:rPr>
        <w:t>1</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380273B5" w:rsidR="006163E8" w:rsidRPr="00796245" w:rsidRDefault="006163E8">
      <w:pPr>
        <w:pStyle w:val="Standard"/>
        <w:spacing w:line="360" w:lineRule="auto"/>
        <w:jc w:val="center"/>
        <w:rPr>
          <w:b/>
          <w:sz w:val="24"/>
          <w:szCs w:val="24"/>
          <w:u w:val="single"/>
        </w:rPr>
      </w:pPr>
      <w:r w:rsidRPr="00796245">
        <w:rPr>
          <w:b/>
          <w:sz w:val="24"/>
          <w:szCs w:val="24"/>
          <w:u w:val="single"/>
        </w:rPr>
        <w:t xml:space="preserve">SEI </w:t>
      </w:r>
      <w:r w:rsidR="00796245" w:rsidRPr="00796245">
        <w:rPr>
          <w:b/>
          <w:sz w:val="24"/>
          <w:szCs w:val="24"/>
          <w:u w:val="single"/>
        </w:rPr>
        <w:t>19.00.6160.0002866/2021-82</w:t>
      </w:r>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11" w:history="1">
        <w:r>
          <w:rPr>
            <w:rStyle w:val="Internetlink"/>
            <w:b/>
            <w:sz w:val="24"/>
            <w:szCs w:val="24"/>
          </w:rPr>
          <w:t>www.comprasgovernamentais.gov.br</w:t>
        </w:r>
      </w:hyperlink>
    </w:p>
    <w:p w14:paraId="4B89653A" w14:textId="2A58E4EB" w:rsidR="006163E8" w:rsidRDefault="000F316F">
      <w:pPr>
        <w:pStyle w:val="Standard"/>
        <w:spacing w:line="360" w:lineRule="auto"/>
        <w:jc w:val="both"/>
      </w:pPr>
      <w:r w:rsidRPr="00796245">
        <w:rPr>
          <w:b/>
          <w:bCs/>
          <w:sz w:val="24"/>
          <w:szCs w:val="24"/>
          <w:highlight w:val="yellow"/>
        </w:rPr>
        <w:t>DATA</w:t>
      </w:r>
      <w:r w:rsidRPr="764A2E3D">
        <w:rPr>
          <w:b/>
          <w:bCs/>
          <w:sz w:val="24"/>
          <w:szCs w:val="24"/>
        </w:rPr>
        <w:t xml:space="preserve">: </w:t>
      </w:r>
      <w:r w:rsidR="00A52740">
        <w:rPr>
          <w:b/>
          <w:bCs/>
          <w:sz w:val="24"/>
          <w:szCs w:val="24"/>
        </w:rPr>
        <w:t>11</w:t>
      </w:r>
      <w:r w:rsidR="006163E8" w:rsidRPr="764A2E3D">
        <w:rPr>
          <w:b/>
          <w:bCs/>
          <w:sz w:val="24"/>
          <w:szCs w:val="24"/>
        </w:rPr>
        <w:t>/</w:t>
      </w:r>
      <w:r w:rsidR="00A52740">
        <w:rPr>
          <w:b/>
          <w:bCs/>
          <w:sz w:val="24"/>
          <w:szCs w:val="24"/>
        </w:rPr>
        <w:t>11</w:t>
      </w:r>
      <w:r w:rsidRPr="764A2E3D">
        <w:rPr>
          <w:b/>
          <w:bCs/>
          <w:sz w:val="24"/>
          <w:szCs w:val="24"/>
        </w:rPr>
        <w:t>/202</w:t>
      </w:r>
      <w:r w:rsidR="00C55B96">
        <w:rPr>
          <w:b/>
          <w:bCs/>
          <w:sz w:val="24"/>
          <w:szCs w:val="24"/>
        </w:rPr>
        <w:t>1</w:t>
      </w:r>
    </w:p>
    <w:p w14:paraId="24B7BB0A" w14:textId="1E414E13" w:rsidR="006163E8" w:rsidRDefault="000F316F">
      <w:pPr>
        <w:pStyle w:val="Standard"/>
        <w:spacing w:line="360" w:lineRule="auto"/>
        <w:jc w:val="both"/>
      </w:pPr>
      <w:r w:rsidRPr="764A2E3D">
        <w:rPr>
          <w:b/>
          <w:bCs/>
          <w:sz w:val="24"/>
          <w:szCs w:val="24"/>
        </w:rPr>
        <w:t xml:space="preserve">HORÁRIO: </w:t>
      </w:r>
      <w:r w:rsidR="00C55B96">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AC2A27">
      <w:pPr>
        <w:pStyle w:val="Standard"/>
        <w:spacing w:line="360" w:lineRule="auto"/>
        <w:jc w:val="both"/>
      </w:pPr>
      <w:r w:rsidRPr="632D8586">
        <w:rPr>
          <w:b/>
          <w:bCs/>
          <w:sz w:val="24"/>
          <w:szCs w:val="24"/>
        </w:rPr>
        <w:t xml:space="preserve">Obs: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41CFDFEE" w:rsidR="006163E8" w:rsidRDefault="006163E8" w:rsidP="007018FB">
      <w:pPr>
        <w:tabs>
          <w:tab w:val="left" w:pos="1249"/>
          <w:tab w:val="left" w:pos="1958"/>
        </w:tabs>
        <w:snapToGrid w:val="0"/>
        <w:spacing w:before="57" w:after="57" w:line="360" w:lineRule="auto"/>
        <w:ind w:left="540"/>
        <w:jc w:val="both"/>
        <w:rPr>
          <w:rFonts w:eastAsia="Times New Roman" w:cs="Times New Roman"/>
        </w:rPr>
      </w:pPr>
      <w:r>
        <w:rPr>
          <w:rFonts w:cs="Trebuchet MS"/>
        </w:rPr>
        <w:tab/>
      </w:r>
      <w:r>
        <w:rPr>
          <w:rFonts w:cs="Trebuchet MS"/>
        </w:rPr>
        <w:tab/>
      </w:r>
      <w:r w:rsidRPr="500E6EE3">
        <w:rPr>
          <w:rFonts w:cs="Trebuchet MS"/>
        </w:rPr>
        <w:t xml:space="preserve">O </w:t>
      </w:r>
      <w:r w:rsidRPr="500E6EE3">
        <w:rPr>
          <w:rFonts w:cs="Trebuchet MS"/>
          <w:b/>
          <w:bCs/>
        </w:rPr>
        <w:t>CONSELHO NACIONAL DO MINISTÉRIO PÚBLICO</w:t>
      </w:r>
      <w:r w:rsidRPr="500E6EE3">
        <w:rPr>
          <w:rFonts w:cs="Trebuchet MS"/>
        </w:rPr>
        <w:t xml:space="preserve">, sediado no Setor de Administração Federal Sul – SAFS, Quadra 2, Lote 3, Ed. Adail Belmonte, CEP 70070-600, torna público, por meio do Pregoeiro Marciel Rubens da Silva e sua equipe de apoio, designados pela </w:t>
      </w:r>
      <w:r w:rsidR="00AC2A27" w:rsidRPr="500E6EE3">
        <w:rPr>
          <w:rFonts w:cs="Trebuchet MS"/>
        </w:rPr>
        <w:t xml:space="preserve">Portaria nº </w:t>
      </w:r>
      <w:r w:rsidR="000E0EDF">
        <w:rPr>
          <w:rFonts w:cs="Trebuchet MS"/>
        </w:rPr>
        <w:t>85</w:t>
      </w:r>
      <w:r w:rsidR="00AC2A27" w:rsidRPr="500E6EE3">
        <w:rPr>
          <w:rFonts w:cs="Trebuchet MS"/>
        </w:rPr>
        <w:t xml:space="preserve">, de </w:t>
      </w:r>
      <w:r w:rsidR="000E0EDF">
        <w:rPr>
          <w:rFonts w:cs="Trebuchet MS"/>
        </w:rPr>
        <w:t>3</w:t>
      </w:r>
      <w:r w:rsidR="00AC2A27" w:rsidRPr="500E6EE3">
        <w:rPr>
          <w:rFonts w:cs="Trebuchet MS"/>
        </w:rPr>
        <w:t xml:space="preserve"> de maio de 20</w:t>
      </w:r>
      <w:r w:rsidR="00AC2A27">
        <w:rPr>
          <w:rFonts w:cs="Trebuchet MS"/>
        </w:rPr>
        <w:t>2</w:t>
      </w:r>
      <w:r w:rsidR="009D62A9">
        <w:rPr>
          <w:rFonts w:cs="Trebuchet MS"/>
        </w:rPr>
        <w:t>1</w:t>
      </w:r>
      <w:r w:rsidR="00AC2A27" w:rsidRPr="500E6EE3">
        <w:rPr>
          <w:rFonts w:cs="Trebuchet MS"/>
        </w:rPr>
        <w:t xml:space="preserve"> do Exmo. Senhor Secretári</w:t>
      </w:r>
      <w:r w:rsidR="00AC2A27">
        <w:rPr>
          <w:rFonts w:cs="Trebuchet MS"/>
        </w:rPr>
        <w:t>o</w:t>
      </w:r>
      <w:r w:rsidR="00AC2A27" w:rsidRPr="500E6EE3">
        <w:rPr>
          <w:rFonts w:cs="Trebuchet MS"/>
        </w:rPr>
        <w:t>-Geral Adjunto do Conselho Nacional do Ministério Público</w:t>
      </w:r>
      <w:r w:rsidRPr="500E6EE3">
        <w:rPr>
          <w:rFonts w:cs="Trebuchet MS"/>
        </w:rPr>
        <w:t xml:space="preserve">, </w:t>
      </w:r>
      <w:r w:rsidRPr="500E6EE3">
        <w:rPr>
          <w:rFonts w:eastAsia="CourierNewPSMT" w:cs="CourierNewPSMT"/>
        </w:rPr>
        <w:t xml:space="preserve">que no </w:t>
      </w:r>
      <w:r w:rsidR="00337D0B" w:rsidRPr="00796245">
        <w:rPr>
          <w:rFonts w:eastAsia="Times New Roman" w:cs="Times New Roman"/>
          <w:b/>
          <w:bCs/>
          <w:highlight w:val="yellow"/>
        </w:rPr>
        <w:t>dia</w:t>
      </w:r>
      <w:r w:rsidR="00D12EEE">
        <w:rPr>
          <w:rFonts w:eastAsia="Times New Roman" w:cs="Times New Roman"/>
          <w:b/>
          <w:bCs/>
        </w:rPr>
        <w:t xml:space="preserve"> </w:t>
      </w:r>
      <w:r w:rsidR="00796245">
        <w:rPr>
          <w:rFonts w:eastAsia="Times New Roman" w:cs="Times New Roman"/>
          <w:b/>
          <w:bCs/>
        </w:rPr>
        <w:t xml:space="preserve"> </w:t>
      </w:r>
      <w:r w:rsidR="00A52740">
        <w:rPr>
          <w:rFonts w:eastAsia="Times New Roman" w:cs="Times New Roman"/>
          <w:b/>
          <w:bCs/>
        </w:rPr>
        <w:t xml:space="preserve">11 de novembro de </w:t>
      </w:r>
      <w:r w:rsidR="00337D0B" w:rsidRPr="764A2E3D">
        <w:rPr>
          <w:rFonts w:eastAsia="Times New Roman" w:cs="Times New Roman"/>
          <w:b/>
          <w:bCs/>
        </w:rPr>
        <w:t>202</w:t>
      </w:r>
      <w:r w:rsidR="009D62A9">
        <w:rPr>
          <w:rFonts w:eastAsia="Times New Roman" w:cs="Times New Roman"/>
          <w:b/>
          <w:bCs/>
        </w:rPr>
        <w:t>1</w:t>
      </w:r>
      <w:r w:rsidR="00337D0B" w:rsidRPr="764A2E3D">
        <w:rPr>
          <w:rFonts w:eastAsia="Times New Roman" w:cs="Times New Roman"/>
          <w:b/>
          <w:bCs/>
        </w:rPr>
        <w:t>, às</w:t>
      </w:r>
      <w:r w:rsidR="009D62A9">
        <w:rPr>
          <w:rFonts w:eastAsia="Times New Roman" w:cs="Times New Roman"/>
          <w:b/>
          <w:bCs/>
        </w:rPr>
        <w:t xml:space="preserve"> 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12"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009C160C">
        <w:rPr>
          <w:rFonts w:cs="Trebuchet MS"/>
          <w:color w:val="000000"/>
        </w:rPr>
        <w:t xml:space="preserve">tipo </w:t>
      </w:r>
      <w:r w:rsidRPr="009C160C">
        <w:rPr>
          <w:rFonts w:cs="Trebuchet MS"/>
          <w:b/>
          <w:bCs/>
          <w:color w:val="000000"/>
        </w:rPr>
        <w:t>MENOR PREÇO POR ITEM</w:t>
      </w:r>
      <w:r w:rsidR="003F084F" w:rsidRPr="009C160C">
        <w:rPr>
          <w:rFonts w:cs="Trebuchet MS"/>
          <w:b/>
          <w:bCs/>
          <w:color w:val="000000"/>
        </w:rPr>
        <w:t>/LOTE</w:t>
      </w:r>
      <w:r w:rsidRPr="009C160C">
        <w:rPr>
          <w:rFonts w:cs="Trebuchet MS"/>
          <w:color w:val="000000"/>
        </w:rPr>
        <w:t>, na modalidade de PREGÃO ELETRÔNICO</w:t>
      </w:r>
      <w:r w:rsidRPr="009C160C">
        <w:rPr>
          <w:rFonts w:cs="Times New Roman"/>
          <w:color w:val="000000"/>
        </w:rPr>
        <w:t xml:space="preserve">, </w:t>
      </w:r>
      <w:r w:rsidRPr="009C160C">
        <w:rPr>
          <w:rFonts w:cs="Trebuchet MS"/>
          <w:color w:val="000000"/>
        </w:rPr>
        <w:t>execução indireta, empreitado por preço unitário</w:t>
      </w:r>
      <w:r w:rsidR="00733236">
        <w:rPr>
          <w:rFonts w:cs="Trebuchet MS"/>
          <w:color w:val="000000"/>
        </w:rPr>
        <w:t>, v</w:t>
      </w:r>
      <w:r w:rsidRPr="00767E64">
        <w:rPr>
          <w:rFonts w:cs="Times New Roman"/>
          <w:color w:val="000000"/>
        </w:rPr>
        <w:t>isando</w:t>
      </w:r>
      <w:r w:rsidR="007018FB">
        <w:rPr>
          <w:rFonts w:cs="Times New Roman"/>
          <w:color w:val="000000"/>
        </w:rPr>
        <w:t xml:space="preserve"> </w:t>
      </w:r>
      <w:r w:rsidR="007018FB">
        <w:rPr>
          <w:rStyle w:val="Fontepargpadro2"/>
          <w:rFonts w:cs="Times New Roman"/>
        </w:rPr>
        <w:t xml:space="preserve">a </w:t>
      </w:r>
      <w:r w:rsidR="00796245" w:rsidRPr="00796245">
        <w:rPr>
          <w:b/>
          <w:lang w:bidi="ar-SA"/>
        </w:rPr>
        <w:t>Contratação de empresa para o fornecimento e reforma de mobiliários para diversos ambientes do CNMP e de portas de vidro de correr</w:t>
      </w:r>
      <w:r w:rsidR="009E1713" w:rsidRPr="33AB22A9">
        <w:rPr>
          <w:rFonts w:cs="Times New Roman"/>
          <w:b/>
          <w:bCs/>
        </w:rPr>
        <w:t>, conforme condições e especificações estabelecidas no Termo de Referênci</w:t>
      </w:r>
      <w:r w:rsidR="00733236">
        <w:rPr>
          <w:rFonts w:cs="Times New Roman"/>
          <w:b/>
          <w:bCs/>
        </w:rPr>
        <w:t xml:space="preserve">a, </w:t>
      </w:r>
      <w:r w:rsidR="00733236" w:rsidRPr="00733236">
        <w:rPr>
          <w:rFonts w:cs="Times New Roman"/>
        </w:rPr>
        <w:t>sendo</w:t>
      </w:r>
      <w:r w:rsidR="00733236">
        <w:rPr>
          <w:rFonts w:cs="Times New Roman"/>
          <w:b/>
          <w:bCs/>
        </w:rPr>
        <w:t xml:space="preserve"> </w:t>
      </w:r>
      <w:r w:rsidR="00733236">
        <w:rPr>
          <w:rStyle w:val="normaltextrun"/>
          <w:b/>
          <w:bCs/>
          <w:color w:val="000000" w:themeColor="text1"/>
        </w:rPr>
        <w:t>EXCLUSIVA ÀS MICROEMPRESAS – ME e EMPRESAS DE PEQUENO PORTE – EPP</w:t>
      </w:r>
      <w:r w:rsidR="00796245">
        <w:rPr>
          <w:rFonts w:cs="Times New Roman"/>
          <w:color w:val="000000"/>
        </w:rPr>
        <w:t xml:space="preserve">, </w:t>
      </w:r>
      <w:r w:rsidR="00796245" w:rsidRPr="00796245">
        <w:rPr>
          <w:rFonts w:cs="Times New Roman"/>
          <w:b/>
          <w:color w:val="000000"/>
        </w:rPr>
        <w:t>exceto quanto ao item 08</w:t>
      </w:r>
      <w:r w:rsidR="00796245">
        <w:rPr>
          <w:rFonts w:cs="Times New Roman"/>
          <w:color w:val="000000"/>
        </w:rPr>
        <w:t xml:space="preserve">. </w:t>
      </w:r>
      <w:r w:rsidRPr="33AB22A9">
        <w:rPr>
          <w:rFonts w:eastAsia="Times New Roman" w:cs="Times New Roman"/>
        </w:rPr>
        <w:t xml:space="preserve">A presente licitação será regida pela Lei nº 10.520 de 17/07/2002 e Lei nº 8.666 </w:t>
      </w:r>
      <w:r w:rsidRPr="33AB22A9">
        <w:rPr>
          <w:rFonts w:eastAsia="Times New Roman" w:cs="Times New Roman"/>
        </w:rPr>
        <w:lastRenderedPageBreak/>
        <w:t>de 21/06/1993, pelo Decreto nº 10.024, de 20/09/2019, e Lei Complementar nº 123 de 14/12/2006, no que couber, 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69A3F6FB" w:rsidR="006163E8" w:rsidRPr="00F36EC6" w:rsidRDefault="006163E8">
      <w:pPr>
        <w:pStyle w:val="Corpodetexto"/>
        <w:tabs>
          <w:tab w:val="left" w:pos="-1451"/>
          <w:tab w:val="left" w:pos="-742"/>
        </w:tabs>
        <w:snapToGrid w:val="0"/>
        <w:spacing w:before="0" w:after="240"/>
        <w:rPr>
          <w:rFonts w:cs="Times New Roman"/>
          <w:szCs w:val="24"/>
        </w:rPr>
      </w:pPr>
      <w:r>
        <w:rPr>
          <w:szCs w:val="24"/>
        </w:rPr>
        <w:tab/>
      </w:r>
      <w:r>
        <w:rPr>
          <w:szCs w:val="24"/>
        </w:rPr>
        <w:tab/>
        <w:t xml:space="preserve"> 2.1 </w:t>
      </w:r>
      <w:r w:rsidRPr="00F36EC6">
        <w:rPr>
          <w:rFonts w:cs="Times New Roman"/>
          <w:szCs w:val="24"/>
        </w:rPr>
        <w:t>A presente licitação tem por objeto</w:t>
      </w:r>
      <w:r w:rsidRPr="00F36EC6">
        <w:rPr>
          <w:rFonts w:eastAsia="Arial" w:cs="Times New Roman"/>
          <w:b/>
          <w:szCs w:val="24"/>
        </w:rPr>
        <w:t xml:space="preserve"> </w:t>
      </w:r>
      <w:r w:rsidR="00033AEF" w:rsidRPr="00033AEF">
        <w:rPr>
          <w:rFonts w:eastAsia="Arial" w:cs="Times New Roman"/>
          <w:bCs/>
          <w:szCs w:val="24"/>
        </w:rPr>
        <w:t xml:space="preserve">a </w:t>
      </w:r>
      <w:r w:rsidR="00824C23" w:rsidRPr="00824C23">
        <w:rPr>
          <w:lang w:bidi="ar-SA"/>
        </w:rPr>
        <w:t>Contratação de empresa para o fornecimento e reforma de mobiliários para diversos ambientes do CNMP e de portas de vidro de correr</w:t>
      </w:r>
      <w:r w:rsidRPr="00824C23">
        <w:rPr>
          <w:rFonts w:eastAsia="Times New Roman" w:cs="Times New Roman"/>
          <w:bCs/>
          <w:szCs w:val="24"/>
          <w:lang w:eastAsia="pt-BR"/>
        </w:rPr>
        <w:t>,</w:t>
      </w:r>
      <w:r w:rsidRPr="00F36EC6">
        <w:rPr>
          <w:rFonts w:eastAsia="Arial" w:cs="Times New Roman"/>
          <w:b/>
          <w:bCs/>
          <w:szCs w:val="24"/>
          <w:lang w:eastAsia="pt-BR"/>
        </w:rPr>
        <w:t xml:space="preserve"> </w:t>
      </w:r>
      <w:r w:rsidRPr="00F36EC6">
        <w:rPr>
          <w:rFonts w:eastAsia="CourierNewPSMT" w:cs="Times New Roman"/>
          <w:szCs w:val="24"/>
        </w:rPr>
        <w:t>conforme especificações</w:t>
      </w:r>
      <w:r w:rsidRPr="00F36EC6">
        <w:rPr>
          <w:rFonts w:cs="Times New Roman"/>
          <w:b/>
          <w:bCs/>
          <w:szCs w:val="24"/>
        </w:rPr>
        <w:t xml:space="preserve"> </w:t>
      </w:r>
      <w:r w:rsidRPr="00F36EC6">
        <w:rPr>
          <w:rFonts w:eastAsia="Arial" w:cs="Times New Roman"/>
          <w:szCs w:val="24"/>
        </w:rPr>
        <w:t>constantes do Anexo I (Termo de Referência) e as condições estabelecidas, que fazem parte integrante deste edital, para todos os fins e efeitos:</w:t>
      </w:r>
    </w:p>
    <w:p w14:paraId="4A2B556F" w14:textId="77777777" w:rsidR="006163E8" w:rsidRDefault="006163E8" w:rsidP="00CA2D47">
      <w:pPr>
        <w:pStyle w:val="Standard"/>
        <w:numPr>
          <w:ilvl w:val="0"/>
          <w:numId w:val="5"/>
        </w:numPr>
        <w:spacing w:line="360" w:lineRule="auto"/>
        <w:jc w:val="both"/>
      </w:pPr>
      <w:r>
        <w:rPr>
          <w:sz w:val="24"/>
          <w:szCs w:val="24"/>
        </w:rPr>
        <w:t>Termo de Referência - Anexo I;</w:t>
      </w:r>
    </w:p>
    <w:p w14:paraId="74ECBED6" w14:textId="77777777" w:rsidR="006163E8" w:rsidRDefault="006163E8" w:rsidP="00CA2D47">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CA2D47">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69914DA" w:rsidR="006163E8" w:rsidRDefault="006163E8" w:rsidP="00493285">
      <w:pPr>
        <w:pStyle w:val="Standard"/>
        <w:spacing w:line="360" w:lineRule="auto"/>
        <w:ind w:firstLine="1417"/>
        <w:jc w:val="both"/>
      </w:pPr>
      <w:r>
        <w:rPr>
          <w:sz w:val="24"/>
          <w:szCs w:val="24"/>
        </w:rPr>
        <w:t xml:space="preserve">4.   </w:t>
      </w:r>
      <w:r w:rsidR="00493285">
        <w:rPr>
          <w:sz w:val="24"/>
          <w:szCs w:val="24"/>
        </w:rPr>
        <w:t>Termo de Garantia e Assistência Técnica - Anexo IV.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26FD0617" w:rsidR="006163E8" w:rsidRDefault="006163E8" w:rsidP="006D7DBB">
      <w:pPr>
        <w:spacing w:line="360" w:lineRule="auto"/>
        <w:ind w:firstLine="1417"/>
        <w:jc w:val="both"/>
        <w:rPr>
          <w:rStyle w:val="eop"/>
          <w:color w:val="000000"/>
          <w:shd w:val="clear" w:color="auto" w:fill="FFFFFF"/>
        </w:rPr>
      </w:pPr>
      <w:r>
        <w:tab/>
        <w:t xml:space="preserve">3.1 </w:t>
      </w:r>
      <w:r w:rsidR="006D7DBB" w:rsidRPr="00F378E6">
        <w:rPr>
          <w:rStyle w:val="normaltextrun"/>
          <w:color w:val="000000"/>
          <w:shd w:val="clear" w:color="auto" w:fill="FFFFFF"/>
        </w:rPr>
        <w:t>Poderão participar desta licitação,</w:t>
      </w:r>
      <w:r w:rsidR="00DD1A16" w:rsidRPr="00F378E6">
        <w:rPr>
          <w:rStyle w:val="normaltextrun"/>
          <w:color w:val="000000"/>
          <w:shd w:val="clear" w:color="auto" w:fill="FFFFFF"/>
        </w:rPr>
        <w:t xml:space="preserve"> </w:t>
      </w:r>
      <w:r w:rsidR="009C160C">
        <w:rPr>
          <w:rStyle w:val="normaltextrun"/>
          <w:color w:val="000000"/>
          <w:shd w:val="clear" w:color="auto" w:fill="FFFFFF"/>
        </w:rPr>
        <w:t>empresas</w:t>
      </w:r>
      <w:r w:rsidR="00CC3A82" w:rsidRPr="00F378E6">
        <w:rPr>
          <w:rStyle w:val="normaltextrun"/>
          <w:color w:val="000000"/>
          <w:shd w:val="clear" w:color="auto" w:fill="FFFFFF"/>
        </w:rPr>
        <w:t xml:space="preserve"> </w:t>
      </w:r>
      <w:r w:rsidR="00C16A41">
        <w:rPr>
          <w:rStyle w:val="normaltextrun"/>
          <w:color w:val="000000"/>
          <w:shd w:val="clear" w:color="auto" w:fill="FFFFFF"/>
        </w:rPr>
        <w:t xml:space="preserve">que </w:t>
      </w:r>
      <w:r w:rsidR="006D7DBB" w:rsidRPr="00F378E6">
        <w:rPr>
          <w:rStyle w:val="normaltextrun"/>
          <w:color w:val="000000"/>
          <w:shd w:val="clear" w:color="auto" w:fill="FFFFFF"/>
        </w:rPr>
        <w:t>explorem ramo de atividade compatível com o objeto licitado, atendam às condições exigidas neste Edital e seus anexos e estejam devidamente credenciadas, por meio do sítio www.comprasnet.gov.br, para acesso ao sistema eletrônico.</w:t>
      </w:r>
      <w:r w:rsidR="006D7DBB" w:rsidRPr="00F378E6">
        <w:rPr>
          <w:rStyle w:val="eop"/>
          <w:color w:val="000000"/>
          <w:shd w:val="clear" w:color="auto" w:fill="FFFFFF"/>
        </w:rPr>
        <w:t> </w:t>
      </w:r>
    </w:p>
    <w:p w14:paraId="53DF7061" w14:textId="76914CC2" w:rsidR="009C160C" w:rsidRPr="00F378E6" w:rsidRDefault="009C160C" w:rsidP="006D7DBB">
      <w:pPr>
        <w:spacing w:line="360" w:lineRule="auto"/>
        <w:ind w:firstLine="1417"/>
        <w:jc w:val="both"/>
      </w:pPr>
      <w:r>
        <w:rPr>
          <w:rStyle w:val="eop"/>
          <w:color w:val="000000"/>
          <w:shd w:val="clear" w:color="auto" w:fill="FFFFFF"/>
        </w:rPr>
        <w:t xml:space="preserve">3.1.1 Os </w:t>
      </w:r>
      <w:r w:rsidR="00824C23">
        <w:rPr>
          <w:rStyle w:val="eop"/>
          <w:color w:val="000000"/>
          <w:shd w:val="clear" w:color="auto" w:fill="FFFFFF"/>
        </w:rPr>
        <w:t xml:space="preserve">lotes 1 e 2 e os </w:t>
      </w:r>
      <w:r>
        <w:rPr>
          <w:rStyle w:val="eop"/>
          <w:color w:val="000000"/>
          <w:shd w:val="clear" w:color="auto" w:fill="FFFFFF"/>
        </w:rPr>
        <w:t xml:space="preserve">itens </w:t>
      </w:r>
      <w:r w:rsidR="00824C23">
        <w:rPr>
          <w:rStyle w:val="eop"/>
          <w:color w:val="000000"/>
          <w:shd w:val="clear" w:color="auto" w:fill="FFFFFF"/>
        </w:rPr>
        <w:t>9 e 10</w:t>
      </w:r>
      <w:r>
        <w:rPr>
          <w:rStyle w:val="eop"/>
          <w:color w:val="000000"/>
          <w:shd w:val="clear" w:color="auto" w:fill="FFFFFF"/>
        </w:rPr>
        <w:t xml:space="preserve"> serão </w:t>
      </w:r>
      <w:r w:rsidRPr="009C160C">
        <w:rPr>
          <w:rStyle w:val="normaltextrun"/>
          <w:b/>
          <w:bCs/>
          <w:color w:val="000000"/>
          <w:shd w:val="clear" w:color="auto" w:fill="FFFFFF"/>
        </w:rPr>
        <w:t>EXCLUSIV</w:t>
      </w:r>
      <w:r w:rsidR="00733236">
        <w:rPr>
          <w:rStyle w:val="normaltextrun"/>
          <w:b/>
          <w:bCs/>
          <w:color w:val="000000"/>
          <w:shd w:val="clear" w:color="auto" w:fill="FFFFFF"/>
        </w:rPr>
        <w:t>OS</w:t>
      </w:r>
      <w:r w:rsidRPr="009C160C">
        <w:rPr>
          <w:rStyle w:val="normaltextrun"/>
          <w:b/>
          <w:bCs/>
          <w:color w:val="000000"/>
          <w:shd w:val="clear" w:color="auto" w:fill="FFFFFF"/>
        </w:rPr>
        <w:t xml:space="preserve"> </w:t>
      </w:r>
      <w:r w:rsidR="00733236">
        <w:rPr>
          <w:rStyle w:val="normaltextrun"/>
          <w:b/>
          <w:bCs/>
          <w:color w:val="000000"/>
          <w:shd w:val="clear" w:color="auto" w:fill="FFFFFF"/>
        </w:rPr>
        <w:t>À</w:t>
      </w:r>
      <w:r w:rsidRPr="009C160C">
        <w:rPr>
          <w:rStyle w:val="normaltextrun"/>
          <w:b/>
          <w:bCs/>
          <w:color w:val="000000"/>
          <w:shd w:val="clear" w:color="auto" w:fill="FFFFFF"/>
        </w:rPr>
        <w:t xml:space="preserve">S MICROEMPRESAS </w:t>
      </w:r>
      <w:r w:rsidRPr="009C160C">
        <w:rPr>
          <w:rStyle w:val="normaltextrun"/>
          <w:b/>
          <w:bCs/>
          <w:color w:val="000000"/>
          <w:shd w:val="clear" w:color="auto" w:fill="FFFFFF"/>
        </w:rPr>
        <w:lastRenderedPageBreak/>
        <w:t>– ME e EMPRESAS DE PEQUENO PORTE – EPP</w:t>
      </w:r>
      <w:r w:rsidRPr="00F378E6">
        <w:rPr>
          <w:rStyle w:val="normaltextrun"/>
          <w:color w:val="000000"/>
          <w:shd w:val="clear" w:color="auto" w:fill="FFFFFF"/>
        </w:rPr>
        <w:t>, qualificadas como tais nos termos do art. 3º, da Lei Complementar nº 123/2006 e em observância ao disposto no art. 6º, Decreto nº 8.538/2015</w:t>
      </w:r>
      <w:r w:rsidR="00733236">
        <w:rPr>
          <w:rStyle w:val="normaltextrun"/>
          <w:color w:val="000000"/>
          <w:shd w:val="clear" w:color="auto" w:fill="FFFFFF"/>
        </w:rPr>
        <w:t>.</w:t>
      </w:r>
    </w:p>
    <w:p w14:paraId="2D69F90F" w14:textId="4886331D" w:rsidR="006163E8" w:rsidRDefault="006163E8" w:rsidP="00CA2D47">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r w:rsidR="00404F77">
        <w:rPr>
          <w:rFonts w:ascii="Times New Roman" w:hAnsi="Times New Roman" w:cs="Times New Roman"/>
          <w:b/>
          <w:bCs/>
          <w:sz w:val="24"/>
          <w:szCs w:val="24"/>
        </w:rPr>
        <w:t>:</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3BDCB154" w14:textId="77777777" w:rsidR="003A6592" w:rsidRPr="00AA1604" w:rsidRDefault="006163E8" w:rsidP="00AA1604">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t xml:space="preserve">3.5 </w:t>
      </w:r>
      <w:r w:rsidR="003A6592" w:rsidRPr="00AA1604">
        <w:rPr>
          <w:rFonts w:ascii="Times New Roman" w:eastAsia="Lucida Sans Unicode" w:hAnsi="Times New Roman" w:cs="Times New Roman"/>
          <w:sz w:val="24"/>
          <w:szCs w:val="24"/>
        </w:rPr>
        <w:t xml:space="preserve">Não poderão participar deste Pregão empresas </w:t>
      </w:r>
      <w:r w:rsidR="003A6592" w:rsidRPr="00AA1604">
        <w:rPr>
          <w:rFonts w:ascii="Times New Roman" w:eastAsia="Times New Roman" w:hAnsi="Times New Roman" w:cs="Times New Roman"/>
          <w:sz w:val="24"/>
          <w:szCs w:val="24"/>
        </w:rPr>
        <w:t xml:space="preserve">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w:t>
      </w:r>
      <w:r w:rsidR="003A6592" w:rsidRPr="00AA1604">
        <w:rPr>
          <w:rFonts w:ascii="Times New Roman" w:eastAsia="Times New Roman" w:hAnsi="Times New Roman" w:cs="Times New Roman"/>
          <w:sz w:val="24"/>
          <w:szCs w:val="24"/>
        </w:rPr>
        <w:lastRenderedPageBreak/>
        <w:t>licitação, conforme disposto na Resolução CNMP nº 3</w:t>
      </w:r>
      <w:r w:rsidR="003A6592" w:rsidRPr="00AA1604">
        <w:rPr>
          <w:rFonts w:ascii="Times New Roman" w:eastAsia="Arial-BoldMT" w:hAnsi="Times New Roman" w:cs="Times New Roman"/>
          <w:sz w:val="24"/>
          <w:szCs w:val="24"/>
        </w:rPr>
        <w:t>7/2009</w:t>
      </w:r>
      <w:r w:rsidR="003A6592" w:rsidRPr="00AA1604">
        <w:rPr>
          <w:rFonts w:ascii="Times New Roman" w:eastAsia="Times New Roman" w:hAnsi="Times New Roman" w:cs="Times New Roman"/>
          <w:sz w:val="24"/>
          <w:szCs w:val="24"/>
        </w:rPr>
        <w:t>, com as alterações promovidas pela Resolução CNMP nº 172/2017.</w:t>
      </w:r>
      <w:r w:rsidR="003A6592" w:rsidRPr="00AA1604">
        <w:rPr>
          <w:rFonts w:ascii="Times New Roman" w:hAnsi="Times New Roman" w:cs="Times New Roman"/>
          <w:sz w:val="24"/>
          <w:szCs w:val="24"/>
        </w:rPr>
        <w:tab/>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lastRenderedPageBreak/>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 xml:space="preserve">5.8. Os documentos que compõem a proposta e a habilitação do licitante melhor classificado somente serão disponibilizados para avaliação do pregoeiro e para acesso público após </w:t>
      </w:r>
      <w:r>
        <w:lastRenderedPageBreak/>
        <w:t>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Comprasnet,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Default="006163E8">
      <w:pPr>
        <w:pStyle w:val="Standard"/>
        <w:spacing w:line="360" w:lineRule="auto"/>
        <w:ind w:firstLine="1417"/>
        <w:jc w:val="both"/>
      </w:pPr>
      <w:r>
        <w:rPr>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14:paraId="020974C8" w14:textId="77777777" w:rsidR="00E86333" w:rsidRDefault="006163E8" w:rsidP="00C3363F">
      <w:pPr>
        <w:pStyle w:val="Standard"/>
        <w:spacing w:line="360" w:lineRule="auto"/>
        <w:ind w:firstLine="1417"/>
        <w:jc w:val="both"/>
        <w:rPr>
          <w:sz w:val="24"/>
          <w:szCs w:val="24"/>
        </w:rPr>
      </w:pPr>
      <w:r>
        <w:rPr>
          <w:sz w:val="24"/>
          <w:szCs w:val="24"/>
        </w:rPr>
        <w:t>5.13. Serão desclassificadas as propostas e excluídos os lances que ofereçam preços excessivos ou inexequíveis, podendo o Pregoeiro realizar diligências para averiguação dos mesmos.</w:t>
      </w:r>
    </w:p>
    <w:p w14:paraId="7462D72B" w14:textId="7C73D042"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lastRenderedPageBreak/>
        <w:t>5.13.1. Consideram-se preços manifestamente inexequíveis aqueles que, comprovadamente, forem insuficientes para a cobertura dos custos decorrentes da contratação pretendida;</w:t>
      </w:r>
    </w:p>
    <w:p w14:paraId="0EE587C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5.13.2 A inexequibilidade dos valores referentes a itens isolados da planilha de custos e formação de preços não caracteriza motivo suficiente para a desclassificação da proposta, desde que não contrariem exigências legais.</w:t>
      </w:r>
    </w:p>
    <w:p w14:paraId="1697B4F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5.13.3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2DD6914B"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0A0674">
        <w:rPr>
          <w:color w:val="000000"/>
          <w:sz w:val="24"/>
          <w:szCs w:val="24"/>
        </w:rPr>
        <w:t>28</w:t>
      </w:r>
      <w:r w:rsidR="00F87211">
        <w:rPr>
          <w:color w:val="000000"/>
          <w:sz w:val="24"/>
          <w:szCs w:val="24"/>
        </w:rPr>
        <w:t>/202</w:t>
      </w:r>
      <w:r w:rsidR="00013B24">
        <w:rPr>
          <w:color w:val="000000"/>
          <w:sz w:val="24"/>
          <w:szCs w:val="24"/>
        </w:rPr>
        <w:t>1</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5B3108F5" w14:textId="77777777" w:rsidR="006163E8" w:rsidRDefault="006163E8">
      <w:pPr>
        <w:pStyle w:val="Standard"/>
        <w:spacing w:line="360" w:lineRule="auto"/>
        <w:ind w:firstLine="1417"/>
        <w:jc w:val="both"/>
      </w:pPr>
      <w:r>
        <w:rPr>
          <w:color w:val="000000"/>
          <w:sz w:val="24"/>
          <w:szCs w:val="24"/>
        </w:rPr>
        <w:t xml:space="preserve">6.3.1. Também será desclassificada a proposta que identifique o licitante. </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5DF22764" w:rsidR="006163E8" w:rsidRDefault="006163E8">
      <w:pPr>
        <w:pStyle w:val="Standard"/>
        <w:spacing w:line="360" w:lineRule="auto"/>
        <w:ind w:firstLine="1417"/>
        <w:jc w:val="both"/>
      </w:pPr>
      <w:r w:rsidRPr="764A2E3D">
        <w:rPr>
          <w:rFonts w:eastAsia="Times New Roman" w:cs="Times New Roman"/>
          <w:sz w:val="24"/>
          <w:szCs w:val="24"/>
        </w:rPr>
        <w:lastRenderedPageBreak/>
        <w:t xml:space="preserve"> </w:t>
      </w:r>
      <w:r w:rsidRPr="764A2E3D">
        <w:rPr>
          <w:rFonts w:eastAsia="Arial" w:cs="Arial"/>
          <w:sz w:val="24"/>
          <w:szCs w:val="24"/>
        </w:rPr>
        <w:t xml:space="preserve">7.1 </w:t>
      </w:r>
      <w:r w:rsidR="00DC4270" w:rsidRPr="764A2E3D">
        <w:rPr>
          <w:rFonts w:eastAsia="Arial" w:cs="Arial"/>
          <w:b/>
          <w:bCs/>
          <w:sz w:val="24"/>
          <w:szCs w:val="24"/>
        </w:rPr>
        <w:t xml:space="preserve">Até o </w:t>
      </w:r>
      <w:r w:rsidR="00DC4270" w:rsidRPr="000A0674">
        <w:rPr>
          <w:rFonts w:eastAsia="Arial" w:cs="Arial"/>
          <w:b/>
          <w:bCs/>
          <w:sz w:val="24"/>
          <w:szCs w:val="24"/>
          <w:highlight w:val="yellow"/>
        </w:rPr>
        <w:t>dia</w:t>
      </w:r>
      <w:r w:rsidR="00DC4270" w:rsidRPr="764A2E3D">
        <w:rPr>
          <w:rFonts w:eastAsia="Arial" w:cs="Arial"/>
          <w:b/>
          <w:bCs/>
          <w:sz w:val="24"/>
          <w:szCs w:val="24"/>
        </w:rPr>
        <w:t xml:space="preserve"> </w:t>
      </w:r>
      <w:r w:rsidR="000A0674">
        <w:rPr>
          <w:rFonts w:eastAsia="Arial" w:cs="Arial"/>
          <w:b/>
          <w:bCs/>
          <w:sz w:val="24"/>
          <w:szCs w:val="24"/>
        </w:rPr>
        <w:t xml:space="preserve">  </w:t>
      </w:r>
      <w:r w:rsidR="00A52740">
        <w:rPr>
          <w:rFonts w:eastAsia="Arial" w:cs="Arial"/>
          <w:b/>
          <w:bCs/>
          <w:sz w:val="24"/>
          <w:szCs w:val="24"/>
        </w:rPr>
        <w:t>08</w:t>
      </w:r>
      <w:r w:rsidR="00DC4270" w:rsidRPr="764A2E3D">
        <w:rPr>
          <w:rFonts w:eastAsia="Times New Roman" w:cs="Times New Roman"/>
          <w:b/>
          <w:bCs/>
          <w:sz w:val="24"/>
          <w:szCs w:val="24"/>
        </w:rPr>
        <w:t>/</w:t>
      </w:r>
      <w:r w:rsidR="00A52740">
        <w:rPr>
          <w:rFonts w:eastAsia="Times New Roman" w:cs="Times New Roman"/>
          <w:b/>
          <w:bCs/>
          <w:sz w:val="24"/>
          <w:szCs w:val="24"/>
        </w:rPr>
        <w:t>11</w:t>
      </w:r>
      <w:r w:rsidR="00DC4270" w:rsidRPr="764A2E3D">
        <w:rPr>
          <w:rFonts w:eastAsia="Times New Roman" w:cs="Times New Roman"/>
          <w:b/>
          <w:bCs/>
          <w:sz w:val="24"/>
          <w:szCs w:val="24"/>
        </w:rPr>
        <w:t>/202</w:t>
      </w:r>
      <w:r w:rsidR="00672E1C">
        <w:rPr>
          <w:rFonts w:eastAsia="Arial" w:cs="Arial"/>
          <w:b/>
          <w:bCs/>
          <w:sz w:val="24"/>
          <w:szCs w:val="24"/>
        </w:rPr>
        <w:t>1</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5C6ECC56" w:rsidR="006163E8" w:rsidRDefault="006163E8">
      <w:pPr>
        <w:pStyle w:val="Standard"/>
        <w:spacing w:line="360" w:lineRule="auto"/>
        <w:ind w:firstLine="1417"/>
        <w:jc w:val="both"/>
      </w:pPr>
      <w:r w:rsidRPr="764A2E3D">
        <w:rPr>
          <w:rFonts w:eastAsia="Arial" w:cs="Arial"/>
          <w:color w:val="000000" w:themeColor="text1"/>
          <w:sz w:val="24"/>
          <w:szCs w:val="24"/>
        </w:rPr>
        <w:t xml:space="preserve">7.2 Os pedidos de esclarecimentos referentes ao processo licitatório deverão ser enviados ao Pregoeiro, </w:t>
      </w:r>
      <w:r w:rsidR="00DC4270" w:rsidRPr="764A2E3D">
        <w:rPr>
          <w:rFonts w:eastAsia="Arial" w:cs="Arial"/>
          <w:b/>
          <w:bCs/>
          <w:sz w:val="24"/>
          <w:szCs w:val="24"/>
        </w:rPr>
        <w:t xml:space="preserve">até o </w:t>
      </w:r>
      <w:r w:rsidR="00DC4270" w:rsidRPr="000A0674">
        <w:rPr>
          <w:rFonts w:eastAsia="Arial" w:cs="Arial"/>
          <w:b/>
          <w:bCs/>
          <w:sz w:val="24"/>
          <w:szCs w:val="24"/>
          <w:highlight w:val="yellow"/>
        </w:rPr>
        <w:t>dia</w:t>
      </w:r>
      <w:r w:rsidR="00DC4270" w:rsidRPr="764A2E3D">
        <w:rPr>
          <w:rFonts w:eastAsia="Arial" w:cs="Arial"/>
          <w:b/>
          <w:bCs/>
          <w:sz w:val="24"/>
          <w:szCs w:val="24"/>
        </w:rPr>
        <w:t xml:space="preserve"> </w:t>
      </w:r>
      <w:r w:rsidR="000A0674">
        <w:rPr>
          <w:rFonts w:eastAsia="Arial" w:cs="Arial"/>
          <w:b/>
          <w:bCs/>
          <w:sz w:val="24"/>
          <w:szCs w:val="24"/>
        </w:rPr>
        <w:t xml:space="preserve">  </w:t>
      </w:r>
      <w:r w:rsidR="00A52740">
        <w:rPr>
          <w:rFonts w:eastAsia="Arial" w:cs="Arial"/>
          <w:b/>
          <w:bCs/>
          <w:sz w:val="24"/>
          <w:szCs w:val="24"/>
        </w:rPr>
        <w:t>08</w:t>
      </w:r>
      <w:r w:rsidR="00DC4270" w:rsidRPr="764A2E3D">
        <w:rPr>
          <w:rFonts w:eastAsia="Times New Roman" w:cs="Times New Roman"/>
          <w:b/>
          <w:bCs/>
          <w:sz w:val="24"/>
          <w:szCs w:val="24"/>
        </w:rPr>
        <w:t>/</w:t>
      </w:r>
      <w:r w:rsidR="00A52740">
        <w:rPr>
          <w:rFonts w:eastAsia="Times New Roman" w:cs="Times New Roman"/>
          <w:b/>
          <w:bCs/>
          <w:sz w:val="24"/>
          <w:szCs w:val="24"/>
        </w:rPr>
        <w:t>11</w:t>
      </w:r>
      <w:bookmarkStart w:id="0" w:name="_GoBack"/>
      <w:bookmarkEnd w:id="0"/>
      <w:r w:rsidR="00DC4270" w:rsidRPr="764A2E3D">
        <w:rPr>
          <w:rFonts w:eastAsia="Times New Roman" w:cs="Times New Roman"/>
          <w:b/>
          <w:bCs/>
          <w:sz w:val="24"/>
          <w:szCs w:val="24"/>
        </w:rPr>
        <w:t>/202</w:t>
      </w:r>
      <w:r w:rsidR="00672E1C">
        <w:rPr>
          <w:rFonts w:eastAsia="Times New Roman" w:cs="Times New Roman"/>
          <w:b/>
          <w:bCs/>
          <w:sz w:val="24"/>
          <w:szCs w:val="24"/>
        </w:rPr>
        <w:t>1</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048C6070"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r w:rsidR="00113F5A">
        <w:rPr>
          <w:sz w:val="24"/>
          <w:szCs w:val="24"/>
        </w:rPr>
        <w:t>.</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04FB3732" w:rsidR="006163E8" w:rsidRDefault="006163E8">
      <w:pPr>
        <w:pStyle w:val="Standard"/>
        <w:spacing w:line="360" w:lineRule="auto"/>
        <w:ind w:firstLine="1417"/>
        <w:jc w:val="both"/>
      </w:pPr>
      <w:r w:rsidRPr="33AB22A9">
        <w:rPr>
          <w:sz w:val="24"/>
          <w:szCs w:val="24"/>
        </w:rPr>
        <w:t xml:space="preserve">8.4 O intervalo mínimo de diferença de valores ou percentuais entre os lances, que incidirá tanto em relação aos lances intermediários quanto em relação à proposta que cobrir a melhor oferta deverá ser de </w:t>
      </w:r>
      <w:r w:rsidR="00672E1C" w:rsidRPr="006E5599">
        <w:rPr>
          <w:sz w:val="24"/>
          <w:szCs w:val="24"/>
          <w:highlight w:val="yellow"/>
        </w:rPr>
        <w:t>1</w:t>
      </w:r>
      <w:r w:rsidR="008D3CC7" w:rsidRPr="006E5599">
        <w:rPr>
          <w:sz w:val="24"/>
          <w:szCs w:val="24"/>
          <w:highlight w:val="yellow"/>
        </w:rPr>
        <w:t>% (um porcento)</w:t>
      </w:r>
      <w:r w:rsidR="009303F7" w:rsidRPr="006E5599">
        <w:rPr>
          <w:sz w:val="24"/>
          <w:szCs w:val="24"/>
          <w:highlight w:val="yellow"/>
        </w:rPr>
        <w:t>.</w:t>
      </w:r>
      <w:r w:rsidRPr="33AB22A9">
        <w:rPr>
          <w:sz w:val="24"/>
          <w:szCs w:val="24"/>
        </w:rPr>
        <w:t xml:space="preserve"> </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Pr>
            <w:rStyle w:val="Hyperlink"/>
            <w:sz w:val="24"/>
            <w:szCs w:val="24"/>
          </w:rPr>
          <w:t>www.comprasnet.gov.br</w:t>
        </w:r>
      </w:hyperlink>
      <w:r>
        <w:rPr>
          <w:sz w:val="24"/>
          <w:szCs w:val="24"/>
        </w:rPr>
        <w:t>.</w:t>
      </w:r>
    </w:p>
    <w:p w14:paraId="683BD500" w14:textId="3A7578C0" w:rsidR="006163E8" w:rsidRDefault="006163E8">
      <w:pPr>
        <w:pStyle w:val="Standard"/>
        <w:spacing w:line="360" w:lineRule="auto"/>
        <w:ind w:firstLine="1417"/>
        <w:jc w:val="both"/>
      </w:pPr>
      <w:r w:rsidRPr="33AB22A9">
        <w:rPr>
          <w:sz w:val="24"/>
          <w:szCs w:val="24"/>
        </w:rPr>
        <w:lastRenderedPageBreak/>
        <w:t>8.22 O pregoeiro solicitará ao licitante melhor</w:t>
      </w:r>
      <w:r w:rsidR="2B25EA11" w:rsidRPr="33AB22A9">
        <w:rPr>
          <w:sz w:val="24"/>
          <w:szCs w:val="24"/>
        </w:rPr>
        <w:t xml:space="preserve"> </w:t>
      </w:r>
      <w:r w:rsidRPr="33AB22A9">
        <w:rPr>
          <w:sz w:val="24"/>
          <w:szCs w:val="24"/>
        </w:rPr>
        <w:t>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FF0C259"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por item</w:t>
      </w:r>
      <w:r w:rsidR="002D76CF">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9.6 O lançamento dos valores da proposta inicial no sistema Comprasnet é de responsabilidade do LICITANTE, qualquer falha ou erro no lançamento implicará na desclassificação da proposta tendo como justificativa valores irrisórios ou erro material.</w:t>
      </w:r>
    </w:p>
    <w:p w14:paraId="7BA838F8" w14:textId="77777777" w:rsidR="006163E8" w:rsidRDefault="006163E8">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14:paraId="32192AFB" w14:textId="6E5EB6AA" w:rsidR="00C72E89" w:rsidRPr="006E01B3" w:rsidRDefault="006163E8" w:rsidP="00C72E89">
      <w:pPr>
        <w:pStyle w:val="Standard"/>
        <w:spacing w:line="360" w:lineRule="auto"/>
        <w:ind w:firstLine="1417"/>
        <w:jc w:val="both"/>
        <w:rPr>
          <w:rFonts w:cs="Times New Roman"/>
          <w:sz w:val="24"/>
          <w:szCs w:val="24"/>
        </w:rPr>
      </w:pPr>
      <w:r w:rsidRPr="33AB22A9">
        <w:rPr>
          <w:sz w:val="24"/>
          <w:szCs w:val="24"/>
        </w:rPr>
        <w:t xml:space="preserve">9.8 </w:t>
      </w:r>
      <w:r w:rsidRPr="33AB22A9">
        <w:rPr>
          <w:rFonts w:cs="Trebuchet MS"/>
          <w:b/>
          <w:bCs/>
          <w:sz w:val="24"/>
          <w:szCs w:val="24"/>
        </w:rPr>
        <w:t>Os limites máximos aceitáveis para a contratação serão conforme a tabela abaixo:</w:t>
      </w:r>
    </w:p>
    <w:p w14:paraId="0DE1EAB0" w14:textId="77777777" w:rsidR="006E01B3" w:rsidRPr="006E01B3" w:rsidRDefault="006E01B3" w:rsidP="006E01B3">
      <w:pPr>
        <w:pStyle w:val="Standard"/>
        <w:rPr>
          <w:rFonts w:cs="Times New Roman"/>
          <w:sz w:val="24"/>
          <w:szCs w:val="24"/>
        </w:rPr>
      </w:pPr>
    </w:p>
    <w:tbl>
      <w:tblPr>
        <w:tblStyle w:val="Tabelacomgrade"/>
        <w:tblW w:w="9655" w:type="dxa"/>
        <w:tblLayout w:type="fixed"/>
        <w:tblLook w:val="04A0" w:firstRow="1" w:lastRow="0" w:firstColumn="1" w:lastColumn="0" w:noHBand="0" w:noVBand="1"/>
      </w:tblPr>
      <w:tblGrid>
        <w:gridCol w:w="636"/>
        <w:gridCol w:w="4150"/>
        <w:gridCol w:w="142"/>
        <w:gridCol w:w="1378"/>
        <w:gridCol w:w="1032"/>
        <w:gridCol w:w="567"/>
        <w:gridCol w:w="594"/>
        <w:gridCol w:w="1107"/>
        <w:gridCol w:w="49"/>
      </w:tblGrid>
      <w:tr w:rsidR="006E01B3" w:rsidRPr="006E01B3" w14:paraId="0DD2B7B2" w14:textId="77777777" w:rsidTr="00230694">
        <w:trPr>
          <w:trHeight w:val="300"/>
        </w:trPr>
        <w:tc>
          <w:tcPr>
            <w:tcW w:w="9655" w:type="dxa"/>
            <w:gridSpan w:val="9"/>
            <w:shd w:val="clear" w:color="auto" w:fill="BFBFBF" w:themeFill="background1" w:themeFillShade="BF"/>
            <w:noWrap/>
          </w:tcPr>
          <w:p w14:paraId="2EF52680"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Lote 01: Portas de Correr</w:t>
            </w:r>
          </w:p>
        </w:tc>
      </w:tr>
      <w:tr w:rsidR="006E01B3" w:rsidRPr="006E01B3" w14:paraId="3AD555FE" w14:textId="77777777" w:rsidTr="00432360">
        <w:trPr>
          <w:trHeight w:val="300"/>
        </w:trPr>
        <w:tc>
          <w:tcPr>
            <w:tcW w:w="636" w:type="dxa"/>
            <w:shd w:val="clear" w:color="auto" w:fill="BFBFBF" w:themeFill="background1" w:themeFillShade="BF"/>
            <w:noWrap/>
            <w:hideMark/>
          </w:tcPr>
          <w:p w14:paraId="67DDEE2B"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4150" w:type="dxa"/>
            <w:shd w:val="clear" w:color="auto" w:fill="BFBFBF" w:themeFill="background1" w:themeFillShade="BF"/>
            <w:noWrap/>
            <w:hideMark/>
          </w:tcPr>
          <w:p w14:paraId="4806E4E7"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Descrição</w:t>
            </w:r>
          </w:p>
        </w:tc>
        <w:tc>
          <w:tcPr>
            <w:tcW w:w="1520" w:type="dxa"/>
            <w:gridSpan w:val="2"/>
            <w:shd w:val="clear" w:color="auto" w:fill="BFBFBF" w:themeFill="background1" w:themeFillShade="BF"/>
            <w:noWrap/>
            <w:hideMark/>
          </w:tcPr>
          <w:p w14:paraId="4B88405E" w14:textId="46115329"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Quantidade</w:t>
            </w:r>
          </w:p>
        </w:tc>
        <w:tc>
          <w:tcPr>
            <w:tcW w:w="1032" w:type="dxa"/>
            <w:shd w:val="clear" w:color="auto" w:fill="BFBFBF" w:themeFill="background1" w:themeFillShade="BF"/>
          </w:tcPr>
          <w:p w14:paraId="451A36CE" w14:textId="7FC0D6A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Unidade</w:t>
            </w:r>
          </w:p>
        </w:tc>
        <w:tc>
          <w:tcPr>
            <w:tcW w:w="1161" w:type="dxa"/>
            <w:gridSpan w:val="2"/>
            <w:shd w:val="clear" w:color="auto" w:fill="BFBFBF" w:themeFill="background1" w:themeFillShade="BF"/>
          </w:tcPr>
          <w:p w14:paraId="19B562D1"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Unitário</w:t>
            </w:r>
          </w:p>
        </w:tc>
        <w:tc>
          <w:tcPr>
            <w:tcW w:w="1156" w:type="dxa"/>
            <w:gridSpan w:val="2"/>
            <w:shd w:val="clear" w:color="auto" w:fill="BFBFBF" w:themeFill="background1" w:themeFillShade="BF"/>
          </w:tcPr>
          <w:p w14:paraId="5E9CA791"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Total</w:t>
            </w:r>
          </w:p>
        </w:tc>
      </w:tr>
      <w:tr w:rsidR="001756EB" w:rsidRPr="006E01B3" w14:paraId="46AD2E35" w14:textId="77777777" w:rsidTr="00432360">
        <w:trPr>
          <w:trHeight w:val="300"/>
        </w:trPr>
        <w:tc>
          <w:tcPr>
            <w:tcW w:w="636" w:type="dxa"/>
            <w:noWrap/>
          </w:tcPr>
          <w:p w14:paraId="2550D5D4"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1</w:t>
            </w:r>
          </w:p>
        </w:tc>
        <w:tc>
          <w:tcPr>
            <w:tcW w:w="4292" w:type="dxa"/>
            <w:gridSpan w:val="2"/>
            <w:noWrap/>
          </w:tcPr>
          <w:p w14:paraId="2927F6B7" w14:textId="77777777" w:rsidR="006E01B3" w:rsidRPr="006E01B3" w:rsidRDefault="006E01B3" w:rsidP="008E7E17">
            <w:pPr>
              <w:jc w:val="both"/>
              <w:rPr>
                <w:rFonts w:cs="Times New Roman"/>
                <w:color w:val="000000"/>
              </w:rPr>
            </w:pPr>
            <w:r w:rsidRPr="006E01B3">
              <w:rPr>
                <w:rFonts w:cs="Times New Roman"/>
              </w:rPr>
              <w:t>Porta de Correr 01 – porta de correr executada em vidro temperado com dimensão de 1890x2500mm. Com acabamento jateado, duas folhas de correr e uma fixa. Local de instalação: corredor de autoridades no SE.</w:t>
            </w:r>
          </w:p>
        </w:tc>
        <w:tc>
          <w:tcPr>
            <w:tcW w:w="1378" w:type="dxa"/>
            <w:noWrap/>
          </w:tcPr>
          <w:p w14:paraId="7D309601"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4BF7A829"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76FB1A36" w14:textId="750ADAEA" w:rsidR="006E01B3" w:rsidRPr="006E01B3" w:rsidRDefault="001756EB" w:rsidP="008E7E17">
            <w:pPr>
              <w:jc w:val="center"/>
              <w:rPr>
                <w:rFonts w:cs="Times New Roman"/>
                <w:color w:val="000000"/>
              </w:rPr>
            </w:pPr>
            <w:r>
              <w:rPr>
                <w:rFonts w:cs="Times New Roman"/>
                <w:color w:val="000000"/>
              </w:rPr>
              <w:t>3.304,00</w:t>
            </w:r>
          </w:p>
        </w:tc>
        <w:tc>
          <w:tcPr>
            <w:tcW w:w="1156" w:type="dxa"/>
            <w:gridSpan w:val="2"/>
          </w:tcPr>
          <w:p w14:paraId="1A298A59" w14:textId="29100867" w:rsidR="006E01B3" w:rsidRPr="006E01B3" w:rsidRDefault="001756EB" w:rsidP="008E7E17">
            <w:pPr>
              <w:jc w:val="center"/>
              <w:rPr>
                <w:rFonts w:cs="Times New Roman"/>
                <w:color w:val="000000"/>
              </w:rPr>
            </w:pPr>
            <w:r>
              <w:rPr>
                <w:rFonts w:cs="Times New Roman"/>
                <w:color w:val="000000"/>
              </w:rPr>
              <w:t>3.304,00</w:t>
            </w:r>
          </w:p>
        </w:tc>
      </w:tr>
      <w:tr w:rsidR="001756EB" w:rsidRPr="006E01B3" w14:paraId="0DC01B4C" w14:textId="77777777" w:rsidTr="00432360">
        <w:trPr>
          <w:trHeight w:val="300"/>
        </w:trPr>
        <w:tc>
          <w:tcPr>
            <w:tcW w:w="636" w:type="dxa"/>
            <w:noWrap/>
          </w:tcPr>
          <w:p w14:paraId="7CD271BB"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2</w:t>
            </w:r>
          </w:p>
        </w:tc>
        <w:tc>
          <w:tcPr>
            <w:tcW w:w="4292" w:type="dxa"/>
            <w:gridSpan w:val="2"/>
            <w:noWrap/>
          </w:tcPr>
          <w:p w14:paraId="306201E7" w14:textId="41035FEA" w:rsidR="006E01B3" w:rsidRPr="006E01B3" w:rsidRDefault="001756EB" w:rsidP="008E7E17">
            <w:pPr>
              <w:jc w:val="both"/>
              <w:rPr>
                <w:rFonts w:cs="Times New Roman"/>
                <w:color w:val="000000"/>
              </w:rPr>
            </w:pPr>
            <w:r>
              <w:rPr>
                <w:rFonts w:cs="Times New Roman"/>
              </w:rPr>
              <w:t xml:space="preserve">Porta de Correr 02 – </w:t>
            </w:r>
            <w:r w:rsidR="006E01B3" w:rsidRPr="006E01B3">
              <w:rPr>
                <w:rFonts w:cs="Times New Roman"/>
              </w:rPr>
              <w:t>porta de correr executada em vidro temperado com dimensão de 1700x2400mm. Com acabamento jateado, duas folhas de correr e uma fixa. Local de instalação: corredor de autoridades no SE.</w:t>
            </w:r>
          </w:p>
        </w:tc>
        <w:tc>
          <w:tcPr>
            <w:tcW w:w="1378" w:type="dxa"/>
            <w:noWrap/>
          </w:tcPr>
          <w:p w14:paraId="3AEFD535"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1DD32760"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489A4E8A" w14:textId="39837C02" w:rsidR="006E01B3" w:rsidRPr="006E01B3" w:rsidRDefault="001756EB" w:rsidP="008E7E17">
            <w:pPr>
              <w:jc w:val="center"/>
              <w:rPr>
                <w:rFonts w:cs="Times New Roman"/>
                <w:color w:val="000000"/>
              </w:rPr>
            </w:pPr>
            <w:r>
              <w:rPr>
                <w:rFonts w:cs="Times New Roman"/>
                <w:color w:val="000000"/>
              </w:rPr>
              <w:t>2.856,00</w:t>
            </w:r>
          </w:p>
        </w:tc>
        <w:tc>
          <w:tcPr>
            <w:tcW w:w="1156" w:type="dxa"/>
            <w:gridSpan w:val="2"/>
          </w:tcPr>
          <w:p w14:paraId="62C3D49B" w14:textId="48C21F29" w:rsidR="006E01B3" w:rsidRPr="006E01B3" w:rsidRDefault="001756EB" w:rsidP="008E7E17">
            <w:pPr>
              <w:jc w:val="center"/>
              <w:rPr>
                <w:rFonts w:cs="Times New Roman"/>
                <w:color w:val="000000"/>
              </w:rPr>
            </w:pPr>
            <w:r>
              <w:rPr>
                <w:rFonts w:cs="Times New Roman"/>
                <w:color w:val="000000"/>
              </w:rPr>
              <w:t>2.856,00</w:t>
            </w:r>
          </w:p>
        </w:tc>
      </w:tr>
      <w:tr w:rsidR="001756EB" w:rsidRPr="006E01B3" w14:paraId="3BB8414B" w14:textId="77777777" w:rsidTr="00432360">
        <w:trPr>
          <w:trHeight w:val="300"/>
        </w:trPr>
        <w:tc>
          <w:tcPr>
            <w:tcW w:w="636" w:type="dxa"/>
            <w:noWrap/>
          </w:tcPr>
          <w:p w14:paraId="1DE3F60C"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3</w:t>
            </w:r>
          </w:p>
        </w:tc>
        <w:tc>
          <w:tcPr>
            <w:tcW w:w="4292" w:type="dxa"/>
            <w:gridSpan w:val="2"/>
            <w:noWrap/>
          </w:tcPr>
          <w:p w14:paraId="4D62F01E" w14:textId="77777777" w:rsidR="006E01B3" w:rsidRPr="006E01B3" w:rsidRDefault="006E01B3" w:rsidP="008E7E17">
            <w:pPr>
              <w:jc w:val="both"/>
              <w:rPr>
                <w:rFonts w:cs="Times New Roman"/>
                <w:color w:val="000000"/>
              </w:rPr>
            </w:pPr>
            <w:r w:rsidRPr="006E01B3">
              <w:rPr>
                <w:rFonts w:cs="Times New Roman"/>
              </w:rPr>
              <w:t>Porta de Correr 03 – porta de correr executada em vidro com dimensão de 4560x2500mm. Com acabamento jateado, cinco folhas de correr e uma fixa. Local de instalação: lanchonete.</w:t>
            </w:r>
          </w:p>
        </w:tc>
        <w:tc>
          <w:tcPr>
            <w:tcW w:w="1378" w:type="dxa"/>
            <w:noWrap/>
          </w:tcPr>
          <w:p w14:paraId="67A28CDB"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6202A538"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1A893242" w14:textId="5A324C99" w:rsidR="006E01B3" w:rsidRPr="006E01B3" w:rsidRDefault="001756EB" w:rsidP="008E7E17">
            <w:pPr>
              <w:jc w:val="center"/>
              <w:rPr>
                <w:rFonts w:cs="Times New Roman"/>
                <w:color w:val="000000"/>
              </w:rPr>
            </w:pPr>
            <w:r>
              <w:rPr>
                <w:rFonts w:cs="Times New Roman"/>
                <w:color w:val="000000"/>
              </w:rPr>
              <w:t>7.195,00</w:t>
            </w:r>
          </w:p>
        </w:tc>
        <w:tc>
          <w:tcPr>
            <w:tcW w:w="1156" w:type="dxa"/>
            <w:gridSpan w:val="2"/>
          </w:tcPr>
          <w:p w14:paraId="1C59CA72" w14:textId="38B0D1AD" w:rsidR="006E01B3" w:rsidRPr="006E01B3" w:rsidRDefault="001756EB" w:rsidP="008E7E17">
            <w:pPr>
              <w:jc w:val="center"/>
              <w:rPr>
                <w:rFonts w:cs="Times New Roman"/>
                <w:color w:val="000000"/>
              </w:rPr>
            </w:pPr>
            <w:r>
              <w:rPr>
                <w:rFonts w:cs="Times New Roman"/>
                <w:color w:val="000000"/>
              </w:rPr>
              <w:t>7.195,00</w:t>
            </w:r>
          </w:p>
        </w:tc>
      </w:tr>
      <w:tr w:rsidR="001756EB" w14:paraId="4A62DA1B" w14:textId="77777777" w:rsidTr="00230694">
        <w:trPr>
          <w:gridAfter w:val="1"/>
          <w:wAfter w:w="49" w:type="dxa"/>
        </w:trPr>
        <w:tc>
          <w:tcPr>
            <w:tcW w:w="7905" w:type="dxa"/>
            <w:gridSpan w:val="6"/>
            <w:shd w:val="clear" w:color="auto" w:fill="BFBFBF" w:themeFill="background1" w:themeFillShade="BF"/>
          </w:tcPr>
          <w:p w14:paraId="4CD5A50D" w14:textId="1C4E1295" w:rsidR="001756EB" w:rsidRDefault="008D3F85" w:rsidP="004506D2">
            <w:pPr>
              <w:pStyle w:val="Standard"/>
              <w:spacing w:line="360" w:lineRule="auto"/>
              <w:jc w:val="center"/>
              <w:rPr>
                <w:rFonts w:cs="Times New Roman"/>
              </w:rPr>
            </w:pPr>
            <w:r w:rsidRPr="00041BC5">
              <w:rPr>
                <w:rFonts w:eastAsia="Times New Roman" w:cs="Times New Roman"/>
                <w:b/>
                <w:bCs/>
                <w:color w:val="000000" w:themeColor="text1"/>
                <w:lang w:eastAsia="pt-BR" w:bidi="ar-SA"/>
              </w:rPr>
              <w:t>VALOR TOTAL DO LOTE 1 (R$)</w:t>
            </w:r>
          </w:p>
        </w:tc>
        <w:tc>
          <w:tcPr>
            <w:tcW w:w="1701" w:type="dxa"/>
            <w:gridSpan w:val="2"/>
            <w:shd w:val="clear" w:color="auto" w:fill="BFBFBF" w:themeFill="background1" w:themeFillShade="BF"/>
          </w:tcPr>
          <w:p w14:paraId="3B29B71E" w14:textId="07D3B9B0" w:rsidR="001756EB" w:rsidRPr="004506D2" w:rsidRDefault="008D3F85" w:rsidP="004506D2">
            <w:pPr>
              <w:pStyle w:val="Standard"/>
              <w:spacing w:line="360" w:lineRule="auto"/>
              <w:jc w:val="center"/>
              <w:rPr>
                <w:rFonts w:cs="Times New Roman"/>
                <w:b/>
              </w:rPr>
            </w:pPr>
            <w:r w:rsidRPr="004506D2">
              <w:rPr>
                <w:b/>
                <w:color w:val="000000"/>
              </w:rPr>
              <w:t xml:space="preserve"> 13.355,00</w:t>
            </w:r>
          </w:p>
        </w:tc>
      </w:tr>
    </w:tbl>
    <w:p w14:paraId="18C95A34" w14:textId="77777777" w:rsidR="00286DDF" w:rsidRPr="006E01B3" w:rsidRDefault="00286DDF">
      <w:pPr>
        <w:pStyle w:val="Standard"/>
        <w:spacing w:line="360" w:lineRule="auto"/>
        <w:ind w:firstLine="1417"/>
        <w:jc w:val="both"/>
        <w:rPr>
          <w:rFonts w:cs="Times New Roman"/>
          <w:sz w:val="24"/>
          <w:szCs w:val="24"/>
        </w:rPr>
      </w:pPr>
    </w:p>
    <w:tbl>
      <w:tblPr>
        <w:tblStyle w:val="Tabelacomgrade"/>
        <w:tblW w:w="9778" w:type="dxa"/>
        <w:tblLayout w:type="fixed"/>
        <w:tblLook w:val="04A0" w:firstRow="1" w:lastRow="0" w:firstColumn="1" w:lastColumn="0" w:noHBand="0" w:noVBand="1"/>
      </w:tblPr>
      <w:tblGrid>
        <w:gridCol w:w="817"/>
        <w:gridCol w:w="3969"/>
        <w:gridCol w:w="1418"/>
        <w:gridCol w:w="1134"/>
        <w:gridCol w:w="283"/>
        <w:gridCol w:w="851"/>
        <w:gridCol w:w="1183"/>
        <w:gridCol w:w="123"/>
      </w:tblGrid>
      <w:tr w:rsidR="006E01B3" w:rsidRPr="006E01B3" w14:paraId="752E98E7" w14:textId="77777777" w:rsidTr="00230694">
        <w:trPr>
          <w:gridAfter w:val="1"/>
          <w:wAfter w:w="123" w:type="dxa"/>
          <w:trHeight w:val="300"/>
        </w:trPr>
        <w:tc>
          <w:tcPr>
            <w:tcW w:w="9655" w:type="dxa"/>
            <w:gridSpan w:val="7"/>
            <w:shd w:val="clear" w:color="auto" w:fill="BFBFBF" w:themeFill="background1" w:themeFillShade="BF"/>
            <w:noWrap/>
          </w:tcPr>
          <w:p w14:paraId="2E0AF390" w14:textId="6316A3EB" w:rsidR="006E01B3" w:rsidRPr="006E01B3" w:rsidRDefault="006E01B3" w:rsidP="006E01B3">
            <w:pPr>
              <w:jc w:val="center"/>
              <w:rPr>
                <w:rFonts w:cs="Times New Roman"/>
                <w:b/>
                <w:color w:val="000000"/>
              </w:rPr>
            </w:pPr>
            <w:r w:rsidRPr="006E01B3">
              <w:rPr>
                <w:rFonts w:eastAsia="Times New Roman" w:cs="Times New Roman"/>
                <w:b/>
                <w:color w:val="000000"/>
                <w:kern w:val="0"/>
                <w:lang w:eastAsia="pt-BR" w:bidi="ar-SA"/>
              </w:rPr>
              <w:t>Lote 02: Serviços de Marcenaria</w:t>
            </w:r>
          </w:p>
        </w:tc>
      </w:tr>
      <w:tr w:rsidR="00DD74AC" w:rsidRPr="006E01B3" w14:paraId="717CAD80" w14:textId="77777777" w:rsidTr="000C1EE5">
        <w:trPr>
          <w:gridAfter w:val="1"/>
          <w:wAfter w:w="123" w:type="dxa"/>
          <w:trHeight w:val="300"/>
        </w:trPr>
        <w:tc>
          <w:tcPr>
            <w:tcW w:w="817" w:type="dxa"/>
            <w:shd w:val="clear" w:color="auto" w:fill="BFBFBF" w:themeFill="background1" w:themeFillShade="BF"/>
            <w:noWrap/>
          </w:tcPr>
          <w:p w14:paraId="17ACBB99" w14:textId="437B7107" w:rsidR="006E01B3" w:rsidRPr="006E01B3" w:rsidRDefault="006E01B3" w:rsidP="008E7E17">
            <w:pPr>
              <w:widowControl/>
              <w:suppressAutoHyphens w:val="0"/>
              <w:autoSpaceDN/>
              <w:jc w:val="right"/>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969" w:type="dxa"/>
            <w:shd w:val="clear" w:color="auto" w:fill="BFBFBF" w:themeFill="background1" w:themeFillShade="BF"/>
            <w:noWrap/>
          </w:tcPr>
          <w:p w14:paraId="58A5A2CA" w14:textId="69DBE858" w:rsidR="006E01B3" w:rsidRPr="006E01B3" w:rsidRDefault="006E01B3" w:rsidP="008E7E17">
            <w:pPr>
              <w:jc w:val="both"/>
              <w:rPr>
                <w:rFonts w:cs="Times New Roman"/>
                <w:b/>
                <w:color w:val="000000"/>
              </w:rPr>
            </w:pPr>
            <w:r w:rsidRPr="006E01B3">
              <w:rPr>
                <w:rFonts w:eastAsia="Times New Roman" w:cs="Times New Roman"/>
                <w:b/>
                <w:color w:val="000000"/>
                <w:kern w:val="0"/>
                <w:lang w:eastAsia="pt-BR" w:bidi="ar-SA"/>
              </w:rPr>
              <w:t>Descrição</w:t>
            </w:r>
          </w:p>
        </w:tc>
        <w:tc>
          <w:tcPr>
            <w:tcW w:w="1418" w:type="dxa"/>
            <w:shd w:val="clear" w:color="auto" w:fill="BFBFBF" w:themeFill="background1" w:themeFillShade="BF"/>
            <w:noWrap/>
          </w:tcPr>
          <w:p w14:paraId="656300CA" w14:textId="648B99F8"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22222452" w14:textId="126C0E58"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Unidade</w:t>
            </w:r>
          </w:p>
        </w:tc>
        <w:tc>
          <w:tcPr>
            <w:tcW w:w="1134" w:type="dxa"/>
            <w:gridSpan w:val="2"/>
            <w:shd w:val="clear" w:color="auto" w:fill="BFBFBF" w:themeFill="background1" w:themeFillShade="BF"/>
          </w:tcPr>
          <w:p w14:paraId="12D81696" w14:textId="566EF53F"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Preço Unitário</w:t>
            </w:r>
          </w:p>
        </w:tc>
        <w:tc>
          <w:tcPr>
            <w:tcW w:w="1183" w:type="dxa"/>
            <w:shd w:val="clear" w:color="auto" w:fill="BFBFBF" w:themeFill="background1" w:themeFillShade="BF"/>
          </w:tcPr>
          <w:p w14:paraId="06E74632" w14:textId="79C36353"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Preço Total</w:t>
            </w:r>
          </w:p>
        </w:tc>
      </w:tr>
      <w:tr w:rsidR="00DD74AC" w:rsidRPr="006E01B3" w14:paraId="384F17FC" w14:textId="77777777" w:rsidTr="000C1EE5">
        <w:trPr>
          <w:gridAfter w:val="1"/>
          <w:wAfter w:w="123" w:type="dxa"/>
          <w:trHeight w:val="300"/>
        </w:trPr>
        <w:tc>
          <w:tcPr>
            <w:tcW w:w="817" w:type="dxa"/>
            <w:shd w:val="clear" w:color="auto" w:fill="FFFFFF" w:themeFill="background1"/>
            <w:noWrap/>
          </w:tcPr>
          <w:p w14:paraId="1654A342" w14:textId="1CDC2B04" w:rsidR="00DD74AC" w:rsidRPr="00DD74AC" w:rsidRDefault="00DD74AC" w:rsidP="008E7E17">
            <w:pPr>
              <w:widowControl/>
              <w:suppressAutoHyphens w:val="0"/>
              <w:jc w:val="right"/>
              <w:textAlignment w:val="auto"/>
              <w:rPr>
                <w:rFonts w:eastAsia="Times New Roman" w:cs="Times New Roman"/>
                <w:color w:val="000000"/>
                <w:kern w:val="0"/>
                <w:lang w:eastAsia="pt-BR" w:bidi="ar-SA"/>
              </w:rPr>
            </w:pPr>
            <w:r w:rsidRPr="00DD74AC">
              <w:rPr>
                <w:rFonts w:eastAsia="Times New Roman" w:cs="Times New Roman"/>
                <w:color w:val="000000"/>
                <w:kern w:val="0"/>
                <w:lang w:eastAsia="pt-BR" w:bidi="ar-SA"/>
              </w:rPr>
              <w:t>4</w:t>
            </w:r>
          </w:p>
        </w:tc>
        <w:tc>
          <w:tcPr>
            <w:tcW w:w="3969" w:type="dxa"/>
            <w:shd w:val="clear" w:color="auto" w:fill="FFFFFF" w:themeFill="background1"/>
            <w:noWrap/>
          </w:tcPr>
          <w:p w14:paraId="4807EB86" w14:textId="58AC07D7" w:rsidR="00DD74AC" w:rsidRPr="00DD74AC" w:rsidRDefault="00DD74AC" w:rsidP="008E7E17">
            <w:pPr>
              <w:jc w:val="both"/>
              <w:rPr>
                <w:rFonts w:cs="Times New Roman"/>
              </w:rPr>
            </w:pPr>
            <w:r w:rsidRPr="00DD74AC">
              <w:rPr>
                <w:rFonts w:cs="Times New Roman"/>
              </w:rPr>
              <w:t>Aparador para equipamentos de vídeo conferência – móvel executado em marcenaria com dimensões de 1400x300x250mm (LxAxP), com portas de abrir, sistema feche toque, acabamento em mdf branco</w:t>
            </w:r>
          </w:p>
        </w:tc>
        <w:tc>
          <w:tcPr>
            <w:tcW w:w="1418" w:type="dxa"/>
            <w:shd w:val="clear" w:color="auto" w:fill="FFFFFF" w:themeFill="background1"/>
            <w:noWrap/>
          </w:tcPr>
          <w:p w14:paraId="72E357A2" w14:textId="456B04E1" w:rsidR="00DD74AC" w:rsidRPr="00DD74AC" w:rsidRDefault="00DD74AC" w:rsidP="008E7E17">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06</w:t>
            </w:r>
          </w:p>
        </w:tc>
        <w:tc>
          <w:tcPr>
            <w:tcW w:w="1134" w:type="dxa"/>
            <w:shd w:val="clear" w:color="auto" w:fill="FFFFFF" w:themeFill="background1"/>
          </w:tcPr>
          <w:p w14:paraId="16A5C788" w14:textId="35A71011" w:rsidR="00DD74AC" w:rsidRPr="00DD74AC" w:rsidRDefault="00DD74AC" w:rsidP="008E7E17">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Un</w:t>
            </w:r>
          </w:p>
        </w:tc>
        <w:tc>
          <w:tcPr>
            <w:tcW w:w="1134" w:type="dxa"/>
            <w:gridSpan w:val="2"/>
            <w:shd w:val="clear" w:color="auto" w:fill="FFFFFF" w:themeFill="background1"/>
          </w:tcPr>
          <w:p w14:paraId="70E4729D" w14:textId="0D8348A0" w:rsidR="00DD74AC" w:rsidRPr="004506D2" w:rsidRDefault="00B922E9" w:rsidP="008E7E17">
            <w:pPr>
              <w:jc w:val="center"/>
              <w:rPr>
                <w:rFonts w:eastAsia="Times New Roman" w:cs="Times New Roman"/>
                <w:color w:val="000000"/>
                <w:kern w:val="0"/>
                <w:lang w:eastAsia="pt-BR" w:bidi="ar-SA"/>
              </w:rPr>
            </w:pPr>
            <w:r w:rsidRPr="004506D2">
              <w:rPr>
                <w:rFonts w:eastAsia="Times New Roman" w:cs="Times New Roman"/>
                <w:color w:val="000000"/>
                <w:kern w:val="0"/>
                <w:lang w:eastAsia="pt-BR" w:bidi="ar-SA"/>
              </w:rPr>
              <w:t>1.082,00</w:t>
            </w:r>
          </w:p>
        </w:tc>
        <w:tc>
          <w:tcPr>
            <w:tcW w:w="1183" w:type="dxa"/>
            <w:shd w:val="clear" w:color="auto" w:fill="FFFFFF" w:themeFill="background1"/>
          </w:tcPr>
          <w:p w14:paraId="070DD272" w14:textId="0085EC9C" w:rsidR="00DD74AC" w:rsidRPr="004506D2" w:rsidRDefault="00B922E9" w:rsidP="008E7E17">
            <w:pPr>
              <w:jc w:val="center"/>
              <w:rPr>
                <w:rFonts w:eastAsia="Times New Roman" w:cs="Times New Roman"/>
                <w:color w:val="000000"/>
                <w:kern w:val="0"/>
                <w:lang w:eastAsia="pt-BR" w:bidi="ar-SA"/>
              </w:rPr>
            </w:pPr>
            <w:r w:rsidRPr="004506D2">
              <w:rPr>
                <w:rFonts w:eastAsia="Times New Roman" w:cs="Times New Roman"/>
                <w:color w:val="000000"/>
                <w:kern w:val="0"/>
                <w:lang w:eastAsia="pt-BR" w:bidi="ar-SA"/>
              </w:rPr>
              <w:t>6.492,00</w:t>
            </w:r>
          </w:p>
        </w:tc>
      </w:tr>
      <w:tr w:rsidR="00B922E9" w:rsidRPr="006E01B3" w14:paraId="41BFBC05" w14:textId="77777777" w:rsidTr="000C1EE5">
        <w:trPr>
          <w:gridAfter w:val="1"/>
          <w:wAfter w:w="123" w:type="dxa"/>
          <w:trHeight w:val="300"/>
        </w:trPr>
        <w:tc>
          <w:tcPr>
            <w:tcW w:w="817" w:type="dxa"/>
            <w:noWrap/>
          </w:tcPr>
          <w:p w14:paraId="5718F053"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5</w:t>
            </w:r>
          </w:p>
        </w:tc>
        <w:tc>
          <w:tcPr>
            <w:tcW w:w="3969" w:type="dxa"/>
            <w:noWrap/>
          </w:tcPr>
          <w:p w14:paraId="72C87E7C" w14:textId="77777777" w:rsidR="006E01B3" w:rsidRPr="006E01B3" w:rsidRDefault="006E01B3" w:rsidP="008E7E17">
            <w:pPr>
              <w:jc w:val="both"/>
              <w:rPr>
                <w:rFonts w:cs="Times New Roman"/>
                <w:color w:val="000000"/>
              </w:rPr>
            </w:pPr>
            <w:r w:rsidRPr="006E01B3">
              <w:rPr>
                <w:rFonts w:cs="Times New Roman"/>
              </w:rPr>
              <w:t xml:space="preserve">Mesa de som para equipamentos do Auditório – mesa para suporte de equipamentos de audiovideo, com dimensão de 1900x950/800x1050 </w:t>
            </w:r>
            <w:r w:rsidRPr="006E01B3">
              <w:rPr>
                <w:rFonts w:cs="Times New Roman"/>
              </w:rPr>
              <w:lastRenderedPageBreak/>
              <w:t>(LxAxP), composta de base com estrutura metálica e tampos em mdp no acabamento branco ovo, com sistema de ajuste de altura em um tampo. Deve garantir firmeza e segurança e suportar equipamentos pesados.</w:t>
            </w:r>
          </w:p>
        </w:tc>
        <w:tc>
          <w:tcPr>
            <w:tcW w:w="1418" w:type="dxa"/>
            <w:noWrap/>
          </w:tcPr>
          <w:p w14:paraId="10A94F30" w14:textId="77777777" w:rsidR="006E01B3" w:rsidRPr="006E01B3" w:rsidRDefault="006E01B3" w:rsidP="008E7E17">
            <w:pPr>
              <w:jc w:val="center"/>
              <w:rPr>
                <w:rFonts w:cs="Times New Roman"/>
                <w:color w:val="000000"/>
              </w:rPr>
            </w:pPr>
            <w:r w:rsidRPr="006E01B3">
              <w:rPr>
                <w:rFonts w:cs="Times New Roman"/>
                <w:color w:val="000000"/>
              </w:rPr>
              <w:lastRenderedPageBreak/>
              <w:t>01</w:t>
            </w:r>
          </w:p>
        </w:tc>
        <w:tc>
          <w:tcPr>
            <w:tcW w:w="1134" w:type="dxa"/>
          </w:tcPr>
          <w:p w14:paraId="4A4FACE5" w14:textId="4B6429DB" w:rsidR="006E01B3" w:rsidRPr="006E01B3" w:rsidRDefault="006E01B3" w:rsidP="008E7E17">
            <w:pPr>
              <w:jc w:val="center"/>
              <w:rPr>
                <w:rFonts w:cs="Times New Roman"/>
                <w:color w:val="000000"/>
              </w:rPr>
            </w:pPr>
          </w:p>
        </w:tc>
        <w:tc>
          <w:tcPr>
            <w:tcW w:w="1134" w:type="dxa"/>
            <w:gridSpan w:val="2"/>
          </w:tcPr>
          <w:p w14:paraId="6DA89977" w14:textId="5CA68711" w:rsidR="006E01B3" w:rsidRPr="006E01B3" w:rsidRDefault="00B922E9" w:rsidP="008E7E17">
            <w:pPr>
              <w:jc w:val="center"/>
              <w:rPr>
                <w:rFonts w:cs="Times New Roman"/>
                <w:color w:val="000000"/>
              </w:rPr>
            </w:pPr>
            <w:r>
              <w:rPr>
                <w:rFonts w:cs="Times New Roman"/>
                <w:color w:val="000000"/>
              </w:rPr>
              <w:t>4.524,67</w:t>
            </w:r>
          </w:p>
        </w:tc>
        <w:tc>
          <w:tcPr>
            <w:tcW w:w="1183" w:type="dxa"/>
          </w:tcPr>
          <w:p w14:paraId="781466FC" w14:textId="7B988ADD" w:rsidR="006E01B3" w:rsidRPr="006E01B3" w:rsidRDefault="00B922E9" w:rsidP="008E7E17">
            <w:pPr>
              <w:jc w:val="center"/>
              <w:rPr>
                <w:rFonts w:cs="Times New Roman"/>
                <w:color w:val="000000"/>
              </w:rPr>
            </w:pPr>
            <w:r>
              <w:rPr>
                <w:rFonts w:cs="Times New Roman"/>
                <w:color w:val="000000"/>
              </w:rPr>
              <w:t>4.524,67</w:t>
            </w:r>
          </w:p>
        </w:tc>
      </w:tr>
      <w:tr w:rsidR="00B922E9" w:rsidRPr="006E01B3" w14:paraId="03B97E9D" w14:textId="77777777" w:rsidTr="000C1EE5">
        <w:trPr>
          <w:gridAfter w:val="1"/>
          <w:wAfter w:w="123" w:type="dxa"/>
          <w:trHeight w:val="300"/>
        </w:trPr>
        <w:tc>
          <w:tcPr>
            <w:tcW w:w="817" w:type="dxa"/>
            <w:noWrap/>
          </w:tcPr>
          <w:p w14:paraId="739CEA00"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6</w:t>
            </w:r>
          </w:p>
        </w:tc>
        <w:tc>
          <w:tcPr>
            <w:tcW w:w="3969" w:type="dxa"/>
            <w:noWrap/>
          </w:tcPr>
          <w:p w14:paraId="65C9E833" w14:textId="77777777" w:rsidR="006E01B3" w:rsidRPr="006E01B3" w:rsidRDefault="006E01B3" w:rsidP="008E7E17">
            <w:pPr>
              <w:jc w:val="both"/>
              <w:rPr>
                <w:rFonts w:cs="Times New Roman"/>
              </w:rPr>
            </w:pPr>
            <w:r w:rsidRPr="006E01B3">
              <w:rPr>
                <w:rFonts w:cs="Times New Roman"/>
              </w:rPr>
              <w:t>Restauração Credenza do gabinete 302 – serviço de substituição de tampo de móvel em acabamento carvalho ametista.</w:t>
            </w:r>
          </w:p>
        </w:tc>
        <w:tc>
          <w:tcPr>
            <w:tcW w:w="1418" w:type="dxa"/>
            <w:noWrap/>
          </w:tcPr>
          <w:p w14:paraId="0DDDE371" w14:textId="77777777" w:rsidR="006E01B3" w:rsidRPr="006E01B3" w:rsidRDefault="006E01B3" w:rsidP="008E7E17">
            <w:pPr>
              <w:jc w:val="center"/>
              <w:rPr>
                <w:rFonts w:cs="Times New Roman"/>
                <w:color w:val="000000"/>
              </w:rPr>
            </w:pPr>
            <w:r w:rsidRPr="006E01B3">
              <w:rPr>
                <w:rFonts w:cs="Times New Roman"/>
                <w:color w:val="000000"/>
              </w:rPr>
              <w:t>01</w:t>
            </w:r>
          </w:p>
        </w:tc>
        <w:tc>
          <w:tcPr>
            <w:tcW w:w="1134" w:type="dxa"/>
          </w:tcPr>
          <w:p w14:paraId="146B23A5" w14:textId="77777777" w:rsidR="006E01B3" w:rsidRPr="006E01B3" w:rsidRDefault="006E01B3" w:rsidP="008E7E17">
            <w:pPr>
              <w:jc w:val="center"/>
              <w:rPr>
                <w:rFonts w:cs="Times New Roman"/>
                <w:color w:val="000000"/>
              </w:rPr>
            </w:pPr>
          </w:p>
        </w:tc>
        <w:tc>
          <w:tcPr>
            <w:tcW w:w="1134" w:type="dxa"/>
            <w:gridSpan w:val="2"/>
          </w:tcPr>
          <w:p w14:paraId="6D433041" w14:textId="26142B82" w:rsidR="006E01B3" w:rsidRPr="006E01B3" w:rsidRDefault="00B922E9" w:rsidP="008E7E17">
            <w:pPr>
              <w:jc w:val="center"/>
              <w:rPr>
                <w:rFonts w:cs="Times New Roman"/>
                <w:color w:val="000000"/>
              </w:rPr>
            </w:pPr>
            <w:r>
              <w:rPr>
                <w:rFonts w:cs="Times New Roman"/>
                <w:color w:val="000000"/>
              </w:rPr>
              <w:t>800,00</w:t>
            </w:r>
          </w:p>
        </w:tc>
        <w:tc>
          <w:tcPr>
            <w:tcW w:w="1183" w:type="dxa"/>
          </w:tcPr>
          <w:p w14:paraId="459F1A1C" w14:textId="6ED5F15E" w:rsidR="006E01B3" w:rsidRPr="006E01B3" w:rsidRDefault="00B922E9" w:rsidP="008E7E17">
            <w:pPr>
              <w:jc w:val="center"/>
              <w:rPr>
                <w:rFonts w:cs="Times New Roman"/>
                <w:color w:val="000000"/>
              </w:rPr>
            </w:pPr>
            <w:r>
              <w:rPr>
                <w:rFonts w:cs="Times New Roman"/>
                <w:color w:val="000000"/>
              </w:rPr>
              <w:t>800,00</w:t>
            </w:r>
          </w:p>
        </w:tc>
      </w:tr>
      <w:tr w:rsidR="00B922E9" w:rsidRPr="006E01B3" w14:paraId="41A8AF68" w14:textId="77777777" w:rsidTr="000C1EE5">
        <w:trPr>
          <w:gridAfter w:val="1"/>
          <w:wAfter w:w="123" w:type="dxa"/>
          <w:trHeight w:val="300"/>
        </w:trPr>
        <w:tc>
          <w:tcPr>
            <w:tcW w:w="817" w:type="dxa"/>
            <w:noWrap/>
          </w:tcPr>
          <w:p w14:paraId="7E3B09B9"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7</w:t>
            </w:r>
          </w:p>
        </w:tc>
        <w:tc>
          <w:tcPr>
            <w:tcW w:w="3969" w:type="dxa"/>
            <w:noWrap/>
          </w:tcPr>
          <w:p w14:paraId="39F1035B" w14:textId="77777777" w:rsidR="006E01B3" w:rsidRPr="006E01B3" w:rsidRDefault="006E01B3" w:rsidP="008E7E17">
            <w:pPr>
              <w:jc w:val="both"/>
              <w:rPr>
                <w:rFonts w:cs="Times New Roman"/>
              </w:rPr>
            </w:pPr>
            <w:r w:rsidRPr="006E01B3">
              <w:rPr>
                <w:rFonts w:cs="Times New Roman"/>
              </w:rPr>
              <w:t>Restauração das mesas dos assessores do Plenário – reforço de base e tampo para bancada em marcenaria. Deve garantir estabilidade e firmeza ao conjunto. Executar calha para passagem de fiação</w:t>
            </w:r>
          </w:p>
        </w:tc>
        <w:tc>
          <w:tcPr>
            <w:tcW w:w="1418" w:type="dxa"/>
            <w:noWrap/>
          </w:tcPr>
          <w:p w14:paraId="6E1A8B5A" w14:textId="77777777" w:rsidR="006E01B3" w:rsidRPr="006E01B3" w:rsidRDefault="006E01B3" w:rsidP="008E7E17">
            <w:pPr>
              <w:jc w:val="center"/>
              <w:rPr>
                <w:rFonts w:cs="Times New Roman"/>
                <w:color w:val="000000"/>
              </w:rPr>
            </w:pPr>
            <w:r w:rsidRPr="006E01B3">
              <w:rPr>
                <w:rFonts w:cs="Times New Roman"/>
                <w:color w:val="000000"/>
              </w:rPr>
              <w:t>06</w:t>
            </w:r>
          </w:p>
        </w:tc>
        <w:tc>
          <w:tcPr>
            <w:tcW w:w="1134" w:type="dxa"/>
          </w:tcPr>
          <w:p w14:paraId="0B60FEF9" w14:textId="77777777" w:rsidR="006E01B3" w:rsidRPr="006E01B3" w:rsidRDefault="006E01B3" w:rsidP="008E7E17">
            <w:pPr>
              <w:jc w:val="center"/>
              <w:rPr>
                <w:rFonts w:cs="Times New Roman"/>
                <w:color w:val="000000"/>
              </w:rPr>
            </w:pPr>
          </w:p>
        </w:tc>
        <w:tc>
          <w:tcPr>
            <w:tcW w:w="1134" w:type="dxa"/>
            <w:gridSpan w:val="2"/>
          </w:tcPr>
          <w:p w14:paraId="232252ED" w14:textId="20998681" w:rsidR="006E01B3" w:rsidRPr="006E01B3" w:rsidRDefault="00B922E9" w:rsidP="008E7E17">
            <w:pPr>
              <w:jc w:val="center"/>
              <w:rPr>
                <w:rFonts w:cs="Times New Roman"/>
                <w:color w:val="000000"/>
              </w:rPr>
            </w:pPr>
            <w:r>
              <w:rPr>
                <w:rFonts w:cs="Times New Roman"/>
                <w:color w:val="000000"/>
              </w:rPr>
              <w:t>765,00</w:t>
            </w:r>
          </w:p>
        </w:tc>
        <w:tc>
          <w:tcPr>
            <w:tcW w:w="1183" w:type="dxa"/>
          </w:tcPr>
          <w:p w14:paraId="76D417F9" w14:textId="3CC9D74F" w:rsidR="006E01B3" w:rsidRPr="006E01B3" w:rsidRDefault="00B922E9" w:rsidP="008E7E17">
            <w:pPr>
              <w:jc w:val="center"/>
              <w:rPr>
                <w:rFonts w:cs="Times New Roman"/>
                <w:color w:val="000000"/>
              </w:rPr>
            </w:pPr>
            <w:r>
              <w:rPr>
                <w:rFonts w:cs="Times New Roman"/>
                <w:color w:val="000000"/>
              </w:rPr>
              <w:t>4.590,00</w:t>
            </w:r>
          </w:p>
        </w:tc>
      </w:tr>
      <w:tr w:rsidR="008D3F85" w14:paraId="74AA0377" w14:textId="77777777" w:rsidTr="00230694">
        <w:tc>
          <w:tcPr>
            <w:tcW w:w="7621" w:type="dxa"/>
            <w:gridSpan w:val="5"/>
            <w:shd w:val="clear" w:color="auto" w:fill="BFBFBF" w:themeFill="background1" w:themeFillShade="BF"/>
          </w:tcPr>
          <w:p w14:paraId="3FC5DDF8" w14:textId="1A89CADB" w:rsidR="008D3F85" w:rsidRDefault="00B922E9" w:rsidP="004506D2">
            <w:pPr>
              <w:pStyle w:val="Standard"/>
              <w:spacing w:line="360" w:lineRule="auto"/>
              <w:jc w:val="center"/>
              <w:rPr>
                <w:rFonts w:eastAsia="Arial" w:cs="Arial"/>
              </w:rPr>
            </w:pPr>
            <w:r>
              <w:rPr>
                <w:rFonts w:eastAsia="Times New Roman" w:cs="Times New Roman"/>
                <w:b/>
                <w:bCs/>
                <w:color w:val="000000" w:themeColor="text1"/>
                <w:lang w:eastAsia="pt-BR" w:bidi="ar-SA"/>
              </w:rPr>
              <w:t xml:space="preserve">VALOR TOTAL DO LOTE 2 </w:t>
            </w:r>
            <w:r w:rsidR="00230694" w:rsidRPr="00041BC5">
              <w:rPr>
                <w:rFonts w:eastAsia="Times New Roman" w:cs="Times New Roman"/>
                <w:b/>
                <w:bCs/>
                <w:color w:val="000000" w:themeColor="text1"/>
                <w:lang w:eastAsia="pt-BR" w:bidi="ar-SA"/>
              </w:rPr>
              <w:t>(R$)</w:t>
            </w:r>
          </w:p>
        </w:tc>
        <w:tc>
          <w:tcPr>
            <w:tcW w:w="2157" w:type="dxa"/>
            <w:gridSpan w:val="3"/>
            <w:shd w:val="clear" w:color="auto" w:fill="BFBFBF" w:themeFill="background1" w:themeFillShade="BF"/>
          </w:tcPr>
          <w:p w14:paraId="24E15C98" w14:textId="25BAF95E" w:rsidR="008D3F85" w:rsidRPr="00B922E9" w:rsidRDefault="008D3F85" w:rsidP="004506D2">
            <w:pPr>
              <w:pStyle w:val="Standard"/>
              <w:spacing w:line="360" w:lineRule="auto"/>
              <w:jc w:val="center"/>
              <w:rPr>
                <w:rFonts w:eastAsia="Arial" w:cs="Arial"/>
                <w:b/>
              </w:rPr>
            </w:pPr>
            <w:r w:rsidRPr="00B922E9">
              <w:rPr>
                <w:b/>
                <w:color w:val="000000"/>
              </w:rPr>
              <w:t>16.406,67</w:t>
            </w:r>
          </w:p>
        </w:tc>
      </w:tr>
    </w:tbl>
    <w:p w14:paraId="44A02E11" w14:textId="77777777" w:rsidR="006E01B3" w:rsidRDefault="006E01B3">
      <w:pPr>
        <w:pStyle w:val="Standard"/>
        <w:spacing w:line="360" w:lineRule="auto"/>
        <w:ind w:firstLine="1418"/>
        <w:jc w:val="both"/>
        <w:rPr>
          <w:rFonts w:eastAsia="Arial" w:cs="Arial"/>
          <w:sz w:val="24"/>
          <w:szCs w:val="24"/>
        </w:rPr>
      </w:pPr>
    </w:p>
    <w:p w14:paraId="7C237DF9" w14:textId="77777777" w:rsidR="001756EB" w:rsidRDefault="001756EB" w:rsidP="001660A9">
      <w:pPr>
        <w:pStyle w:val="Standard"/>
        <w:spacing w:line="360" w:lineRule="auto"/>
        <w:jc w:val="both"/>
        <w:rPr>
          <w:rFonts w:eastAsia="Arial" w:cs="Arial"/>
          <w:sz w:val="24"/>
          <w:szCs w:val="24"/>
        </w:rPr>
      </w:pPr>
    </w:p>
    <w:tbl>
      <w:tblPr>
        <w:tblStyle w:val="Tabelacomgrade"/>
        <w:tblW w:w="9808" w:type="dxa"/>
        <w:tblLayout w:type="fixed"/>
        <w:tblLook w:val="04A0" w:firstRow="1" w:lastRow="0" w:firstColumn="1" w:lastColumn="0" w:noHBand="0" w:noVBand="1"/>
      </w:tblPr>
      <w:tblGrid>
        <w:gridCol w:w="779"/>
        <w:gridCol w:w="3582"/>
        <w:gridCol w:w="1574"/>
        <w:gridCol w:w="1280"/>
        <w:gridCol w:w="285"/>
        <w:gridCol w:w="852"/>
        <w:gridCol w:w="1331"/>
        <w:gridCol w:w="125"/>
      </w:tblGrid>
      <w:tr w:rsidR="006E01B3" w:rsidRPr="006E01B3" w14:paraId="32532ADD" w14:textId="77777777" w:rsidTr="00D1032A">
        <w:trPr>
          <w:gridAfter w:val="1"/>
          <w:wAfter w:w="125" w:type="dxa"/>
          <w:trHeight w:val="303"/>
        </w:trPr>
        <w:tc>
          <w:tcPr>
            <w:tcW w:w="9683" w:type="dxa"/>
            <w:gridSpan w:val="7"/>
            <w:shd w:val="clear" w:color="auto" w:fill="BFBFBF" w:themeFill="background1" w:themeFillShade="BF"/>
            <w:noWrap/>
          </w:tcPr>
          <w:p w14:paraId="0EA02FB7" w14:textId="5F60F9BF"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Itens Isolados</w:t>
            </w:r>
          </w:p>
        </w:tc>
      </w:tr>
      <w:tr w:rsidR="0060172A" w:rsidRPr="006E01B3" w14:paraId="346002CF" w14:textId="77777777" w:rsidTr="00D1032A">
        <w:trPr>
          <w:gridAfter w:val="1"/>
          <w:wAfter w:w="125" w:type="dxa"/>
          <w:trHeight w:val="303"/>
        </w:trPr>
        <w:tc>
          <w:tcPr>
            <w:tcW w:w="779" w:type="dxa"/>
            <w:shd w:val="clear" w:color="auto" w:fill="BFBFBF" w:themeFill="background1" w:themeFillShade="BF"/>
            <w:noWrap/>
          </w:tcPr>
          <w:p w14:paraId="3BA040A5" w14:textId="0A6290F8" w:rsidR="006E01B3" w:rsidRPr="0060172A" w:rsidRDefault="006E01B3" w:rsidP="008E7E17">
            <w:pPr>
              <w:widowControl/>
              <w:suppressAutoHyphens w:val="0"/>
              <w:autoSpaceDN/>
              <w:jc w:val="right"/>
              <w:textAlignment w:val="auto"/>
              <w:rPr>
                <w:rFonts w:eastAsia="Times New Roman" w:cs="Times New Roman"/>
                <w:b/>
                <w:color w:val="000000"/>
                <w:kern w:val="0"/>
                <w:lang w:eastAsia="pt-BR" w:bidi="ar-SA"/>
              </w:rPr>
            </w:pPr>
            <w:r w:rsidRPr="0060172A">
              <w:rPr>
                <w:rFonts w:eastAsia="Times New Roman" w:cs="Times New Roman"/>
                <w:b/>
                <w:color w:val="000000"/>
                <w:kern w:val="0"/>
                <w:lang w:eastAsia="pt-BR" w:bidi="ar-SA"/>
              </w:rPr>
              <w:t>Item</w:t>
            </w:r>
          </w:p>
        </w:tc>
        <w:tc>
          <w:tcPr>
            <w:tcW w:w="3582" w:type="dxa"/>
            <w:shd w:val="clear" w:color="auto" w:fill="BFBFBF" w:themeFill="background1" w:themeFillShade="BF"/>
            <w:noWrap/>
          </w:tcPr>
          <w:p w14:paraId="0DDCC40D" w14:textId="3EA16D22" w:rsidR="006E01B3" w:rsidRPr="0060172A" w:rsidRDefault="006E01B3" w:rsidP="008E7E17">
            <w:pPr>
              <w:jc w:val="both"/>
              <w:rPr>
                <w:rFonts w:cs="Times New Roman"/>
                <w:b/>
              </w:rPr>
            </w:pPr>
            <w:r w:rsidRPr="0060172A">
              <w:rPr>
                <w:rFonts w:eastAsia="Times New Roman" w:cs="Times New Roman"/>
                <w:b/>
                <w:color w:val="000000"/>
                <w:kern w:val="0"/>
                <w:lang w:eastAsia="pt-BR" w:bidi="ar-SA"/>
              </w:rPr>
              <w:t>Descrição</w:t>
            </w:r>
          </w:p>
        </w:tc>
        <w:tc>
          <w:tcPr>
            <w:tcW w:w="1574" w:type="dxa"/>
            <w:shd w:val="clear" w:color="auto" w:fill="BFBFBF" w:themeFill="background1" w:themeFillShade="BF"/>
            <w:noWrap/>
          </w:tcPr>
          <w:p w14:paraId="6959CC7C" w14:textId="48B6D439"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Quantidade</w:t>
            </w:r>
          </w:p>
        </w:tc>
        <w:tc>
          <w:tcPr>
            <w:tcW w:w="1280" w:type="dxa"/>
            <w:shd w:val="clear" w:color="auto" w:fill="BFBFBF" w:themeFill="background1" w:themeFillShade="BF"/>
          </w:tcPr>
          <w:p w14:paraId="35069FDE" w14:textId="28F87822"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Unidade</w:t>
            </w:r>
          </w:p>
        </w:tc>
        <w:tc>
          <w:tcPr>
            <w:tcW w:w="1137" w:type="dxa"/>
            <w:gridSpan w:val="2"/>
            <w:shd w:val="clear" w:color="auto" w:fill="BFBFBF" w:themeFill="background1" w:themeFillShade="BF"/>
          </w:tcPr>
          <w:p w14:paraId="5A2FD3ED" w14:textId="5F2579A1"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Preço Unitário</w:t>
            </w:r>
          </w:p>
        </w:tc>
        <w:tc>
          <w:tcPr>
            <w:tcW w:w="1331" w:type="dxa"/>
            <w:shd w:val="clear" w:color="auto" w:fill="BFBFBF" w:themeFill="background1" w:themeFillShade="BF"/>
          </w:tcPr>
          <w:p w14:paraId="77E2017D" w14:textId="3BB8080E"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Preço Total</w:t>
            </w:r>
          </w:p>
        </w:tc>
      </w:tr>
      <w:tr w:rsidR="008D3F85" w:rsidRPr="006E01B3" w14:paraId="716564DD" w14:textId="77777777" w:rsidTr="00D1032A">
        <w:trPr>
          <w:gridAfter w:val="1"/>
          <w:wAfter w:w="125" w:type="dxa"/>
          <w:trHeight w:val="303"/>
        </w:trPr>
        <w:tc>
          <w:tcPr>
            <w:tcW w:w="779" w:type="dxa"/>
            <w:noWrap/>
          </w:tcPr>
          <w:p w14:paraId="62589657"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8</w:t>
            </w:r>
          </w:p>
        </w:tc>
        <w:tc>
          <w:tcPr>
            <w:tcW w:w="3582" w:type="dxa"/>
            <w:noWrap/>
          </w:tcPr>
          <w:p w14:paraId="7B8C6AF5" w14:textId="77777777" w:rsidR="006E01B3" w:rsidRPr="006E01B3" w:rsidRDefault="006E01B3" w:rsidP="008E7E17">
            <w:pPr>
              <w:jc w:val="both"/>
              <w:rPr>
                <w:rFonts w:eastAsia="Times New Roman" w:cs="Times New Roman"/>
                <w:color w:val="000000"/>
                <w:kern w:val="0"/>
                <w:lang w:eastAsia="pt-BR" w:bidi="ar-SA"/>
              </w:rPr>
            </w:pPr>
            <w:r w:rsidRPr="006E01B3">
              <w:rPr>
                <w:rFonts w:cs="Times New Roman"/>
              </w:rPr>
              <w:t xml:space="preserve">Cadeira Veneza com assento e encosto em palha natural – cadeiras fixas, com braços em madeira maciça padrão mogno, com encosto e assento em palha natural. Conforme modelo existente. </w:t>
            </w:r>
          </w:p>
        </w:tc>
        <w:tc>
          <w:tcPr>
            <w:tcW w:w="1574" w:type="dxa"/>
            <w:noWrap/>
          </w:tcPr>
          <w:p w14:paraId="54F033A9" w14:textId="77777777" w:rsidR="006E01B3" w:rsidRPr="006E01B3" w:rsidRDefault="006E01B3" w:rsidP="008E7E17">
            <w:pPr>
              <w:jc w:val="center"/>
              <w:rPr>
                <w:rFonts w:eastAsia="Times New Roman" w:cs="Times New Roman"/>
                <w:color w:val="000000"/>
                <w:kern w:val="0"/>
                <w:lang w:eastAsia="pt-BR" w:bidi="ar-SA"/>
              </w:rPr>
            </w:pPr>
            <w:r w:rsidRPr="006E01B3">
              <w:rPr>
                <w:rFonts w:cs="Times New Roman"/>
                <w:color w:val="000000"/>
              </w:rPr>
              <w:t>08</w:t>
            </w:r>
          </w:p>
        </w:tc>
        <w:tc>
          <w:tcPr>
            <w:tcW w:w="1280" w:type="dxa"/>
          </w:tcPr>
          <w:p w14:paraId="1DFAC193" w14:textId="77777777" w:rsidR="006E01B3" w:rsidRPr="006E01B3" w:rsidRDefault="006E01B3" w:rsidP="008E7E17">
            <w:pPr>
              <w:jc w:val="center"/>
              <w:rPr>
                <w:rFonts w:cs="Times New Roman"/>
                <w:color w:val="000000"/>
              </w:rPr>
            </w:pPr>
          </w:p>
        </w:tc>
        <w:tc>
          <w:tcPr>
            <w:tcW w:w="1137" w:type="dxa"/>
            <w:gridSpan w:val="2"/>
          </w:tcPr>
          <w:p w14:paraId="37E0DC73" w14:textId="3337F173" w:rsidR="006E01B3" w:rsidRPr="006E01B3" w:rsidRDefault="00B922E9" w:rsidP="008E7E17">
            <w:pPr>
              <w:jc w:val="center"/>
              <w:rPr>
                <w:rFonts w:cs="Times New Roman"/>
                <w:color w:val="000000"/>
              </w:rPr>
            </w:pPr>
            <w:r>
              <w:rPr>
                <w:rFonts w:cs="Times New Roman"/>
                <w:color w:val="000000"/>
              </w:rPr>
              <w:t>2.644,00</w:t>
            </w:r>
          </w:p>
        </w:tc>
        <w:tc>
          <w:tcPr>
            <w:tcW w:w="1331" w:type="dxa"/>
          </w:tcPr>
          <w:p w14:paraId="4875FC85" w14:textId="1FDCF15E" w:rsidR="006E01B3" w:rsidRPr="006E01B3" w:rsidRDefault="008D3F85" w:rsidP="008D3F85">
            <w:pPr>
              <w:rPr>
                <w:rFonts w:cs="Times New Roman"/>
                <w:color w:val="000000"/>
              </w:rPr>
            </w:pPr>
            <w:r>
              <w:rPr>
                <w:color w:val="000000"/>
              </w:rPr>
              <w:t>21.152,00</w:t>
            </w:r>
          </w:p>
        </w:tc>
      </w:tr>
      <w:tr w:rsidR="008D3F85" w:rsidRPr="006E01B3" w14:paraId="13465173" w14:textId="77777777" w:rsidTr="00D1032A">
        <w:trPr>
          <w:gridAfter w:val="1"/>
          <w:wAfter w:w="125" w:type="dxa"/>
          <w:trHeight w:val="303"/>
        </w:trPr>
        <w:tc>
          <w:tcPr>
            <w:tcW w:w="779" w:type="dxa"/>
            <w:noWrap/>
          </w:tcPr>
          <w:p w14:paraId="59DB575D"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9</w:t>
            </w:r>
          </w:p>
        </w:tc>
        <w:tc>
          <w:tcPr>
            <w:tcW w:w="3582" w:type="dxa"/>
            <w:noWrap/>
          </w:tcPr>
          <w:p w14:paraId="4EB365F9" w14:textId="77777777" w:rsidR="006E01B3" w:rsidRPr="006E01B3" w:rsidRDefault="006E01B3" w:rsidP="008E7E17">
            <w:pPr>
              <w:jc w:val="both"/>
              <w:rPr>
                <w:rFonts w:cs="Times New Roman"/>
              </w:rPr>
            </w:pPr>
            <w:r w:rsidRPr="006E01B3">
              <w:rPr>
                <w:rFonts w:cs="Times New Roman"/>
              </w:rPr>
              <w:t>Placas tapete tatame eva bicolor 20-30mm 1mx1m</w:t>
            </w:r>
          </w:p>
        </w:tc>
        <w:tc>
          <w:tcPr>
            <w:tcW w:w="1574" w:type="dxa"/>
            <w:noWrap/>
          </w:tcPr>
          <w:p w14:paraId="535BDD78" w14:textId="77777777" w:rsidR="006E01B3" w:rsidRPr="006E01B3" w:rsidRDefault="006E01B3" w:rsidP="008E7E17">
            <w:pPr>
              <w:jc w:val="center"/>
              <w:rPr>
                <w:rFonts w:cs="Times New Roman"/>
                <w:color w:val="000000"/>
              </w:rPr>
            </w:pPr>
            <w:r w:rsidRPr="006E01B3">
              <w:rPr>
                <w:rFonts w:cs="Times New Roman"/>
              </w:rPr>
              <w:t>10</w:t>
            </w:r>
          </w:p>
        </w:tc>
        <w:tc>
          <w:tcPr>
            <w:tcW w:w="1280" w:type="dxa"/>
          </w:tcPr>
          <w:p w14:paraId="064C2089" w14:textId="77777777" w:rsidR="006E01B3" w:rsidRPr="006E01B3" w:rsidRDefault="006E01B3" w:rsidP="008E7E17">
            <w:pPr>
              <w:jc w:val="center"/>
              <w:rPr>
                <w:rFonts w:cs="Times New Roman"/>
                <w:color w:val="000000"/>
              </w:rPr>
            </w:pPr>
          </w:p>
        </w:tc>
        <w:tc>
          <w:tcPr>
            <w:tcW w:w="1137" w:type="dxa"/>
            <w:gridSpan w:val="2"/>
          </w:tcPr>
          <w:p w14:paraId="3188D660" w14:textId="0436A3F8" w:rsidR="006E01B3" w:rsidRPr="006E01B3" w:rsidRDefault="00B922E9" w:rsidP="008E7E17">
            <w:pPr>
              <w:jc w:val="center"/>
              <w:rPr>
                <w:rFonts w:cs="Times New Roman"/>
                <w:color w:val="000000"/>
              </w:rPr>
            </w:pPr>
            <w:r>
              <w:rPr>
                <w:rFonts w:cs="Times New Roman"/>
                <w:color w:val="000000"/>
              </w:rPr>
              <w:t>77,90</w:t>
            </w:r>
          </w:p>
        </w:tc>
        <w:tc>
          <w:tcPr>
            <w:tcW w:w="1331" w:type="dxa"/>
          </w:tcPr>
          <w:p w14:paraId="6994F9F6" w14:textId="6F7CD740" w:rsidR="006E01B3" w:rsidRPr="006E01B3" w:rsidRDefault="008D3F85" w:rsidP="008E7E17">
            <w:pPr>
              <w:jc w:val="center"/>
              <w:rPr>
                <w:rFonts w:cs="Times New Roman"/>
                <w:color w:val="000000"/>
              </w:rPr>
            </w:pPr>
            <w:r>
              <w:rPr>
                <w:color w:val="000000"/>
              </w:rPr>
              <w:t>779,00</w:t>
            </w:r>
          </w:p>
        </w:tc>
      </w:tr>
      <w:tr w:rsidR="008D3F85" w:rsidRPr="006E01B3" w14:paraId="6744DF89" w14:textId="77777777" w:rsidTr="00D1032A">
        <w:trPr>
          <w:gridAfter w:val="1"/>
          <w:wAfter w:w="125" w:type="dxa"/>
          <w:trHeight w:val="303"/>
        </w:trPr>
        <w:tc>
          <w:tcPr>
            <w:tcW w:w="779" w:type="dxa"/>
            <w:noWrap/>
          </w:tcPr>
          <w:p w14:paraId="0BAF5EA8"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10</w:t>
            </w:r>
          </w:p>
        </w:tc>
        <w:tc>
          <w:tcPr>
            <w:tcW w:w="3582" w:type="dxa"/>
            <w:noWrap/>
          </w:tcPr>
          <w:p w14:paraId="61CEF725" w14:textId="77777777" w:rsidR="006E01B3" w:rsidRPr="006E01B3" w:rsidRDefault="006E01B3" w:rsidP="008E7E17">
            <w:pPr>
              <w:jc w:val="both"/>
              <w:rPr>
                <w:rFonts w:cs="Times New Roman"/>
              </w:rPr>
            </w:pPr>
            <w:r w:rsidRPr="006E01B3">
              <w:rPr>
                <w:rFonts w:cs="Times New Roman"/>
              </w:rPr>
              <w:t>Quadro aviso 1,20x90 cortiça moldura alumínio</w:t>
            </w:r>
          </w:p>
        </w:tc>
        <w:tc>
          <w:tcPr>
            <w:tcW w:w="1574" w:type="dxa"/>
            <w:noWrap/>
          </w:tcPr>
          <w:p w14:paraId="5BEC3569" w14:textId="77777777" w:rsidR="006E01B3" w:rsidRPr="006E01B3" w:rsidRDefault="006E01B3" w:rsidP="008E7E17">
            <w:pPr>
              <w:jc w:val="center"/>
              <w:rPr>
                <w:rFonts w:cs="Times New Roman"/>
              </w:rPr>
            </w:pPr>
            <w:r w:rsidRPr="006E01B3">
              <w:rPr>
                <w:rFonts w:cs="Times New Roman"/>
              </w:rPr>
              <w:t>02</w:t>
            </w:r>
          </w:p>
        </w:tc>
        <w:tc>
          <w:tcPr>
            <w:tcW w:w="1280" w:type="dxa"/>
          </w:tcPr>
          <w:p w14:paraId="0FC9D75D" w14:textId="77777777" w:rsidR="006E01B3" w:rsidRPr="006E01B3" w:rsidRDefault="006E01B3" w:rsidP="008E7E17">
            <w:pPr>
              <w:jc w:val="center"/>
              <w:rPr>
                <w:rFonts w:cs="Times New Roman"/>
                <w:color w:val="000000"/>
              </w:rPr>
            </w:pPr>
          </w:p>
        </w:tc>
        <w:tc>
          <w:tcPr>
            <w:tcW w:w="1137" w:type="dxa"/>
            <w:gridSpan w:val="2"/>
          </w:tcPr>
          <w:p w14:paraId="4D57B292" w14:textId="3F3D16BE" w:rsidR="006E01B3" w:rsidRPr="006E01B3" w:rsidRDefault="00B922E9" w:rsidP="008E7E17">
            <w:pPr>
              <w:jc w:val="center"/>
              <w:rPr>
                <w:rFonts w:cs="Times New Roman"/>
                <w:color w:val="000000"/>
              </w:rPr>
            </w:pPr>
            <w:r>
              <w:rPr>
                <w:rFonts w:cs="Times New Roman"/>
                <w:color w:val="000000"/>
              </w:rPr>
              <w:t>222,69</w:t>
            </w:r>
          </w:p>
        </w:tc>
        <w:tc>
          <w:tcPr>
            <w:tcW w:w="1331" w:type="dxa"/>
          </w:tcPr>
          <w:p w14:paraId="386A7630" w14:textId="70A2FAF3" w:rsidR="006E01B3" w:rsidRPr="006E01B3" w:rsidRDefault="008D3F85" w:rsidP="008E7E17">
            <w:pPr>
              <w:jc w:val="center"/>
              <w:rPr>
                <w:rFonts w:cs="Times New Roman"/>
                <w:color w:val="000000"/>
              </w:rPr>
            </w:pPr>
            <w:r>
              <w:rPr>
                <w:color w:val="000000"/>
              </w:rPr>
              <w:t>445,38</w:t>
            </w:r>
          </w:p>
        </w:tc>
      </w:tr>
      <w:tr w:rsidR="008D3F85" w14:paraId="636038E1" w14:textId="77777777" w:rsidTr="00D1032A">
        <w:trPr>
          <w:trHeight w:val="628"/>
        </w:trPr>
        <w:tc>
          <w:tcPr>
            <w:tcW w:w="7500" w:type="dxa"/>
            <w:gridSpan w:val="5"/>
            <w:shd w:val="clear" w:color="auto" w:fill="BFBFBF" w:themeFill="background1" w:themeFillShade="BF"/>
          </w:tcPr>
          <w:p w14:paraId="3CE63E85" w14:textId="2CF1A87C" w:rsidR="008D3F85" w:rsidRDefault="00230694" w:rsidP="004506D2">
            <w:pPr>
              <w:pStyle w:val="Standard"/>
              <w:jc w:val="center"/>
              <w:rPr>
                <w:rFonts w:cs="Times New Roman"/>
              </w:rPr>
            </w:pPr>
            <w:r w:rsidRPr="00041BC5">
              <w:rPr>
                <w:rFonts w:eastAsia="Times New Roman" w:cs="Times New Roman"/>
                <w:b/>
                <w:bCs/>
                <w:color w:val="000000" w:themeColor="text1"/>
                <w:lang w:eastAsia="pt-BR" w:bidi="ar-SA"/>
              </w:rPr>
              <w:t xml:space="preserve">VALOR TOTAL </w:t>
            </w:r>
            <w:r>
              <w:rPr>
                <w:rFonts w:eastAsia="Times New Roman" w:cs="Times New Roman"/>
                <w:b/>
                <w:bCs/>
                <w:color w:val="000000" w:themeColor="text1"/>
                <w:lang w:eastAsia="pt-BR" w:bidi="ar-SA"/>
              </w:rPr>
              <w:t xml:space="preserve">DA CONTRATAÇÃO </w:t>
            </w:r>
            <w:r w:rsidRPr="00041BC5">
              <w:rPr>
                <w:rFonts w:eastAsia="Times New Roman" w:cs="Times New Roman"/>
                <w:b/>
                <w:bCs/>
                <w:color w:val="000000" w:themeColor="text1"/>
                <w:lang w:eastAsia="pt-BR" w:bidi="ar-SA"/>
              </w:rPr>
              <w:t>(R$)</w:t>
            </w:r>
          </w:p>
        </w:tc>
        <w:tc>
          <w:tcPr>
            <w:tcW w:w="2308" w:type="dxa"/>
            <w:gridSpan w:val="3"/>
            <w:shd w:val="clear" w:color="auto" w:fill="BFBFBF" w:themeFill="background1" w:themeFillShade="BF"/>
          </w:tcPr>
          <w:p w14:paraId="67F955DF" w14:textId="3721C623" w:rsidR="008D3F85" w:rsidRDefault="008D3F85" w:rsidP="004506D2">
            <w:pPr>
              <w:pStyle w:val="Standard"/>
              <w:jc w:val="center"/>
              <w:rPr>
                <w:rFonts w:cs="Times New Roman"/>
              </w:rPr>
            </w:pPr>
            <w:r>
              <w:rPr>
                <w:rStyle w:val="Forte"/>
                <w:color w:val="000000"/>
              </w:rPr>
              <w:t>52.138,05</w:t>
            </w:r>
          </w:p>
        </w:tc>
      </w:tr>
    </w:tbl>
    <w:p w14:paraId="58406B47" w14:textId="77777777" w:rsidR="006E01B3" w:rsidRPr="006E01B3" w:rsidRDefault="006E01B3" w:rsidP="006E01B3">
      <w:pPr>
        <w:pStyle w:val="Standard"/>
        <w:rPr>
          <w:rFonts w:cs="Times New Roman"/>
          <w:sz w:val="24"/>
          <w:szCs w:val="24"/>
        </w:rPr>
      </w:pPr>
    </w:p>
    <w:p w14:paraId="501418DF" w14:textId="77777777" w:rsidR="006E01B3" w:rsidRDefault="006E01B3" w:rsidP="001756EB">
      <w:pPr>
        <w:pStyle w:val="Standard"/>
        <w:spacing w:line="360" w:lineRule="auto"/>
        <w:jc w:val="both"/>
        <w:rPr>
          <w:rFonts w:eastAsia="Arial" w:cs="Arial"/>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lastRenderedPageBreak/>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w:t>
      </w:r>
      <w:r>
        <w:rPr>
          <w:rFonts w:eastAsia="Times New Roman" w:cs="Times New Roman"/>
          <w:color w:val="000000"/>
          <w:sz w:val="24"/>
          <w:szCs w:val="24"/>
          <w:lang w:eastAsia="pt-BR"/>
        </w:rPr>
        <w:lastRenderedPageBreak/>
        <w:t>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4"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5"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http://www.tst.jus.br/certidao</w:t>
        </w:r>
      </w:hyperlink>
      <w:hyperlink r:id="rId18" w:history="1">
        <w:r>
          <w:rPr>
            <w:rStyle w:val="Hyperlink"/>
            <w:rFonts w:eastAsia="CourierNewPSMT" w:cs="CourierNewPSMT"/>
            <w:sz w:val="24"/>
            <w:szCs w:val="24"/>
          </w:rPr>
          <w:t>)</w:t>
        </w:r>
      </w:hyperlink>
      <w:hyperlink r:id="rId19"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Pr>
          <w:rFonts w:eastAsia="CourierNewPSMT" w:cs="CourierNewPSMT"/>
          <w:sz w:val="24"/>
          <w:szCs w:val="24"/>
        </w:rPr>
        <w:lastRenderedPageBreak/>
        <w:t>10.4 Habilitação jurídica:</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372D9FB3"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14:paraId="6C545FAE" w14:textId="77777777" w:rsidR="00A81E64" w:rsidRDefault="00A81E64">
      <w:pPr>
        <w:pStyle w:val="Standard"/>
        <w:spacing w:line="360" w:lineRule="auto"/>
        <w:ind w:firstLine="1417"/>
        <w:jc w:val="both"/>
      </w:pPr>
    </w:p>
    <w:p w14:paraId="56FBE911" w14:textId="77777777" w:rsidR="006163E8" w:rsidRDefault="006163E8">
      <w:pPr>
        <w:pStyle w:val="Standard"/>
        <w:spacing w:line="360" w:lineRule="auto"/>
        <w:ind w:firstLine="1417"/>
        <w:jc w:val="both"/>
      </w:pPr>
      <w:r>
        <w:rPr>
          <w:rFonts w:eastAsia="CourierNewPSMT" w:cs="CourierNewPSMT"/>
          <w:sz w:val="24"/>
          <w:szCs w:val="24"/>
        </w:rPr>
        <w:t>10.5 Regularidade fiscal e trabalhista:</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C42CA5E"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195A336B" w14:textId="77777777" w:rsidR="00BF3D3F" w:rsidRDefault="00BF3D3F">
      <w:pPr>
        <w:pStyle w:val="Corpodetexto23"/>
        <w:tabs>
          <w:tab w:val="left" w:pos="15"/>
        </w:tabs>
        <w:spacing w:line="360" w:lineRule="auto"/>
        <w:ind w:firstLine="1417"/>
      </w:pPr>
    </w:p>
    <w:p w14:paraId="45B5CC71" w14:textId="77777777" w:rsidR="00F76E55" w:rsidRDefault="00F76E55" w:rsidP="00F76E55">
      <w:pPr>
        <w:pStyle w:val="Corpodetexto23"/>
        <w:tabs>
          <w:tab w:val="left" w:pos="15"/>
        </w:tabs>
        <w:spacing w:line="360" w:lineRule="auto"/>
        <w:ind w:firstLine="1417"/>
      </w:pPr>
      <w:r>
        <w:rPr>
          <w:rFonts w:ascii="Times New Roman" w:eastAsia="Times New Roman" w:hAnsi="Times New Roman" w:cs="Times New Roman"/>
          <w:color w:val="000000"/>
          <w:sz w:val="24"/>
          <w:szCs w:val="24"/>
        </w:rPr>
        <w:t>10.7 Qualificação Técnica:</w:t>
      </w:r>
    </w:p>
    <w:p w14:paraId="47EFE9FF" w14:textId="392014E3" w:rsidR="00F76E55" w:rsidRPr="00F76E55" w:rsidRDefault="00F76E55" w:rsidP="00F76E55">
      <w:pPr>
        <w:pStyle w:val="western"/>
        <w:suppressAutoHyphens w:val="0"/>
        <w:spacing w:before="58" w:line="360" w:lineRule="auto"/>
        <w:ind w:firstLine="1418"/>
        <w:jc w:val="both"/>
        <w:textAlignment w:val="auto"/>
      </w:pPr>
      <w:r>
        <w:rPr>
          <w:rFonts w:ascii="Times New Roman" w:eastAsia="Times New Roman" w:hAnsi="Times New Roman" w:cs="Times New Roman"/>
          <w:color w:val="000000"/>
          <w:sz w:val="24"/>
          <w:szCs w:val="24"/>
        </w:rPr>
        <w:t xml:space="preserve">10.7.1 Atestado de capacitação técnica expedidos por entidades da Administração Pública ou pessoa jurídica de direito privado, </w:t>
      </w:r>
      <w:r>
        <w:rPr>
          <w:rFonts w:ascii="Times New Roman" w:hAnsi="Times New Roman" w:cs="Times New Roman"/>
          <w:sz w:val="24"/>
          <w:szCs w:val="24"/>
          <w:lang w:eastAsia="pt-BR"/>
        </w:rPr>
        <w:t xml:space="preserve">de acordo com as especificações contidas no item </w:t>
      </w:r>
      <w:r w:rsidR="00F853DE">
        <w:rPr>
          <w:rFonts w:ascii="Times New Roman" w:hAnsi="Times New Roman" w:cs="Times New Roman"/>
          <w:sz w:val="24"/>
          <w:szCs w:val="24"/>
          <w:lang w:eastAsia="pt-BR"/>
        </w:rPr>
        <w:t>7</w:t>
      </w:r>
      <w:r>
        <w:rPr>
          <w:rFonts w:ascii="Times New Roman" w:hAnsi="Times New Roman" w:cs="Times New Roman"/>
          <w:sz w:val="24"/>
          <w:szCs w:val="24"/>
          <w:lang w:eastAsia="pt-BR"/>
        </w:rPr>
        <w:t xml:space="preserve"> do </w:t>
      </w:r>
      <w:r>
        <w:rPr>
          <w:rFonts w:ascii="Times New Roman" w:eastAsia="Times New Roman" w:hAnsi="Times New Roman" w:cs="Times New Roman"/>
          <w:color w:val="000000"/>
          <w:sz w:val="24"/>
          <w:szCs w:val="24"/>
        </w:rPr>
        <w:t xml:space="preserve">Termo de Referência (Anexo I), isto é, compatível em característica e quantitativo equivalente ou superior ao objeto descrito. </w:t>
      </w:r>
    </w:p>
    <w:p w14:paraId="1324731D" w14:textId="5498FBA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Documentação complementar:</w:t>
      </w:r>
    </w:p>
    <w:p w14:paraId="0CEAEB05" w14:textId="7BE78540" w:rsidR="006163E8" w:rsidRDefault="006163E8">
      <w:pPr>
        <w:pStyle w:val="Corpodetexto23"/>
        <w:tabs>
          <w:tab w:val="left" w:pos="15"/>
        </w:tabs>
        <w:spacing w:line="360" w:lineRule="auto"/>
        <w:ind w:firstLine="1417"/>
        <w:rPr>
          <w:rFonts w:ascii="Times New Roman" w:eastAsia="Times New Roman" w:hAnsi="Times New Roman" w:cs="Times New Roman"/>
          <w:b/>
          <w:bCs/>
          <w:color w:val="000000"/>
          <w:sz w:val="24"/>
          <w:szCs w:val="24"/>
        </w:rPr>
      </w:pPr>
      <w:r w:rsidRPr="00A81E64">
        <w:rPr>
          <w:rFonts w:ascii="Times New Roman" w:eastAsia="Times New Roman" w:hAnsi="Times New Roman" w:cs="Times New Roman"/>
          <w:b/>
          <w:bCs/>
          <w:color w:val="000000"/>
          <w:sz w:val="24"/>
          <w:szCs w:val="24"/>
        </w:rPr>
        <w:t>10.</w:t>
      </w:r>
      <w:r w:rsidR="00F76E55" w:rsidRPr="00A81E64">
        <w:rPr>
          <w:rFonts w:ascii="Times New Roman" w:eastAsia="Times New Roman" w:hAnsi="Times New Roman" w:cs="Times New Roman"/>
          <w:b/>
          <w:bCs/>
          <w:color w:val="000000"/>
          <w:sz w:val="24"/>
          <w:szCs w:val="24"/>
        </w:rPr>
        <w:t>8</w:t>
      </w:r>
      <w:r w:rsidRPr="00A81E64">
        <w:rPr>
          <w:rFonts w:ascii="Times New Roman" w:eastAsia="Times New Roman" w:hAnsi="Times New Roman" w:cs="Times New Roman"/>
          <w:b/>
          <w:bCs/>
          <w:color w:val="000000"/>
          <w:sz w:val="24"/>
          <w:szCs w:val="24"/>
        </w:rPr>
        <w:t>.1 Declaração de regularidade (anexo III do edital);</w:t>
      </w:r>
    </w:p>
    <w:p w14:paraId="7BEFEFF1" w14:textId="77777777" w:rsidR="00A81E64" w:rsidRPr="00A81E64" w:rsidRDefault="00A81E64">
      <w:pPr>
        <w:pStyle w:val="Corpodetexto23"/>
        <w:tabs>
          <w:tab w:val="left" w:pos="15"/>
        </w:tabs>
        <w:spacing w:line="360" w:lineRule="auto"/>
        <w:ind w:firstLine="1417"/>
        <w:rPr>
          <w:b/>
          <w:bCs/>
        </w:rPr>
      </w:pPr>
    </w:p>
    <w:p w14:paraId="73D6581F" w14:textId="01E68DB3"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6E5AD58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F76E5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1F221BA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ab/>
        <w:t>10.1</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347F1FE"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7F4FF04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5D2B143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094B2C28"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F76E55">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w:t>
      </w:r>
      <w:r w:rsidR="2989E861">
        <w:rPr>
          <w:rFonts w:ascii="Times New Roman" w:hAnsi="Times New Roman" w:cs="Trebuchet MS"/>
          <w:b/>
          <w:bCs/>
          <w:sz w:val="24"/>
          <w:szCs w:val="24"/>
        </w:rPr>
        <w:t>h</w:t>
      </w:r>
      <w:r>
        <w:rPr>
          <w:rFonts w:ascii="Times New Roman" w:hAnsi="Times New Roman" w:cs="Trebuchet MS"/>
          <w:b/>
          <w:bCs/>
          <w:sz w:val="24"/>
          <w:szCs w:val="24"/>
        </w:rPr>
        <w:t>a</w:t>
      </w:r>
      <w:r w:rsidR="03F64067">
        <w:rPr>
          <w:rFonts w:ascii="Times New Roman" w:hAnsi="Times New Roman" w:cs="Trebuchet MS"/>
          <w:b/>
          <w:bCs/>
          <w:sz w:val="24"/>
          <w:szCs w:val="24"/>
        </w:rPr>
        <w:t xml:space="preserve"> </w:t>
      </w:r>
      <w:r>
        <w:rPr>
          <w:rFonts w:ascii="Times New Roman" w:hAnsi="Times New Roman" w:cs="Trebuchet MS"/>
          <w:b/>
          <w:bCs/>
          <w:sz w:val="24"/>
          <w:szCs w:val="24"/>
        </w:rPr>
        <w:t>sanável, acarretarão a INABILITAÇÃO do proponente.</w:t>
      </w:r>
      <w:r>
        <w:rPr>
          <w:sz w:val="24"/>
          <w:szCs w:val="24"/>
        </w:rPr>
        <w:t xml:space="preserve"> </w:t>
      </w:r>
    </w:p>
    <w:p w14:paraId="4ACAE3CE" w14:textId="2DA2986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BA4F66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2D5CC6E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62674EF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3368F4B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A Administração se reserva no direito de diligenciar, a qualquer momento, no sentido de verificar a validade e a autenticidade de qualquer certidão apresentada. Em </w:t>
      </w:r>
      <w:r>
        <w:rPr>
          <w:rFonts w:ascii="Times New Roman" w:eastAsia="Times New Roman" w:hAnsi="Times New Roman" w:cs="Times New Roman"/>
          <w:b/>
          <w:bCs/>
          <w:color w:val="000000"/>
          <w:sz w:val="24"/>
          <w:szCs w:val="24"/>
        </w:rPr>
        <w:lastRenderedPageBreak/>
        <w:t>havendo divergências, será considerada válida pela Administração a certidão obtida com data mais recente.</w:t>
      </w:r>
    </w:p>
    <w:p w14:paraId="2AC9806C" w14:textId="1C0B5472"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6E06FF1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10.2</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27AC1A9"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 xml:space="preserve">11.3 Além do previsto no subitem anterior, pelo descumprimento total ou parcial das obrigações assumidas e pela verificação de quaisquer das situações previstas no art.78, incisos I a </w:t>
      </w:r>
      <w:r>
        <w:rPr>
          <w:rFonts w:ascii="Times New Roman" w:hAnsi="Times New Roman" w:cs="Trebuchet MS"/>
          <w:sz w:val="24"/>
          <w:szCs w:val="24"/>
        </w:rPr>
        <w:lastRenderedPageBreak/>
        <w:t>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4A88052A" w:rsidR="006163E8" w:rsidRDefault="006163E8">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s hipóteses previstas no</w:t>
      </w:r>
      <w:r w:rsidR="0076020E">
        <w:rPr>
          <w:rFonts w:ascii="Times New Roman" w:hAnsi="Times New Roman" w:cs="Times New Roman"/>
          <w:sz w:val="24"/>
          <w:szCs w:val="24"/>
        </w:rPr>
        <w:t>s</w:t>
      </w:r>
      <w:r w:rsidR="000F316F">
        <w:rPr>
          <w:rFonts w:ascii="Times New Roman" w:hAnsi="Times New Roman" w:cs="Times New Roman"/>
          <w:sz w:val="24"/>
          <w:szCs w:val="24"/>
        </w:rPr>
        <w:t xml:space="preserve"> ite</w:t>
      </w:r>
      <w:r w:rsidR="0076020E">
        <w:rPr>
          <w:rFonts w:ascii="Times New Roman" w:hAnsi="Times New Roman" w:cs="Times New Roman"/>
          <w:sz w:val="24"/>
          <w:szCs w:val="24"/>
        </w:rPr>
        <w:t>ns</w:t>
      </w:r>
      <w:r w:rsidR="000F316F">
        <w:rPr>
          <w:rFonts w:ascii="Times New Roman" w:hAnsi="Times New Roman" w:cs="Times New Roman"/>
          <w:sz w:val="24"/>
          <w:szCs w:val="24"/>
        </w:rPr>
        <w:t xml:space="preserve"> </w:t>
      </w:r>
      <w:r w:rsidR="00A81E64">
        <w:rPr>
          <w:rFonts w:ascii="Times New Roman" w:hAnsi="Times New Roman" w:cs="Times New Roman"/>
          <w:sz w:val="24"/>
          <w:szCs w:val="24"/>
        </w:rPr>
        <w:t>12</w:t>
      </w:r>
      <w:r>
        <w:rPr>
          <w:rFonts w:ascii="Times New Roman" w:hAnsi="Times New Roman" w:cs="Times New Roman"/>
          <w:sz w:val="24"/>
          <w:szCs w:val="24"/>
        </w:rPr>
        <w:t xml:space="preserve"> – Das Sanções Administrativas</w:t>
      </w:r>
      <w:r w:rsidR="0076020E">
        <w:rPr>
          <w:rFonts w:ascii="Times New Roman" w:hAnsi="Times New Roman" w:cs="Times New Roman"/>
          <w:sz w:val="24"/>
          <w:szCs w:val="24"/>
        </w:rPr>
        <w:t xml:space="preserve"> e </w:t>
      </w:r>
      <w:r w:rsidR="00A81E64">
        <w:rPr>
          <w:rFonts w:ascii="Times New Roman" w:hAnsi="Times New Roman" w:cs="Times New Roman"/>
          <w:sz w:val="24"/>
          <w:szCs w:val="24"/>
        </w:rPr>
        <w:t>13</w:t>
      </w:r>
      <w:r w:rsidR="0076020E">
        <w:rPr>
          <w:rFonts w:ascii="Times New Roman" w:hAnsi="Times New Roman" w:cs="Times New Roman"/>
          <w:sz w:val="24"/>
          <w:szCs w:val="24"/>
        </w:rPr>
        <w:t xml:space="preserve"> – Tabela de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lastRenderedPageBreak/>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t>c) demonstrem não possuir idoneidade para contratar com a Administração em virtude de atos ilícitos praticados.</w:t>
      </w:r>
    </w:p>
    <w:p w14:paraId="0C1C22AB" w14:textId="67FA7377" w:rsidR="006163E8" w:rsidRDefault="006163E8">
      <w:pPr>
        <w:pStyle w:val="Standard"/>
        <w:spacing w:line="360" w:lineRule="auto"/>
        <w:ind w:firstLine="1417"/>
        <w:jc w:val="both"/>
      </w:pPr>
      <w:r>
        <w:rPr>
          <w:sz w:val="24"/>
          <w:szCs w:val="24"/>
        </w:rPr>
        <w:t>11.9 Da aplicação das penas definidas no § 1º e no art. 87, da Lei n.º 8.666/93, exceto para aquela definida no inciso IV, caberá recurso no prazo de 05</w:t>
      </w:r>
      <w:r w:rsidR="00605ED5">
        <w:rPr>
          <w:sz w:val="24"/>
          <w:szCs w:val="24"/>
        </w:rPr>
        <w:t xml:space="preserve"> </w:t>
      </w:r>
      <w:r>
        <w:rPr>
          <w:sz w:val="24"/>
          <w:szCs w:val="24"/>
        </w:rPr>
        <w:t>(cinco)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lastRenderedPageBreak/>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12.8 Os autos do processo permanecerão com vista franqueada aos interessados, na sala da CPL, SAFS (Setor de Administração Federal Sul), Quadra 2, Lote 3, Ed. Adail Belmont, em Brasília – DF.</w:t>
      </w:r>
    </w:p>
    <w:p w14:paraId="3F2C26B8" w14:textId="0F95CBA8" w:rsidR="015FCCE1" w:rsidRDefault="015FCCE1" w:rsidP="015FCCE1">
      <w:pPr>
        <w:pStyle w:val="Standard"/>
        <w:spacing w:line="360" w:lineRule="auto"/>
        <w:ind w:firstLine="1417"/>
        <w:jc w:val="both"/>
        <w:rPr>
          <w:sz w:val="24"/>
          <w:szCs w:val="24"/>
        </w:rPr>
      </w:pPr>
    </w:p>
    <w:p w14:paraId="641CECAC" w14:textId="6FB6827E" w:rsidR="006163E8" w:rsidRDefault="006163E8">
      <w:pPr>
        <w:pStyle w:val="Standard"/>
        <w:shd w:val="clear" w:color="auto" w:fill="C0C0C0"/>
        <w:spacing w:line="360" w:lineRule="auto"/>
        <w:ind w:firstLine="1417"/>
        <w:jc w:val="both"/>
      </w:pPr>
      <w:r w:rsidRPr="015FCCE1">
        <w:rPr>
          <w:b/>
          <w:bCs/>
          <w:sz w:val="24"/>
          <w:szCs w:val="24"/>
        </w:rPr>
        <w:t>1</w:t>
      </w:r>
      <w:r w:rsidR="34BB6DC9" w:rsidRPr="015FCCE1">
        <w:rPr>
          <w:b/>
          <w:bCs/>
          <w:sz w:val="24"/>
          <w:szCs w:val="24"/>
        </w:rPr>
        <w:t>3</w:t>
      </w:r>
      <w:r w:rsidRPr="015FCCE1">
        <w:rPr>
          <w:b/>
          <w:bCs/>
          <w:sz w:val="24"/>
          <w:szCs w:val="24"/>
        </w:rPr>
        <w:t xml:space="preserve"> – DA FISCALIZAÇÃO</w:t>
      </w:r>
    </w:p>
    <w:p w14:paraId="5043CB0F" w14:textId="77777777" w:rsidR="006163E8" w:rsidRDefault="006163E8">
      <w:pPr>
        <w:pStyle w:val="Standard"/>
        <w:spacing w:line="360" w:lineRule="auto"/>
        <w:ind w:firstLine="1417"/>
        <w:jc w:val="both"/>
        <w:rPr>
          <w:b/>
          <w:bCs/>
          <w:sz w:val="24"/>
          <w:szCs w:val="24"/>
        </w:rPr>
      </w:pPr>
    </w:p>
    <w:p w14:paraId="6FE291BC" w14:textId="04331778" w:rsidR="006163E8" w:rsidRDefault="006163E8">
      <w:pPr>
        <w:pStyle w:val="Standard"/>
        <w:spacing w:line="360" w:lineRule="auto"/>
        <w:ind w:firstLine="1417"/>
        <w:jc w:val="both"/>
      </w:pPr>
      <w:r w:rsidRPr="015FCCE1">
        <w:rPr>
          <w:sz w:val="24"/>
          <w:szCs w:val="24"/>
        </w:rPr>
        <w:t>1</w:t>
      </w:r>
      <w:r w:rsidR="7C1DE2F6" w:rsidRPr="015FCCE1">
        <w:rPr>
          <w:sz w:val="24"/>
          <w:szCs w:val="24"/>
        </w:rPr>
        <w:t>3</w:t>
      </w:r>
      <w:r w:rsidRPr="015FCCE1">
        <w:rPr>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62CB82BF" w:rsidR="006163E8" w:rsidRDefault="006163E8">
      <w:pPr>
        <w:pStyle w:val="Standard"/>
        <w:spacing w:line="360" w:lineRule="auto"/>
        <w:ind w:firstLine="1417"/>
        <w:jc w:val="both"/>
      </w:pPr>
      <w:r w:rsidRPr="015FCCE1">
        <w:rPr>
          <w:sz w:val="24"/>
          <w:szCs w:val="24"/>
        </w:rPr>
        <w:t>1</w:t>
      </w:r>
      <w:r w:rsidR="249C701D" w:rsidRPr="015FCCE1">
        <w:rPr>
          <w:sz w:val="24"/>
          <w:szCs w:val="24"/>
        </w:rPr>
        <w:t>3</w:t>
      </w:r>
      <w:r w:rsidRPr="015FCCE1">
        <w:rPr>
          <w:sz w:val="24"/>
          <w:szCs w:val="24"/>
        </w:rPr>
        <w:t>.1.2 As decisões e providências que ultrapassarem a competência do representante deverão ser solicitadas ao seu gestor, em tempo hábil para adoção das medidas convenientes.</w:t>
      </w:r>
    </w:p>
    <w:p w14:paraId="44703623" w14:textId="0DF29198" w:rsidR="006163E8" w:rsidRDefault="006163E8">
      <w:pPr>
        <w:pStyle w:val="Standard"/>
        <w:spacing w:line="360" w:lineRule="auto"/>
        <w:ind w:firstLine="1417"/>
        <w:jc w:val="both"/>
      </w:pPr>
      <w:r w:rsidRPr="015FCCE1">
        <w:rPr>
          <w:sz w:val="24"/>
          <w:szCs w:val="24"/>
        </w:rPr>
        <w:t>1</w:t>
      </w:r>
      <w:r w:rsidR="683FD456" w:rsidRPr="015FCCE1">
        <w:rPr>
          <w:sz w:val="24"/>
          <w:szCs w:val="24"/>
        </w:rPr>
        <w:t>3</w:t>
      </w:r>
      <w:r w:rsidRPr="015FCCE1">
        <w:rPr>
          <w:sz w:val="24"/>
          <w:szCs w:val="24"/>
        </w:rPr>
        <w:t>.2 Da mesma forma, a Adjudicatária deverá indicar um preposto para, se aceito pelo CNMP, representá-la na execução do Contrato.</w:t>
      </w:r>
    </w:p>
    <w:p w14:paraId="463EE75D" w14:textId="0786B976" w:rsidR="006163E8" w:rsidRDefault="006163E8">
      <w:pPr>
        <w:pStyle w:val="Standard"/>
        <w:spacing w:line="360" w:lineRule="auto"/>
        <w:ind w:firstLine="1417"/>
        <w:jc w:val="both"/>
      </w:pPr>
      <w:r w:rsidRPr="015FCCE1">
        <w:rPr>
          <w:sz w:val="24"/>
          <w:szCs w:val="24"/>
        </w:rPr>
        <w:lastRenderedPageBreak/>
        <w:t>1</w:t>
      </w:r>
      <w:r w:rsidR="08D58E33" w:rsidRPr="015FCCE1">
        <w:rPr>
          <w:sz w:val="24"/>
          <w:szCs w:val="24"/>
        </w:rPr>
        <w:t>3</w:t>
      </w:r>
      <w:r w:rsidRPr="015FCCE1">
        <w:rPr>
          <w:sz w:val="24"/>
          <w:szCs w:val="24"/>
        </w:rPr>
        <w:t>.3 Nos termos da Lei nº 8.666/93 constituirá documento de autorização para a execução dos serviços o Contrato Assinado, acompanhado da Nota de Empenho.</w:t>
      </w:r>
    </w:p>
    <w:p w14:paraId="5D78EB1C" w14:textId="149FD925" w:rsidR="006163E8" w:rsidRDefault="006163E8">
      <w:pPr>
        <w:pStyle w:val="Standard"/>
        <w:spacing w:line="360" w:lineRule="auto"/>
        <w:ind w:firstLine="1417"/>
        <w:jc w:val="both"/>
      </w:pPr>
      <w:r w:rsidRPr="015FCCE1">
        <w:rPr>
          <w:sz w:val="24"/>
          <w:szCs w:val="24"/>
        </w:rPr>
        <w:t>1</w:t>
      </w:r>
      <w:r w:rsidR="1EAFC7CD" w:rsidRPr="015FCCE1">
        <w:rPr>
          <w:sz w:val="24"/>
          <w:szCs w:val="24"/>
        </w:rPr>
        <w:t>3</w:t>
      </w:r>
      <w:r w:rsidRPr="015FCCE1">
        <w:rPr>
          <w:sz w:val="24"/>
          <w:szCs w:val="24"/>
        </w:rPr>
        <w:t>.4 O Conselho Nacional do Ministério Público, poderá rejeitar, no todo ou em parte, os serviços prestados, se em desacordo com o Contrato.</w:t>
      </w:r>
    </w:p>
    <w:p w14:paraId="4F05E686" w14:textId="61B13DFC" w:rsidR="006163E8" w:rsidRDefault="006163E8">
      <w:pPr>
        <w:pStyle w:val="Standard"/>
        <w:spacing w:line="360" w:lineRule="auto"/>
        <w:ind w:firstLine="1417"/>
        <w:jc w:val="both"/>
      </w:pPr>
      <w:r w:rsidRPr="015FCCE1">
        <w:rPr>
          <w:sz w:val="24"/>
          <w:szCs w:val="24"/>
        </w:rPr>
        <w:t>1</w:t>
      </w:r>
      <w:r w:rsidR="5D20B92F" w:rsidRPr="015FCCE1">
        <w:rPr>
          <w:sz w:val="24"/>
          <w:szCs w:val="24"/>
        </w:rPr>
        <w:t>3</w:t>
      </w:r>
      <w:r w:rsidRPr="015FCCE1">
        <w:rPr>
          <w:sz w:val="24"/>
          <w:szCs w:val="24"/>
        </w:rPr>
        <w:t>.5 Quaisquer exigências da Fiscalização, inerentes ao Objeto do Contrato, deverão ser prontamente atendidas pela Adjudicatária, sem ônus para o CNMP.</w:t>
      </w:r>
    </w:p>
    <w:p w14:paraId="07459315" w14:textId="77777777" w:rsidR="006163E8" w:rsidRDefault="006163E8">
      <w:pPr>
        <w:pStyle w:val="Standard"/>
        <w:spacing w:line="360" w:lineRule="auto"/>
        <w:ind w:firstLine="1417"/>
        <w:jc w:val="both"/>
        <w:rPr>
          <w:sz w:val="24"/>
          <w:szCs w:val="24"/>
        </w:rPr>
      </w:pPr>
    </w:p>
    <w:p w14:paraId="1B423819" w14:textId="44949B67" w:rsidR="006163E8" w:rsidRDefault="006163E8">
      <w:pPr>
        <w:pStyle w:val="Standard"/>
        <w:shd w:val="clear" w:color="auto" w:fill="C0C0C0"/>
        <w:spacing w:line="360" w:lineRule="auto"/>
        <w:ind w:firstLine="1417"/>
        <w:jc w:val="both"/>
      </w:pPr>
      <w:r w:rsidRPr="015FCCE1">
        <w:rPr>
          <w:b/>
          <w:bCs/>
          <w:sz w:val="24"/>
          <w:szCs w:val="24"/>
        </w:rPr>
        <w:t>1</w:t>
      </w:r>
      <w:r w:rsidR="3AFDCBB3" w:rsidRPr="015FCCE1">
        <w:rPr>
          <w:b/>
          <w:bCs/>
          <w:sz w:val="24"/>
          <w:szCs w:val="24"/>
        </w:rPr>
        <w:t>4</w:t>
      </w:r>
      <w:r w:rsidRPr="015FCCE1">
        <w:rPr>
          <w:b/>
          <w:bCs/>
          <w:sz w:val="24"/>
          <w:szCs w:val="24"/>
        </w:rPr>
        <w:t xml:space="preserve"> – DO LOCAL E DA EXECUÇÃO DOS SERVIÇOS</w:t>
      </w:r>
    </w:p>
    <w:p w14:paraId="6537F28F" w14:textId="77777777" w:rsidR="006163E8" w:rsidRDefault="006163E8">
      <w:pPr>
        <w:pStyle w:val="Standard"/>
        <w:spacing w:line="360" w:lineRule="auto"/>
        <w:ind w:firstLine="1417"/>
        <w:jc w:val="both"/>
        <w:rPr>
          <w:b/>
          <w:bCs/>
          <w:sz w:val="24"/>
          <w:szCs w:val="24"/>
        </w:rPr>
      </w:pPr>
    </w:p>
    <w:p w14:paraId="05B4C157" w14:textId="6F0A68FD" w:rsidR="006163E8" w:rsidRDefault="006163E8">
      <w:pPr>
        <w:pStyle w:val="Standard"/>
        <w:spacing w:line="360" w:lineRule="auto"/>
        <w:ind w:firstLine="1417"/>
        <w:jc w:val="both"/>
      </w:pPr>
      <w:r>
        <w:rPr>
          <w:b/>
          <w:bCs/>
          <w:sz w:val="24"/>
          <w:szCs w:val="24"/>
        </w:rPr>
        <w:t>1</w:t>
      </w:r>
      <w:r w:rsidR="3592F621">
        <w:rPr>
          <w:b/>
          <w:bCs/>
          <w:sz w:val="24"/>
          <w:szCs w:val="24"/>
        </w:rPr>
        <w:t>4</w:t>
      </w:r>
      <w:r>
        <w:rPr>
          <w:b/>
          <w:bCs/>
          <w:sz w:val="24"/>
          <w:szCs w:val="24"/>
        </w:rPr>
        <w:t>.1 - Serão os constantes no Termo de Referência, Anexo I do Edital.</w:t>
      </w:r>
      <w:r>
        <w:rPr>
          <w:sz w:val="24"/>
          <w:szCs w:val="24"/>
        </w:rPr>
        <w:tab/>
      </w:r>
    </w:p>
    <w:p w14:paraId="6DFB9E20" w14:textId="77777777" w:rsidR="006163E8" w:rsidRDefault="006163E8">
      <w:pPr>
        <w:pStyle w:val="Standard"/>
        <w:spacing w:line="360" w:lineRule="auto"/>
        <w:ind w:firstLine="1417"/>
        <w:jc w:val="both"/>
        <w:rPr>
          <w:sz w:val="24"/>
          <w:szCs w:val="24"/>
        </w:rPr>
      </w:pPr>
    </w:p>
    <w:p w14:paraId="2AF9741F" w14:textId="722BBCA3" w:rsidR="006163E8" w:rsidRDefault="006163E8">
      <w:pPr>
        <w:pStyle w:val="Standard"/>
        <w:shd w:val="clear" w:color="auto" w:fill="C0C0C0"/>
        <w:spacing w:line="360" w:lineRule="auto"/>
        <w:ind w:firstLine="1417"/>
        <w:jc w:val="both"/>
      </w:pPr>
      <w:r w:rsidRPr="015FCCE1">
        <w:rPr>
          <w:b/>
          <w:bCs/>
          <w:sz w:val="24"/>
          <w:szCs w:val="24"/>
        </w:rPr>
        <w:t>1</w:t>
      </w:r>
      <w:r w:rsidR="6F2727E9" w:rsidRPr="015FCCE1">
        <w:rPr>
          <w:b/>
          <w:bCs/>
          <w:sz w:val="24"/>
          <w:szCs w:val="24"/>
        </w:rPr>
        <w:t>5</w:t>
      </w:r>
      <w:r w:rsidRPr="015FCCE1">
        <w:rPr>
          <w:b/>
          <w:bCs/>
          <w:sz w:val="24"/>
          <w:szCs w:val="24"/>
        </w:rPr>
        <w:t xml:space="preserve"> – DAS OBRIGAÇÕES DO CNMP</w:t>
      </w:r>
    </w:p>
    <w:p w14:paraId="70DF9E56" w14:textId="77777777" w:rsidR="006163E8" w:rsidRDefault="006163E8">
      <w:pPr>
        <w:pStyle w:val="Standard"/>
        <w:spacing w:line="360" w:lineRule="auto"/>
        <w:ind w:firstLine="1417"/>
        <w:jc w:val="both"/>
        <w:rPr>
          <w:b/>
          <w:color w:val="FF0000"/>
          <w:sz w:val="24"/>
          <w:szCs w:val="24"/>
        </w:rPr>
      </w:pPr>
    </w:p>
    <w:p w14:paraId="23E40FA5" w14:textId="4C1A099A" w:rsidR="006163E8" w:rsidRDefault="006163E8">
      <w:pPr>
        <w:pStyle w:val="Standard"/>
        <w:spacing w:line="360" w:lineRule="auto"/>
        <w:ind w:firstLine="1417"/>
        <w:jc w:val="both"/>
      </w:pPr>
      <w:r w:rsidRPr="015FCCE1">
        <w:rPr>
          <w:b/>
          <w:bCs/>
          <w:sz w:val="24"/>
          <w:szCs w:val="24"/>
        </w:rPr>
        <w:t>1</w:t>
      </w:r>
      <w:r w:rsidR="0EB8AD0C" w:rsidRPr="015FCCE1">
        <w:rPr>
          <w:b/>
          <w:bCs/>
          <w:sz w:val="24"/>
          <w:szCs w:val="24"/>
        </w:rPr>
        <w:t>5</w:t>
      </w:r>
      <w:r w:rsidRPr="015FCCE1">
        <w:rPr>
          <w:b/>
          <w:bCs/>
          <w:sz w:val="24"/>
          <w:szCs w:val="24"/>
        </w:rPr>
        <w:t xml:space="preserve">.1 São as constantes do Termo de Referência, Anexo I deste Edital. </w:t>
      </w:r>
      <w:r w:rsidRPr="015FCCE1">
        <w:rPr>
          <w:rFonts w:eastAsia="Arial" w:cs="Arial"/>
          <w:b/>
          <w:bCs/>
          <w:color w:val="000000" w:themeColor="text1"/>
          <w:sz w:val="24"/>
          <w:szCs w:val="24"/>
        </w:rPr>
        <w:t xml:space="preserve"> </w:t>
      </w:r>
    </w:p>
    <w:p w14:paraId="44E871BC" w14:textId="77777777" w:rsidR="006163E8" w:rsidRDefault="006163E8">
      <w:pPr>
        <w:pStyle w:val="Standard"/>
        <w:spacing w:line="360" w:lineRule="auto"/>
        <w:ind w:firstLine="1417"/>
        <w:jc w:val="both"/>
        <w:rPr>
          <w:rFonts w:eastAsia="Arial" w:cs="Arial"/>
          <w:color w:val="000000"/>
          <w:sz w:val="24"/>
          <w:szCs w:val="24"/>
        </w:rPr>
      </w:pPr>
    </w:p>
    <w:p w14:paraId="5A5F1DED" w14:textId="21598E70" w:rsidR="006163E8" w:rsidRDefault="006163E8">
      <w:pPr>
        <w:pStyle w:val="Standard"/>
        <w:shd w:val="clear" w:color="auto" w:fill="C0C0C0"/>
        <w:spacing w:line="360" w:lineRule="auto"/>
        <w:ind w:firstLine="1417"/>
        <w:jc w:val="both"/>
      </w:pPr>
      <w:r w:rsidRPr="015FCCE1">
        <w:rPr>
          <w:b/>
          <w:bCs/>
          <w:sz w:val="24"/>
          <w:szCs w:val="24"/>
        </w:rPr>
        <w:t>1</w:t>
      </w:r>
      <w:r w:rsidR="7AFC72F6" w:rsidRPr="015FCCE1">
        <w:rPr>
          <w:b/>
          <w:bCs/>
          <w:sz w:val="24"/>
          <w:szCs w:val="24"/>
        </w:rPr>
        <w:t>6</w:t>
      </w:r>
      <w:r w:rsidRPr="015FCCE1">
        <w:rPr>
          <w:b/>
          <w:bCs/>
          <w:sz w:val="24"/>
          <w:szCs w:val="24"/>
        </w:rPr>
        <w:t xml:space="preserve"> – DAS OBRIGAÇÕES DO LICITANTE VENCEDOR</w:t>
      </w:r>
    </w:p>
    <w:p w14:paraId="144A5D23" w14:textId="77777777" w:rsidR="006163E8" w:rsidRDefault="006163E8">
      <w:pPr>
        <w:pStyle w:val="Standard"/>
        <w:spacing w:line="360" w:lineRule="auto"/>
        <w:ind w:firstLine="1417"/>
        <w:jc w:val="both"/>
        <w:rPr>
          <w:b/>
          <w:color w:val="FF0000"/>
          <w:sz w:val="24"/>
          <w:szCs w:val="24"/>
        </w:rPr>
      </w:pPr>
    </w:p>
    <w:p w14:paraId="2A86F121" w14:textId="3691BC26" w:rsidR="006163E8" w:rsidRDefault="006163E8">
      <w:pPr>
        <w:pStyle w:val="Standard"/>
        <w:spacing w:line="360" w:lineRule="auto"/>
        <w:ind w:firstLine="1417"/>
        <w:jc w:val="both"/>
      </w:pPr>
      <w:r w:rsidRPr="015FCCE1">
        <w:rPr>
          <w:rFonts w:eastAsia="Arial" w:cs="Arial"/>
          <w:b/>
          <w:bCs/>
          <w:color w:val="000000" w:themeColor="text1"/>
          <w:sz w:val="24"/>
          <w:szCs w:val="24"/>
        </w:rPr>
        <w:t>1</w:t>
      </w:r>
      <w:r w:rsidR="1B18C716" w:rsidRPr="015FCCE1">
        <w:rPr>
          <w:rFonts w:eastAsia="Arial" w:cs="Arial"/>
          <w:b/>
          <w:bCs/>
          <w:color w:val="000000" w:themeColor="text1"/>
          <w:sz w:val="24"/>
          <w:szCs w:val="24"/>
        </w:rPr>
        <w:t>6</w:t>
      </w:r>
      <w:r w:rsidRPr="015FCCE1">
        <w:rPr>
          <w:rFonts w:eastAsia="Arial" w:cs="Arial"/>
          <w:b/>
          <w:bCs/>
          <w:color w:val="000000" w:themeColor="text1"/>
          <w:sz w:val="24"/>
          <w:szCs w:val="24"/>
        </w:rPr>
        <w:t>.1 São as constantes do Termo de Referência, Anexo I deste Edital.</w:t>
      </w:r>
    </w:p>
    <w:p w14:paraId="738610EB" w14:textId="77777777" w:rsidR="006163E8" w:rsidRDefault="006163E8">
      <w:pPr>
        <w:pStyle w:val="Standard"/>
        <w:spacing w:line="360" w:lineRule="auto"/>
        <w:ind w:firstLine="1417"/>
        <w:jc w:val="both"/>
        <w:rPr>
          <w:rFonts w:eastAsia="Arial" w:cs="Arial"/>
          <w:b/>
          <w:bCs/>
          <w:color w:val="000000"/>
          <w:sz w:val="24"/>
          <w:szCs w:val="24"/>
        </w:rPr>
      </w:pPr>
    </w:p>
    <w:p w14:paraId="59F09CF4" w14:textId="1ECE205C"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DC95856" w:rsidRPr="015FCCE1">
        <w:rPr>
          <w:rFonts w:ascii="Times New Roman" w:hAnsi="Times New Roman" w:cs="Tahoma"/>
          <w:sz w:val="24"/>
          <w:szCs w:val="24"/>
        </w:rPr>
        <w:t>7</w:t>
      </w:r>
      <w:r w:rsidRPr="015FCCE1">
        <w:rPr>
          <w:rFonts w:ascii="Times New Roman" w:hAnsi="Times New Roman" w:cs="Tahoma"/>
          <w:sz w:val="24"/>
          <w:szCs w:val="24"/>
        </w:rPr>
        <w:t xml:space="preserve"> – DA</w:t>
      </w:r>
      <w:r w:rsidR="00F853DE">
        <w:rPr>
          <w:rFonts w:ascii="Times New Roman" w:hAnsi="Times New Roman" w:cs="Tahoma"/>
          <w:sz w:val="24"/>
          <w:szCs w:val="24"/>
        </w:rPr>
        <w:t xml:space="preserve"> </w:t>
      </w:r>
      <w:r w:rsidRPr="015FCCE1">
        <w:rPr>
          <w:rFonts w:ascii="Times New Roman" w:hAnsi="Times New Roman" w:cs="Tahoma"/>
          <w:sz w:val="24"/>
          <w:szCs w:val="24"/>
        </w:rPr>
        <w:t xml:space="preserve"> DOTAÇÃO</w:t>
      </w:r>
    </w:p>
    <w:p w14:paraId="637805D2" w14:textId="77777777" w:rsidR="006163E8" w:rsidRDefault="006163E8">
      <w:pPr>
        <w:pStyle w:val="Standard"/>
        <w:spacing w:line="360" w:lineRule="auto"/>
        <w:ind w:firstLine="1417"/>
        <w:jc w:val="both"/>
      </w:pPr>
      <w:r>
        <w:rPr>
          <w:sz w:val="24"/>
          <w:szCs w:val="24"/>
        </w:rPr>
        <w:tab/>
      </w:r>
    </w:p>
    <w:p w14:paraId="1F48DA43" w14:textId="5F3B042F" w:rsidR="006163E8" w:rsidRDefault="006163E8">
      <w:pPr>
        <w:spacing w:line="360" w:lineRule="auto"/>
        <w:ind w:firstLine="1417"/>
        <w:jc w:val="both"/>
      </w:pPr>
      <w:r w:rsidRPr="000F316F">
        <w:rPr>
          <w:rFonts w:cs="Times New Roman"/>
          <w:bCs/>
        </w:rPr>
        <w:tab/>
      </w:r>
      <w:r w:rsidRPr="015FCCE1">
        <w:rPr>
          <w:rFonts w:cs="Times New Roman"/>
        </w:rPr>
        <w:t>1</w:t>
      </w:r>
      <w:r w:rsidR="5AE31E9B" w:rsidRPr="015FCCE1">
        <w:rPr>
          <w:rFonts w:cs="Times New Roman"/>
        </w:rPr>
        <w:t>7</w:t>
      </w:r>
      <w:r w:rsidRPr="015FCCE1">
        <w:rPr>
          <w:rFonts w:cs="Times New Roman"/>
        </w:rPr>
        <w:t>.1</w:t>
      </w:r>
      <w:r>
        <w:rPr>
          <w:rFonts w:cs="Times New Roman"/>
          <w:b/>
          <w:bCs/>
        </w:rPr>
        <w:t xml:space="preserve"> </w:t>
      </w:r>
      <w:r>
        <w:rPr>
          <w:color w:val="000000"/>
        </w:rPr>
        <w:t>As despesas com a execução do presente Contrato correrão à conta da Programa controle da atuação administrativa e financeira do Ministério Público, Natureza</w:t>
      </w:r>
      <w:r w:rsidR="00731EA1">
        <w:rPr>
          <w:color w:val="000000"/>
        </w:rPr>
        <w:t>s</w:t>
      </w:r>
      <w:r>
        <w:rPr>
          <w:color w:val="000000"/>
        </w:rPr>
        <w:t xml:space="preserve"> de Despesa</w:t>
      </w:r>
      <w:r w:rsidR="00731EA1">
        <w:rPr>
          <w:color w:val="000000"/>
        </w:rPr>
        <w:t>:</w:t>
      </w:r>
      <w:r w:rsidR="00DF2EB2">
        <w:rPr>
          <w:color w:val="000000"/>
        </w:rPr>
        <w:t xml:space="preserve"> </w:t>
      </w:r>
      <w:r w:rsidR="00F853DE" w:rsidRPr="00F853DE">
        <w:rPr>
          <w:color w:val="000000"/>
        </w:rPr>
        <w:t>3.3.90.30.24</w:t>
      </w:r>
      <w:r w:rsidRPr="00F853DE">
        <w:rPr>
          <w:color w:val="000000"/>
        </w:rPr>
        <w:t>,</w:t>
      </w:r>
      <w:r>
        <w:rPr>
          <w:color w:val="000000"/>
        </w:rPr>
        <w:t xml:space="preserve"> </w:t>
      </w:r>
      <w:r w:rsidR="00F853DE" w:rsidRPr="00F853DE">
        <w:rPr>
          <w:color w:val="000000"/>
        </w:rPr>
        <w:t>4.4.90.52.42, 33.90.39-20 e 3.3.90.30.22</w:t>
      </w:r>
      <w:r w:rsidR="00F853DE">
        <w:rPr>
          <w:rFonts w:asciiTheme="minorHAnsi" w:hAnsiTheme="minorHAnsi" w:cstheme="minorHAnsi"/>
          <w:color w:val="000000"/>
          <w:sz w:val="20"/>
          <w:szCs w:val="20"/>
        </w:rPr>
        <w:t xml:space="preserve"> </w:t>
      </w:r>
      <w:r>
        <w:rPr>
          <w:color w:val="000000"/>
        </w:rPr>
        <w:t>constante</w:t>
      </w:r>
      <w:r w:rsidR="00A81E64">
        <w:rPr>
          <w:color w:val="000000"/>
        </w:rPr>
        <w:t>s</w:t>
      </w:r>
      <w:r>
        <w:rPr>
          <w:color w:val="000000"/>
        </w:rPr>
        <w:t xml:space="preserve"> do orçamento do CNMP para este fim.</w:t>
      </w:r>
    </w:p>
    <w:p w14:paraId="463F29E8" w14:textId="77777777" w:rsidR="006163E8" w:rsidRDefault="006163E8">
      <w:pPr>
        <w:pStyle w:val="Textbody"/>
        <w:spacing w:after="0" w:line="360" w:lineRule="auto"/>
        <w:ind w:firstLine="1417"/>
        <w:jc w:val="both"/>
        <w:rPr>
          <w:sz w:val="24"/>
          <w:szCs w:val="24"/>
        </w:rPr>
      </w:pPr>
    </w:p>
    <w:p w14:paraId="65B097E5" w14:textId="2CED768C"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ED63D46" w:rsidRPr="015FCCE1">
        <w:rPr>
          <w:rFonts w:ascii="Times New Roman" w:hAnsi="Times New Roman" w:cs="Tahoma"/>
          <w:sz w:val="24"/>
          <w:szCs w:val="24"/>
        </w:rPr>
        <w:t xml:space="preserve">8 </w:t>
      </w:r>
      <w:r w:rsidRPr="015FCCE1">
        <w:rPr>
          <w:rFonts w:ascii="Times New Roman" w:hAnsi="Times New Roman" w:cs="Tahoma"/>
          <w:sz w:val="24"/>
          <w:szCs w:val="24"/>
        </w:rPr>
        <w:t>– DO PAGAMENTO</w:t>
      </w:r>
    </w:p>
    <w:p w14:paraId="3B7B4B86" w14:textId="77777777" w:rsidR="006163E8" w:rsidRDefault="006163E8">
      <w:pPr>
        <w:pStyle w:val="Standard"/>
        <w:spacing w:line="360" w:lineRule="auto"/>
        <w:ind w:firstLine="1417"/>
        <w:jc w:val="both"/>
      </w:pPr>
      <w:r>
        <w:rPr>
          <w:sz w:val="24"/>
          <w:szCs w:val="24"/>
        </w:rPr>
        <w:tab/>
      </w:r>
    </w:p>
    <w:p w14:paraId="79F9E6E8" w14:textId="62383692" w:rsidR="006163E8" w:rsidRDefault="006163E8">
      <w:pPr>
        <w:pStyle w:val="Standard"/>
        <w:spacing w:line="360" w:lineRule="auto"/>
        <w:ind w:firstLine="1417"/>
        <w:jc w:val="both"/>
        <w:rPr>
          <w:rFonts w:eastAsia="Arial"/>
          <w:sz w:val="24"/>
          <w:szCs w:val="24"/>
        </w:rPr>
      </w:pPr>
      <w:r w:rsidRPr="015FCCE1">
        <w:rPr>
          <w:rFonts w:eastAsia="Arial"/>
          <w:sz w:val="24"/>
          <w:szCs w:val="24"/>
        </w:rPr>
        <w:t>1</w:t>
      </w:r>
      <w:r w:rsidR="6B2BFF86" w:rsidRPr="015FCCE1">
        <w:rPr>
          <w:rFonts w:eastAsia="Arial"/>
          <w:sz w:val="24"/>
          <w:szCs w:val="24"/>
        </w:rPr>
        <w:t>8</w:t>
      </w:r>
      <w:r w:rsidRPr="015FCCE1">
        <w:rPr>
          <w:rFonts w:eastAsia="Arial"/>
          <w:sz w:val="24"/>
          <w:szCs w:val="24"/>
        </w:rPr>
        <w:t>.1 O pagamento será efetuado conforme constante no Termo de Referência, Anexo I do Edital.</w:t>
      </w:r>
    </w:p>
    <w:p w14:paraId="3178003A" w14:textId="77777777" w:rsidR="002E237B" w:rsidRDefault="002E237B" w:rsidP="002E237B">
      <w:pPr>
        <w:spacing w:line="360" w:lineRule="auto"/>
        <w:ind w:firstLine="1417"/>
        <w:jc w:val="both"/>
        <w:rPr>
          <w:rFonts w:cs="Trebuchet MS"/>
        </w:rPr>
      </w:pPr>
    </w:p>
    <w:p w14:paraId="63AD6FA2" w14:textId="77777777" w:rsidR="002E237B" w:rsidRDefault="002E237B" w:rsidP="002E237B">
      <w:pPr>
        <w:shd w:val="clear" w:color="auto" w:fill="C0C0C0"/>
        <w:spacing w:line="360" w:lineRule="auto"/>
        <w:ind w:firstLine="1417"/>
        <w:jc w:val="both"/>
      </w:pPr>
      <w:r>
        <w:rPr>
          <w:rFonts w:cs="Trebuchet MS"/>
          <w:b/>
          <w:bCs/>
        </w:rPr>
        <w:t>19 – DA GARANTIA E ASSISTÊNCIA TÉCNICA</w:t>
      </w:r>
    </w:p>
    <w:p w14:paraId="0FA08D65" w14:textId="77777777" w:rsidR="002E237B" w:rsidRDefault="002E237B" w:rsidP="002E237B">
      <w:pPr>
        <w:spacing w:line="360" w:lineRule="auto"/>
        <w:ind w:firstLine="1417"/>
        <w:jc w:val="both"/>
      </w:pPr>
    </w:p>
    <w:p w14:paraId="1D5D129E" w14:textId="1DFA5D43" w:rsidR="002E237B" w:rsidRDefault="002E237B" w:rsidP="002E237B">
      <w:pPr>
        <w:spacing w:line="360" w:lineRule="auto"/>
        <w:ind w:firstLine="1417"/>
        <w:jc w:val="both"/>
        <w:rPr>
          <w:rFonts w:cs="Trebuchet MS"/>
        </w:rPr>
      </w:pPr>
      <w:r>
        <w:rPr>
          <w:rFonts w:cs="Trebuchet MS"/>
        </w:rPr>
        <w:t xml:space="preserve">19.1 A contratada deverá prestar Garantia e Assistência Técnica aos equipamentos fornecidos, nos moldes estabelecidos no item </w:t>
      </w:r>
      <w:r w:rsidR="00E125B3">
        <w:rPr>
          <w:rFonts w:cs="Trebuchet MS"/>
        </w:rPr>
        <w:t>10</w:t>
      </w:r>
      <w:r>
        <w:rPr>
          <w:rFonts w:cs="Trebuchet MS"/>
        </w:rPr>
        <w:t xml:space="preserve"> do Termo de Referência – Anexo I do Edital.</w:t>
      </w:r>
    </w:p>
    <w:p w14:paraId="169FF059" w14:textId="77777777" w:rsidR="002E237B" w:rsidRDefault="002E237B" w:rsidP="002E237B">
      <w:pPr>
        <w:pStyle w:val="Standard"/>
        <w:spacing w:line="360" w:lineRule="auto"/>
        <w:ind w:firstLine="1417"/>
        <w:jc w:val="both"/>
      </w:pPr>
    </w:p>
    <w:p w14:paraId="10D43B9C" w14:textId="77777777" w:rsidR="002E237B" w:rsidRDefault="002E237B" w:rsidP="002E237B">
      <w:pPr>
        <w:pStyle w:val="Ttulo2"/>
        <w:shd w:val="clear" w:color="auto" w:fill="C0C0C0"/>
        <w:tabs>
          <w:tab w:val="left" w:pos="0"/>
        </w:tabs>
        <w:spacing w:line="360" w:lineRule="auto"/>
        <w:ind w:firstLine="1417"/>
        <w:jc w:val="left"/>
      </w:pPr>
      <w:r>
        <w:rPr>
          <w:rFonts w:ascii="Times New Roman" w:hAnsi="Times New Roman" w:cs="Tahoma"/>
          <w:sz w:val="24"/>
          <w:szCs w:val="24"/>
        </w:rPr>
        <w:t xml:space="preserve">20 </w:t>
      </w:r>
      <w:r w:rsidRPr="015FCCE1">
        <w:rPr>
          <w:rFonts w:ascii="Times New Roman" w:hAnsi="Times New Roman" w:cs="Tahoma"/>
          <w:sz w:val="24"/>
          <w:szCs w:val="24"/>
        </w:rPr>
        <w:t>- DAS DISPOSIÇÕES FINAIS</w:t>
      </w:r>
    </w:p>
    <w:p w14:paraId="38FF88C5" w14:textId="77777777" w:rsidR="002E237B" w:rsidRDefault="002E237B" w:rsidP="002E237B">
      <w:pPr>
        <w:pStyle w:val="Standard"/>
        <w:spacing w:line="360" w:lineRule="auto"/>
        <w:ind w:firstLine="1417"/>
        <w:jc w:val="both"/>
        <w:rPr>
          <w:rFonts w:cs="Tahoma"/>
          <w:sz w:val="24"/>
          <w:szCs w:val="24"/>
        </w:rPr>
      </w:pPr>
    </w:p>
    <w:p w14:paraId="3E2EB0C7" w14:textId="77777777" w:rsidR="002E237B" w:rsidRDefault="002E237B" w:rsidP="002E237B">
      <w:pPr>
        <w:pStyle w:val="Standard"/>
        <w:spacing w:line="360" w:lineRule="auto"/>
        <w:ind w:firstLine="1417"/>
        <w:jc w:val="both"/>
      </w:pPr>
      <w:r>
        <w:rPr>
          <w:sz w:val="24"/>
          <w:szCs w:val="24"/>
        </w:rPr>
        <w:t>20</w:t>
      </w:r>
      <w:r w:rsidRPr="015FCCE1">
        <w:rPr>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20409983" w14:textId="77777777" w:rsidR="002E237B" w:rsidRDefault="002E237B" w:rsidP="002E237B">
      <w:pPr>
        <w:pStyle w:val="Standard"/>
        <w:spacing w:line="360" w:lineRule="auto"/>
        <w:ind w:firstLine="1417"/>
        <w:jc w:val="both"/>
      </w:pPr>
      <w:r>
        <w:rPr>
          <w:sz w:val="24"/>
          <w:szCs w:val="24"/>
        </w:rPr>
        <w:t>20</w:t>
      </w:r>
      <w:r w:rsidRPr="015FCCE1">
        <w:rPr>
          <w:sz w:val="24"/>
          <w:szCs w:val="24"/>
        </w:rPr>
        <w:t>.2 A anulação do procedimento licitatório por motivo de ilegalidade não gera a obrigação de indenizar, por parte da Administração, ressalvado o disposto no parágrafo único do art. 59 da Lei nº 8.666/93.</w:t>
      </w:r>
    </w:p>
    <w:p w14:paraId="694DFA8C" w14:textId="77777777" w:rsidR="002E237B" w:rsidRDefault="002E237B" w:rsidP="002E237B">
      <w:pPr>
        <w:pStyle w:val="Standard"/>
        <w:spacing w:line="360" w:lineRule="auto"/>
        <w:ind w:firstLine="1417"/>
        <w:jc w:val="both"/>
      </w:pPr>
      <w:r>
        <w:rPr>
          <w:sz w:val="24"/>
          <w:szCs w:val="24"/>
        </w:rPr>
        <w:t>20</w:t>
      </w:r>
      <w:r w:rsidRPr="015FCCE1">
        <w:rPr>
          <w:sz w:val="24"/>
          <w:szCs w:val="24"/>
        </w:rPr>
        <w:t>.3 O objeto da presente licitação poderá sofrer acréscimos ou supressões, conforme previsto no § 1º, art. 65, da Lei nº 8.666/93 e § 2º, inciso II, art. 65, da Lei nº 9648/98.</w:t>
      </w:r>
    </w:p>
    <w:p w14:paraId="6F91C365" w14:textId="245780B1" w:rsidR="002E237B" w:rsidRDefault="002E237B" w:rsidP="002E237B">
      <w:pPr>
        <w:pStyle w:val="Standard"/>
        <w:spacing w:line="360" w:lineRule="auto"/>
        <w:ind w:firstLine="1417"/>
        <w:jc w:val="both"/>
      </w:pPr>
      <w:r>
        <w:rPr>
          <w:sz w:val="24"/>
          <w:szCs w:val="24"/>
        </w:rPr>
        <w:t>20</w:t>
      </w:r>
      <w:r w:rsidRPr="015FCCE1">
        <w:rPr>
          <w:sz w:val="24"/>
          <w:szCs w:val="24"/>
        </w:rPr>
        <w:t xml:space="preserve">.4 </w:t>
      </w:r>
      <w:r w:rsidR="00201322" w:rsidRPr="00201322">
        <w:rPr>
          <w:rFonts w:eastAsia="Arial" w:cs="Arial"/>
          <w:sz w:val="24"/>
          <w:szCs w:val="24"/>
        </w:rPr>
        <w:t>O Licitante que não atender às exigências formais (não essenciais) poderá participar do certame, desde que, durante a realização da sessão pública do pregão, seja possível a aferição da sua qualificação e a exata compreensão da sua proposta, sendo possível ao Pregoeiro solicitar pareceres técnicos, pedir esclarecimentos e promover diligências em qualquer fase do presente certame e sempre que julgar necessário. Após, caso não atenda às exigências editalícias, o licitante poderá ser afastado.</w:t>
      </w:r>
    </w:p>
    <w:p w14:paraId="4601E12B"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.5 As proponentes assumem todos os custos de preparação e apresentação de suas propostas e o CNMP não será, em nenhum caso, responsável por esses custos, independente da condução ou do resultado do processo licitatório.</w:t>
      </w:r>
    </w:p>
    <w:p w14:paraId="5128029D" w14:textId="77777777" w:rsidR="002E237B" w:rsidRDefault="002E237B" w:rsidP="002E237B">
      <w:pPr>
        <w:pStyle w:val="Standard"/>
        <w:spacing w:line="360" w:lineRule="auto"/>
        <w:ind w:firstLine="1417"/>
        <w:jc w:val="both"/>
      </w:pPr>
      <w:r>
        <w:rPr>
          <w:b/>
          <w:bCs/>
          <w:sz w:val="24"/>
          <w:szCs w:val="24"/>
        </w:rPr>
        <w:lastRenderedPageBreak/>
        <w:t>20</w:t>
      </w:r>
      <w:r w:rsidRPr="015FCCE1">
        <w:rPr>
          <w:b/>
          <w:bCs/>
          <w:sz w:val="24"/>
          <w:szCs w:val="24"/>
        </w:rPr>
        <w:t>.6 Após apresentação da proposta, não caberá desistência, salvo por motivo justo decorrente de fato superveniente e aceito pelo Pregoeiro.</w:t>
      </w:r>
    </w:p>
    <w:p w14:paraId="06F932A1" w14:textId="77777777" w:rsidR="002E237B" w:rsidRDefault="002E237B" w:rsidP="002E237B">
      <w:pPr>
        <w:pStyle w:val="Standard"/>
        <w:spacing w:line="360" w:lineRule="auto"/>
        <w:ind w:firstLine="1417"/>
        <w:jc w:val="both"/>
      </w:pPr>
      <w:r>
        <w:rPr>
          <w:sz w:val="24"/>
          <w:szCs w:val="24"/>
        </w:rPr>
        <w:t>20</w:t>
      </w:r>
      <w:r w:rsidRPr="015FCCE1">
        <w:rPr>
          <w:sz w:val="24"/>
          <w:szCs w:val="24"/>
        </w:rPr>
        <w:t>.7 Para fins de aplicação das sanções administrativas constantes no item 11 do presente Edital, o lance é considerado proposta.</w:t>
      </w:r>
    </w:p>
    <w:p w14:paraId="21180C0E"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.8 Na contagem dos prazos estabelecidos neste Edital e seus anexos, excluir-se-á o dia do início e incluir-se-á o do vencimento. Só se iniciam e vencem os prazos nos dias úteis em que houver expediente no CNMP.</w:t>
      </w:r>
    </w:p>
    <w:p w14:paraId="32932617"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r w:rsidRPr="015FCCE1">
          <w:rPr>
            <w:rStyle w:val="Internetlink"/>
            <w:sz w:val="24"/>
            <w:szCs w:val="24"/>
          </w:rPr>
          <w:t>www.comprasgovernamentais.gov.br</w:t>
        </w:r>
      </w:hyperlink>
      <w:r w:rsidRPr="015FCCE1">
        <w:rPr>
          <w:sz w:val="24"/>
          <w:szCs w:val="24"/>
        </w:rPr>
        <w:t xml:space="preserve"> e </w:t>
      </w:r>
      <w:hyperlink r:id="rId21">
        <w:r w:rsidRPr="015FCCE1">
          <w:rPr>
            <w:rStyle w:val="Internetlink"/>
            <w:sz w:val="24"/>
            <w:szCs w:val="24"/>
          </w:rPr>
          <w:t>www.cnmp.mp.br</w:t>
        </w:r>
      </w:hyperlink>
      <w:r w:rsidRPr="015FCCE1">
        <w:rPr>
          <w:rStyle w:val="Internetlink"/>
          <w:sz w:val="24"/>
          <w:szCs w:val="24"/>
          <w:u w:val="none"/>
        </w:rPr>
        <w:t xml:space="preserve"> </w:t>
      </w:r>
      <w:r w:rsidRPr="015FCCE1">
        <w:rPr>
          <w:rStyle w:val="Internetlink"/>
          <w:color w:val="000000" w:themeColor="text1"/>
          <w:sz w:val="24"/>
          <w:szCs w:val="24"/>
          <w:u w:val="none"/>
        </w:rPr>
        <w:t>(link de licitações).</w:t>
      </w:r>
    </w:p>
    <w:p w14:paraId="52291240"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.10 As licitantes, após a publicação oficial deste Edital, ficarão responsáveis pelo acompanhamento, mediante o acesso aos sítios mencionados no subitem </w:t>
      </w:r>
      <w:r>
        <w:rPr>
          <w:sz w:val="24"/>
          <w:szCs w:val="24"/>
        </w:rPr>
        <w:t>20</w:t>
      </w:r>
      <w:r w:rsidRPr="7280CF8B">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0CAE0F8C"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0C972FBA"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.12 Caberá à CONTRATADA, independente de declaração expressa, cientificar-se e submeter-se, no que couber, ao disposto no CÓDIGO DE ÉTICA DO CNMP, estabelecido pela Portaria CNMP-PRESI Nº 44, de 9 de abril de 2018. </w:t>
      </w:r>
    </w:p>
    <w:p w14:paraId="1F0E9916" w14:textId="77777777" w:rsidR="002E237B" w:rsidRDefault="002E237B" w:rsidP="002E237B">
      <w:pPr>
        <w:pStyle w:val="Standard"/>
        <w:spacing w:line="360" w:lineRule="auto"/>
        <w:ind w:firstLine="1417"/>
        <w:jc w:val="both"/>
      </w:pPr>
      <w:r>
        <w:rPr>
          <w:sz w:val="24"/>
          <w:szCs w:val="24"/>
        </w:rPr>
        <w:t>20</w:t>
      </w:r>
      <w:r w:rsidRPr="7280CF8B">
        <w:rPr>
          <w:sz w:val="24"/>
          <w:szCs w:val="24"/>
        </w:rPr>
        <w:t xml:space="preserve">.13 </w:t>
      </w:r>
      <w:r w:rsidRPr="7280CF8B">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E13A268" w14:textId="77777777" w:rsidR="002E237B" w:rsidRDefault="002E237B" w:rsidP="002E237B">
      <w:pPr>
        <w:pStyle w:val="Standard"/>
        <w:spacing w:line="360" w:lineRule="auto"/>
        <w:ind w:firstLine="1417"/>
        <w:jc w:val="both"/>
        <w:rPr>
          <w:rFonts w:eastAsia="Times New Roman" w:cs="Times New Roman"/>
          <w:sz w:val="24"/>
          <w:szCs w:val="24"/>
        </w:rPr>
      </w:pPr>
      <w:r>
        <w:rPr>
          <w:rFonts w:eastAsia="Times New Roman" w:cs="Times New Roman"/>
          <w:sz w:val="24"/>
          <w:szCs w:val="24"/>
        </w:rPr>
        <w:lastRenderedPageBreak/>
        <w:t>20</w:t>
      </w:r>
      <w:r w:rsidRPr="015FCCE1">
        <w:rPr>
          <w:rFonts w:eastAsia="Times New Roman" w:cs="Times New Roman"/>
          <w:sz w:val="24"/>
          <w:szCs w:val="24"/>
        </w:rPr>
        <w:t>.14 Fica acordado a exigência de que o domicílio bancário dos empregados terceirizados deverá ser o Distrito Federal.</w:t>
      </w:r>
    </w:p>
    <w:p w14:paraId="224A3937" w14:textId="77777777" w:rsidR="002E237B" w:rsidRDefault="002E237B" w:rsidP="002E237B">
      <w:pPr>
        <w:pStyle w:val="Standard"/>
        <w:spacing w:line="360" w:lineRule="auto"/>
        <w:ind w:firstLine="1417"/>
        <w:jc w:val="both"/>
        <w:rPr>
          <w:sz w:val="24"/>
          <w:szCs w:val="24"/>
        </w:rPr>
      </w:pPr>
      <w:r>
        <w:rPr>
          <w:sz w:val="24"/>
          <w:szCs w:val="24"/>
        </w:rPr>
        <w:tab/>
        <w:t>20.15 O CNMP não é unidade cadastradora do SICAF, apenas realiza consulta junto ao mesmo.</w:t>
      </w:r>
    </w:p>
    <w:p w14:paraId="1481A6C2"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.16 Os casos omissos, bem como dúvidas suscitadas, serão dirimidas pelo Pregoeiro através do correio eletrônico </w:t>
      </w:r>
      <w:r w:rsidRPr="015FCCE1">
        <w:rPr>
          <w:rFonts w:cs="Times New Roman"/>
          <w:sz w:val="24"/>
          <w:szCs w:val="24"/>
        </w:rPr>
        <w:t>licitacoes@cnmp.mp.br.</w:t>
      </w:r>
    </w:p>
    <w:p w14:paraId="4CE727A8" w14:textId="77777777" w:rsidR="002E237B" w:rsidRDefault="002E237B" w:rsidP="002E237B">
      <w:pPr>
        <w:pStyle w:val="Standard"/>
        <w:tabs>
          <w:tab w:val="left" w:pos="360"/>
        </w:tabs>
        <w:spacing w:line="360" w:lineRule="auto"/>
        <w:ind w:firstLine="1417"/>
        <w:jc w:val="both"/>
        <w:rPr>
          <w:rStyle w:val="Internetlink"/>
          <w:color w:val="00000A"/>
          <w:sz w:val="24"/>
          <w:szCs w:val="24"/>
          <w:u w:val="none"/>
        </w:rPr>
      </w:pPr>
      <w:r>
        <w:rPr>
          <w:rStyle w:val="Internetlink"/>
          <w:color w:val="00000A"/>
          <w:sz w:val="24"/>
          <w:szCs w:val="24"/>
          <w:u w:val="none"/>
        </w:rPr>
        <w:t>20</w:t>
      </w:r>
      <w:r w:rsidRPr="015FCCE1">
        <w:rPr>
          <w:rStyle w:val="Internetlink"/>
          <w:color w:val="00000A"/>
          <w:sz w:val="24"/>
          <w:szCs w:val="24"/>
          <w:u w:val="none"/>
        </w:rPr>
        <w:t>.17 O foro da Justiça Federal da cidade de Brasília-DF, é o competente para dirimir quaisquer questões judiciais resultantes deste Edital.</w:t>
      </w:r>
    </w:p>
    <w:p w14:paraId="5AE9474C" w14:textId="77777777" w:rsidR="002E237B" w:rsidRDefault="002E237B" w:rsidP="002E237B">
      <w:pPr>
        <w:pStyle w:val="Standard"/>
        <w:tabs>
          <w:tab w:val="left" w:pos="360"/>
        </w:tabs>
        <w:spacing w:line="360" w:lineRule="auto"/>
        <w:ind w:firstLine="1417"/>
        <w:jc w:val="both"/>
      </w:pPr>
    </w:p>
    <w:p w14:paraId="426124B2" w14:textId="77777777" w:rsidR="002E237B" w:rsidRDefault="002E237B" w:rsidP="002E237B">
      <w:pPr>
        <w:pStyle w:val="Standard"/>
        <w:tabs>
          <w:tab w:val="left" w:pos="2520"/>
        </w:tabs>
        <w:spacing w:line="360" w:lineRule="auto"/>
        <w:ind w:firstLine="1417"/>
        <w:jc w:val="right"/>
      </w:pPr>
      <w:r>
        <w:rPr>
          <w:rFonts w:eastAsia="Times New Roman" w:cs="Times New Roman"/>
          <w:sz w:val="24"/>
          <w:szCs w:val="24"/>
        </w:rPr>
        <w:t xml:space="preserve">                    </w:t>
      </w:r>
      <w:r>
        <w:rPr>
          <w:sz w:val="24"/>
          <w:szCs w:val="24"/>
        </w:rPr>
        <w:t>Brasília,        de      de 2021.</w:t>
      </w:r>
    </w:p>
    <w:p w14:paraId="23C9A4B2" w14:textId="77777777" w:rsidR="002E237B" w:rsidRDefault="002E237B" w:rsidP="002E237B">
      <w:pPr>
        <w:pStyle w:val="Standard"/>
        <w:spacing w:line="360" w:lineRule="auto"/>
        <w:jc w:val="center"/>
        <w:rPr>
          <w:b/>
          <w:sz w:val="24"/>
          <w:szCs w:val="24"/>
          <w:u w:val="double"/>
        </w:rPr>
      </w:pPr>
    </w:p>
    <w:p w14:paraId="09C006F3" w14:textId="77777777" w:rsidR="002E237B" w:rsidRDefault="002E237B" w:rsidP="002E237B">
      <w:pPr>
        <w:pStyle w:val="Standard"/>
        <w:spacing w:line="360" w:lineRule="auto"/>
        <w:jc w:val="center"/>
        <w:rPr>
          <w:b/>
          <w:sz w:val="24"/>
          <w:szCs w:val="24"/>
          <w:u w:val="double"/>
        </w:rPr>
      </w:pPr>
    </w:p>
    <w:p w14:paraId="26D75A4B" w14:textId="14C338D2" w:rsidR="002E237B" w:rsidRDefault="008E7E17" w:rsidP="002E237B">
      <w:pPr>
        <w:pStyle w:val="Standard"/>
        <w:spacing w:line="360" w:lineRule="auto"/>
        <w:jc w:val="center"/>
      </w:pPr>
      <w:r w:rsidRPr="20F25E97">
        <w:rPr>
          <w:b/>
          <w:bCs/>
          <w:sz w:val="24"/>
          <w:szCs w:val="24"/>
        </w:rPr>
        <w:t xml:space="preserve">Fabiana </w:t>
      </w:r>
      <w:r w:rsidR="6396F582" w:rsidRPr="20F25E97">
        <w:rPr>
          <w:b/>
          <w:bCs/>
          <w:sz w:val="24"/>
          <w:szCs w:val="24"/>
        </w:rPr>
        <w:t xml:space="preserve">Bittencourt Garcia </w:t>
      </w:r>
    </w:p>
    <w:p w14:paraId="78BAD0E4" w14:textId="12C9688E" w:rsidR="006163E8" w:rsidRDefault="002E237B">
      <w:pPr>
        <w:pStyle w:val="Standard"/>
        <w:spacing w:line="360" w:lineRule="auto"/>
        <w:jc w:val="center"/>
        <w:sectPr w:rsidR="006163E8">
          <w:headerReference w:type="default" r:id="rId22"/>
          <w:footerReference w:type="default" r:id="rId23"/>
          <w:pgSz w:w="11906" w:h="16838"/>
          <w:pgMar w:top="1746" w:right="1134" w:bottom="1740" w:left="1134" w:header="720" w:footer="720" w:gutter="0"/>
          <w:cols w:space="720"/>
          <w:docGrid w:linePitch="360"/>
        </w:sectPr>
      </w:pPr>
      <w:r w:rsidRPr="20F25E97">
        <w:rPr>
          <w:sz w:val="24"/>
          <w:szCs w:val="24"/>
        </w:rPr>
        <w:t>Pregoeir</w:t>
      </w:r>
      <w:r w:rsidR="67753BE0" w:rsidRPr="20F25E97">
        <w:rPr>
          <w:sz w:val="24"/>
          <w:szCs w:val="24"/>
        </w:rPr>
        <w:t>a</w:t>
      </w:r>
      <w:r w:rsidRPr="20F25E97">
        <w:rPr>
          <w:sz w:val="24"/>
          <w:szCs w:val="24"/>
        </w:rPr>
        <w:t>/CNMP</w:t>
      </w:r>
    </w:p>
    <w:p w14:paraId="0B09F94C" w14:textId="1D3BCFF2"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4210BC">
        <w:rPr>
          <w:b/>
          <w:sz w:val="24"/>
          <w:szCs w:val="24"/>
          <w:u w:val="single"/>
        </w:rPr>
        <w:t>28</w:t>
      </w:r>
      <w:r w:rsidR="00F87211">
        <w:rPr>
          <w:b/>
          <w:sz w:val="24"/>
          <w:szCs w:val="24"/>
          <w:u w:val="single"/>
        </w:rPr>
        <w:t>/202</w:t>
      </w:r>
      <w:r w:rsidR="0090657A">
        <w:rPr>
          <w:b/>
          <w:sz w:val="24"/>
          <w:szCs w:val="24"/>
          <w:u w:val="single"/>
        </w:rPr>
        <w:t>1</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613B6649"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4" w:anchor="_blank" w:history="1">
        <w:r w:rsidR="00F87211">
          <w:rPr>
            <w:rStyle w:val="Hyperlink"/>
            <w:rFonts w:cs="Times New Roman"/>
            <w:b/>
            <w:color w:val="000000"/>
            <w:sz w:val="24"/>
            <w:szCs w:val="24"/>
          </w:rPr>
          <w:t>19.00.6160.000</w:t>
        </w:r>
        <w:r w:rsidR="00E875E2">
          <w:rPr>
            <w:rStyle w:val="Hyperlink"/>
            <w:rFonts w:cs="Times New Roman"/>
            <w:b/>
            <w:color w:val="000000"/>
            <w:sz w:val="24"/>
            <w:szCs w:val="24"/>
          </w:rPr>
          <w:t>2868</w:t>
        </w:r>
        <w:r w:rsidR="00F87211">
          <w:rPr>
            <w:rStyle w:val="Hyperlink"/>
            <w:rFonts w:cs="Times New Roman"/>
            <w:b/>
            <w:color w:val="000000"/>
            <w:sz w:val="24"/>
            <w:szCs w:val="24"/>
          </w:rPr>
          <w:t>/202</w:t>
        </w:r>
        <w:r w:rsidR="00E875E2">
          <w:rPr>
            <w:rStyle w:val="Hyperlink"/>
            <w:rFonts w:cs="Times New Roman"/>
            <w:b/>
            <w:color w:val="000000"/>
            <w:sz w:val="24"/>
            <w:szCs w:val="24"/>
          </w:rPr>
          <w:t>1</w:t>
        </w:r>
        <w:r w:rsidR="00F87211">
          <w:rPr>
            <w:rStyle w:val="Hyperlink"/>
            <w:rFonts w:cs="Times New Roman"/>
            <w:b/>
            <w:color w:val="000000"/>
            <w:sz w:val="24"/>
            <w:szCs w:val="24"/>
          </w:rPr>
          <w:t>-</w:t>
        </w:r>
      </w:hyperlink>
      <w:r w:rsidR="00E875E2">
        <w:rPr>
          <w:rStyle w:val="Hyperlink"/>
          <w:rFonts w:cs="Times New Roman"/>
          <w:b/>
          <w:color w:val="000000"/>
          <w:sz w:val="24"/>
          <w:szCs w:val="24"/>
        </w:rPr>
        <w:t>28</w:t>
      </w:r>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07DCCDE6" w14:textId="77777777" w:rsidR="00274036" w:rsidRDefault="006163E8" w:rsidP="00274036">
      <w:pPr>
        <w:jc w:val="center"/>
        <w:rPr>
          <w:b/>
          <w:u w:val="single"/>
        </w:rPr>
      </w:pPr>
      <w:r>
        <w:rPr>
          <w:b/>
          <w:u w:val="single"/>
        </w:rPr>
        <w:t>TERMO DE REFERÊNCIA</w:t>
      </w:r>
    </w:p>
    <w:p w14:paraId="1C5D0EB2" w14:textId="77777777" w:rsidR="00274036" w:rsidRDefault="00274036" w:rsidP="00274036">
      <w:pPr>
        <w:jc w:val="center"/>
        <w:rPr>
          <w:b/>
          <w:u w:val="single"/>
        </w:rPr>
      </w:pPr>
    </w:p>
    <w:p w14:paraId="326E058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Definição do Objeto</w:t>
      </w:r>
    </w:p>
    <w:p w14:paraId="41D791EB"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p>
    <w:p w14:paraId="0605B7D8"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r w:rsidRPr="002A2C5D">
        <w:rPr>
          <w:rFonts w:cs="Times New Roman"/>
          <w:bCs/>
        </w:rPr>
        <w:t>Contratação de empresa para o fornecimento e reforma de mobiliários para diversos ambientes do CNMP e de portas de vidro de correr.</w:t>
      </w:r>
    </w:p>
    <w:p w14:paraId="246A9A49"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p>
    <w:p w14:paraId="28AD9A91"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Justificativa e Alinhamento com o Planejamento Estratégico</w:t>
      </w:r>
    </w:p>
    <w:p w14:paraId="270F816C" w14:textId="77777777" w:rsidR="002A2C5D" w:rsidRPr="002A2C5D" w:rsidRDefault="002A2C5D" w:rsidP="002A2C5D">
      <w:pPr>
        <w:pStyle w:val="Corpodetexto"/>
        <w:tabs>
          <w:tab w:val="left" w:pos="709"/>
          <w:tab w:val="left" w:pos="1418"/>
        </w:tabs>
        <w:snapToGrid w:val="0"/>
        <w:spacing w:before="57" w:after="57"/>
        <w:rPr>
          <w:rFonts w:cs="Times New Roman"/>
          <w:bCs/>
          <w:i/>
          <w:iCs/>
          <w:color w:val="0000FF"/>
          <w:szCs w:val="24"/>
        </w:rPr>
      </w:pPr>
    </w:p>
    <w:p w14:paraId="18E4D06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bCs/>
        </w:rPr>
        <w:t xml:space="preserve">A presente contratação está atrelada à ação </w:t>
      </w:r>
      <w:bookmarkStart w:id="1" w:name="OLE_LINK1"/>
      <w:bookmarkStart w:id="2" w:name="OLE_LINK2"/>
      <w:r w:rsidRPr="002A2C5D">
        <w:rPr>
          <w:rFonts w:cs="Times New Roman"/>
          <w:bCs/>
        </w:rPr>
        <w:t>CNMP_PG_21_COENG_0004 –</w:t>
      </w:r>
      <w:bookmarkEnd w:id="1"/>
      <w:bookmarkEnd w:id="2"/>
      <w:r w:rsidRPr="002A2C5D">
        <w:rPr>
          <w:rFonts w:cs="Times New Roman"/>
          <w:bCs/>
        </w:rPr>
        <w:t xml:space="preserve"> Aquisição ou prestação de serviços em mobiliários para atendimento de necessidades específicas, </w:t>
      </w:r>
    </w:p>
    <w:p w14:paraId="1D1C7DF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bCs/>
        </w:rPr>
        <w:t xml:space="preserve">As portas de correr no pavimento semienterrado são necessárias para garantir a segurança em dias de Sessão e eventos no Plenário. Com a utilização das portas de correr será possível garantir percurso seguro para as autoridades. </w:t>
      </w:r>
    </w:p>
    <w:p w14:paraId="6918AE6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Com a utilização de espaço interno ao CNMP para a utilização como espaço para refeições dentro da lanchonete, será necessária porta de correr para segregar o espaço de forma a garantir melhor conforto térmico, pois dividirá uma área com ventilação natural de uma área climatizada.</w:t>
      </w:r>
    </w:p>
    <w:p w14:paraId="72E7075E"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Os aparadores se justificam para atender a necessidade de guardar equipamentos de informática e videoconferência nas salas de reuniões.</w:t>
      </w:r>
    </w:p>
    <w:p w14:paraId="2412A79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Os quadros de cortiça, vão atender a demanda da Secretaria de gestão estratégica. Os </w:t>
      </w:r>
      <w:r w:rsidRPr="002A2C5D">
        <w:rPr>
          <w:rFonts w:cs="Times New Roman"/>
        </w:rPr>
        <w:lastRenderedPageBreak/>
        <w:t>tapetes em Eva vão viabilizar outros formatos de reunião que são frequentemente utilizados pelo Conselho em "rodas de conversa", além de atividades corporais promovidas pela Comissão de Saúde e pela Comissão de Integração.</w:t>
      </w:r>
    </w:p>
    <w:p w14:paraId="7AB360C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mesa para a sala de som do Auditório é necessária para a melhor disposição dos equipamentos e para garantir a ergonomia dos operadores de som e vídeo.</w:t>
      </w:r>
    </w:p>
    <w:p w14:paraId="4E94C33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As cadeiras com tela natural serão para complementar as cadeiras existentes na sala de autoridades do Plenário, que não são suficientes para todos os usuários.</w:t>
      </w:r>
    </w:p>
    <w:p w14:paraId="3C11871F"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 móvel credenza existente no gabinete 306 sofreu avaria e necessita ser reformado. Bem como as mesas dos assessores no Plenário necessitam de reforma para garantir estabilidade e segurança.</w:t>
      </w:r>
    </w:p>
    <w:p w14:paraId="077972F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Por tratar-se de bens comuns, assim definidos na forma do art. 1º, parágrafo único da Lei nº 10.520/2002, é imperativo que a licitação seja processada sob a modalidade de pregão na forma eletrônica.</w:t>
      </w:r>
    </w:p>
    <w:p w14:paraId="593BA11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 exigência de atendimento a normas da Associação Brasileira de Normas Técnicas (ABNT) e de Normas Regulamentadoras do Ministério do Trabalho e Emprego tem o objetivo de maximizar o custo-benefício da presente contratação sem restringir a competitividade da mesma. Para isso, poderão ser exigidos laudos que comprovem que as peças serão seguras, duráveis e apropriadas para serem utilizadas por pelo menos 60 meses – período equivalente à garantia dos produtos - sem comprometer a saúde dos usuários. Esses documentos se fazem necessários porque há propriedades dos produtos a serem adquiridos que não podem ser objetivamente aferidas e testadas pelo corpo funcional do CNMP no ato da aquisição. Tais decisões vão ao encontro do Acórdão 1.225/2014-TCU-Plenário, o qual diz que “A administração pública deve procurar produtos e serviços com a devida qualidade e que atendam adequadamente às suas necessidades. É preciso mudar o paradigma, que infelizmente ainda predomina no campo das aquisições públicas, da busca do ‘menor preço a qualquer custo’. Esse paradigma tem levado, muitas vezes, a administração a contratar obras, bens e serviços de baixa qualidade, que não atendem a contento às necessidades e que afetam o nível dos serviços públicos prestados. E, muitas vezes, sequer a aparente economia de recursos que se vislumbrava conseguir efetivamente se concretiza em médio e longo prazos, uma vez que </w:t>
      </w:r>
      <w:r w:rsidRPr="002A2C5D">
        <w:rPr>
          <w:rFonts w:cs="Times New Roman"/>
        </w:rPr>
        <w:lastRenderedPageBreak/>
        <w:t>esse tipo de contratação geralmente implica substituições em prazos mais curtos, maiores custos de manutenção etc.” Cabe ainda ressaltar que a garantia de 60 meses se faz necessária para garantir que o investimento realizado pela administração será revestido em um bem durável, adequado às necessidades do CNMP e às necessidades dos usuários.</w:t>
      </w:r>
    </w:p>
    <w:p w14:paraId="5F9F5D1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As mencionadas certificações objetivam “garantir um padrão de qualidade e assegurar perfeito funcionamento do mobiliário, com comprovação de estabilidade, ergonomia, resistência e durabilidade dos itens a serem adquiridos. Cabe à administração exigir qualidade em seus fornecimentos, com vistas a evitar desperdício de dinheiro público. Essa exigência atende ao interesse público e não se mostra desmedida ou desarrazoada”. Ademais, como o Tribunal de Contas da União já teve a oportunidade de se manifestar no supracitado acórdão 1225/2014 – Plenário, “a simples apresentação das amostras substituiria os laudos e certificados também não procede. Não cabe à administração pública fazer teste de resistência e durabilidade nos móveis apresentados, não há nem laboratórios para isso nos prédios públicos. O exame da amostra restringe-se à comprovação do atendimento de normas e exigências da habilitação técnica, possíveis de serem identificadas num exame padrão de design, acabamento, medidas, etc.”.</w:t>
      </w:r>
    </w:p>
    <w:p w14:paraId="7FC26F7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 apresentação de laudos, manuais técnicos e assemelhados não será condição de habilitação, tampouco de impedimento à participação, estando a mesma limitada à fase de aceitação das propostas, devidamente disciplinada no instrumento convocatório, conforme acórdão do </w:t>
      </w:r>
      <w:r w:rsidRPr="002A2C5D">
        <w:rPr>
          <w:rFonts w:cs="Times New Roman"/>
          <w:u w:val="single"/>
        </w:rPr>
        <w:t>TCU</w:t>
      </w:r>
      <w:r w:rsidRPr="002A2C5D">
        <w:rPr>
          <w:rFonts w:cs="Times New Roman"/>
        </w:rPr>
        <w:t xml:space="preserve"> 538/2015 – Plenário do TCU “Na fase de habilitação, é ilegal a exigência de apresentação de laudos de ensaios técnicos para comprovação de qualidade de insumo ou produto. Desde que previsto no instrumento convocatório, na fase de propostas a Administração pode exigir, do licitante provisoriamente classificado em primeiro lugar, em prazo razoável e suficiente para tal, a apresentação de amostra do produto ou insumo, acompanhada dos laudos técnicos necessários a comprovar a qualidade do bem a ser fornecido.”</w:t>
      </w:r>
    </w:p>
    <w:p w14:paraId="613A8EE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Além disso, quando não especificado em contrário, a referência a normas da ABNT é meramente indicativa e não configura obrigação da licitante/contratada em apresentar laudo de conformidade com as mesmas. Outro instrumento que interfere diretamente na qualidade dos </w:t>
      </w:r>
      <w:r w:rsidRPr="002A2C5D">
        <w:rPr>
          <w:rFonts w:cs="Times New Roman"/>
        </w:rPr>
        <w:lastRenderedPageBreak/>
        <w:t>objetos a serem adquiridos pela administração pública é a exigência de garantia dos produtos, na qual a empresa fornecedora ou a fabricante se obrigam a corrigir ou substituir componentes ou equipamentos viciados ou desgastados excessivamente em condições normais de uso. Essa medida salvaguarda o CNMP e cauciona seu investimento, uma vez que o dinheiro público deve ser usado de maneira sábia e cautelosa, evitando aquisição de objetos que se tornarão inservíveis/inutilizáveis em prazos exíguos.</w:t>
      </w:r>
    </w:p>
    <w:p w14:paraId="1E89252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inclusão de critérios de sustentabilidade nas especificações dos itens e nas exigências a serem cobradas dos fornecedores está consubstanciada nos diplomas legais elencados abaixo e nos compromissos internacionais assumidos pelo Estado brasileiro:</w:t>
      </w:r>
    </w:p>
    <w:p w14:paraId="0E6274CD" w14:textId="77777777" w:rsidR="002A2C5D" w:rsidRPr="002A2C5D" w:rsidRDefault="002A2C5D" w:rsidP="00792DC5">
      <w:pPr>
        <w:pStyle w:val="Corpocomum"/>
        <w:numPr>
          <w:ilvl w:val="2"/>
          <w:numId w:val="130"/>
        </w:numPr>
        <w:rPr>
          <w:rFonts w:cs="Times New Roman"/>
        </w:rPr>
      </w:pPr>
      <w:r w:rsidRPr="002A2C5D">
        <w:rPr>
          <w:rFonts w:cs="Times New Roman"/>
        </w:rPr>
        <w:t>o disposto no art. 170, inciso VI, da Constituição Federal, que estabelece como princípio da ordem econômica a defesa do meio ambiente, inclusive mediante tratamento diferenciado conforme o impacto ambiental dos produtos e de seus processos de elaboração e prestação;</w:t>
      </w:r>
    </w:p>
    <w:p w14:paraId="7227A214" w14:textId="77777777" w:rsidR="002A2C5D" w:rsidRPr="002A2C5D" w:rsidRDefault="002A2C5D" w:rsidP="00792DC5">
      <w:pPr>
        <w:pStyle w:val="Corpocomum"/>
        <w:numPr>
          <w:ilvl w:val="2"/>
          <w:numId w:val="130"/>
        </w:numPr>
        <w:rPr>
          <w:rFonts w:cs="Times New Roman"/>
        </w:rPr>
      </w:pPr>
      <w:r w:rsidRPr="002A2C5D">
        <w:rPr>
          <w:rFonts w:cs="Times New Roman"/>
        </w:rPr>
        <w:t>a diretriz prevista no art. 225 da Constituição da República, que preconiza que todos têm direito ao meio ambiente ecologicamente equilibrado, bem de uso comum do povo e essencial à sadia qualidade de vida, impondo-se ao poder público e à coletividade o dever de defendê-lo e preservá-lo para as presentes e futuras gerações;</w:t>
      </w:r>
    </w:p>
    <w:p w14:paraId="7581CFA6" w14:textId="77777777" w:rsidR="002A2C5D" w:rsidRPr="002A2C5D" w:rsidRDefault="002A2C5D" w:rsidP="00792DC5">
      <w:pPr>
        <w:pStyle w:val="Corpocomum"/>
        <w:numPr>
          <w:ilvl w:val="2"/>
          <w:numId w:val="130"/>
        </w:numPr>
        <w:rPr>
          <w:rFonts w:cs="Times New Roman"/>
        </w:rPr>
      </w:pPr>
      <w:r w:rsidRPr="002A2C5D">
        <w:rPr>
          <w:rFonts w:cs="Times New Roman"/>
        </w:rPr>
        <w:t>a Lei nº 6.938, 31 de agosto de 1981, que dispõe sobre a Política Nacional do Meio Ambiente, cujo objetivo traduz-se na preservação, melhoria e recuperação da qualidade ambiental propícia à vida, visando a assegurar, no País, condições ao desenvolvimento socioeconômico, aos interesses da segurança nacional e à proteção da dignidade da vida humana;</w:t>
      </w:r>
    </w:p>
    <w:p w14:paraId="10081336" w14:textId="77777777" w:rsidR="002A2C5D" w:rsidRPr="002A2C5D" w:rsidRDefault="002A2C5D" w:rsidP="00792DC5">
      <w:pPr>
        <w:pStyle w:val="Corpocomum"/>
        <w:numPr>
          <w:ilvl w:val="2"/>
          <w:numId w:val="130"/>
        </w:numPr>
        <w:rPr>
          <w:rFonts w:cs="Times New Roman"/>
        </w:rPr>
      </w:pPr>
      <w:r w:rsidRPr="002A2C5D">
        <w:rPr>
          <w:rFonts w:cs="Times New Roman"/>
        </w:rPr>
        <w:lastRenderedPageBreak/>
        <w:t>a Lei nº 12.349/2010, que incluiu como finalidade da licitação a promoção do desenvolvimento nacional sustentável. Esse normativo definiu como não comprometedores ou não restritivos da competitividade das licitações vários dispositivos incluídos no art. 3º da Lei nº 8666/93 (§§5º ao 12º), muitos voltados à proteção à indústria e produção locais, dentre os quais, o §5º, que autoriza o estabelecimento de margem de preferência para produtos manufaturados e serviços nacionais que atendem a normas técnicas brasileiras;</w:t>
      </w:r>
    </w:p>
    <w:p w14:paraId="20D5B47E" w14:textId="77777777" w:rsidR="002A2C5D" w:rsidRPr="002A2C5D" w:rsidRDefault="002A2C5D" w:rsidP="00792DC5">
      <w:pPr>
        <w:pStyle w:val="Corpocomum"/>
        <w:numPr>
          <w:ilvl w:val="2"/>
          <w:numId w:val="130"/>
        </w:numPr>
        <w:rPr>
          <w:rFonts w:cs="Times New Roman"/>
        </w:rPr>
      </w:pPr>
      <w:r w:rsidRPr="002A2C5D">
        <w:rPr>
          <w:rFonts w:cs="Times New Roman"/>
        </w:rPr>
        <w:t>a Lei nº 12.187, de 29 de dezembro de 2009, que instituiu a Política Nacional sobre Mudança de Clima (PNMC), que tem como uma de suas diretrizes o estímulo e o apoio à manutenção e à promoção de padrões sustentáveis de produção e consumo (art. 5º, XIII), e como um de seus instrumentos a adoção de critérios de preferência nas licitações e concorrências públicas para as propostas que propiciem maior economia de energia, água e outros recursos naturais e redução da emissão de gases de efeito estufa e de resíduos (art. 6º, XII);</w:t>
      </w:r>
    </w:p>
    <w:p w14:paraId="417A1041" w14:textId="77777777" w:rsidR="002A2C5D" w:rsidRPr="002A2C5D" w:rsidRDefault="002A2C5D" w:rsidP="00792DC5">
      <w:pPr>
        <w:pStyle w:val="Corpocomum"/>
        <w:numPr>
          <w:ilvl w:val="2"/>
          <w:numId w:val="130"/>
        </w:numPr>
        <w:rPr>
          <w:rFonts w:cs="Times New Roman"/>
        </w:rPr>
      </w:pPr>
      <w:r w:rsidRPr="002A2C5D">
        <w:rPr>
          <w:rFonts w:cs="Times New Roman"/>
        </w:rPr>
        <w:t>a Lei nº 12.305, de 2 de agosto de 2010, que institui a Política Nacional de Resíduos Sólidos (PNRS), cujo art. 7º, inciso XI, destaca como um dos objetivos a prioridade nas aquisições e contratações governamentais de produtos reciclados e recicláveis, assim como de bens, serviços e obras que considerem critérios compatíveis com padrões de consumo social e ambientalmente sustentáveis;</w:t>
      </w:r>
    </w:p>
    <w:p w14:paraId="02CE5639" w14:textId="77777777" w:rsidR="002A2C5D" w:rsidRPr="002A2C5D" w:rsidRDefault="002A2C5D" w:rsidP="00792DC5">
      <w:pPr>
        <w:pStyle w:val="Corpocomum"/>
        <w:numPr>
          <w:ilvl w:val="2"/>
          <w:numId w:val="130"/>
        </w:numPr>
        <w:rPr>
          <w:rFonts w:cs="Times New Roman"/>
        </w:rPr>
      </w:pPr>
      <w:r w:rsidRPr="002A2C5D">
        <w:rPr>
          <w:rFonts w:cs="Times New Roman"/>
        </w:rPr>
        <w:t>o Decreto nº 7.746, de 5 de junho de 2012, que regulamenta o art. 3º da Lei nº 8.666/93, estabelecendo critérios, práticas e diretrizes gerais de sustentabilidade nas contratações realizadas pela administração pública federal;</w:t>
      </w:r>
    </w:p>
    <w:p w14:paraId="40CE7C8F" w14:textId="77777777" w:rsidR="002A2C5D" w:rsidRPr="002A2C5D" w:rsidRDefault="002A2C5D" w:rsidP="00792DC5">
      <w:pPr>
        <w:pStyle w:val="Corpocomum"/>
        <w:numPr>
          <w:ilvl w:val="2"/>
          <w:numId w:val="130"/>
        </w:numPr>
        <w:rPr>
          <w:rFonts w:cs="Times New Roman"/>
        </w:rPr>
      </w:pPr>
      <w:r w:rsidRPr="002A2C5D">
        <w:rPr>
          <w:rFonts w:cs="Times New Roman"/>
        </w:rPr>
        <w:t>a Instrução Normativa nº 1, de 19 de janeiro de 2010, da Secretaria de Logística e Tecnologia da Informação do Ministério do Planejamento, Orçamento e Gestão (SLTI/MPOG), a qual prevê expressamente que as especificações técnicas para aquisições de bens e contratações de obras e serviços deverão conter critérios ambientais nos processos de extração, fabricação, utilização e descarte de matérias-primas, sem frustrar o caráter competitivo do certame;</w:t>
      </w:r>
    </w:p>
    <w:p w14:paraId="4C8D481A" w14:textId="77777777" w:rsidR="002A2C5D" w:rsidRPr="002A2C5D" w:rsidRDefault="002A2C5D" w:rsidP="00792DC5">
      <w:pPr>
        <w:pStyle w:val="Corpocomum"/>
        <w:numPr>
          <w:ilvl w:val="2"/>
          <w:numId w:val="130"/>
        </w:numPr>
        <w:rPr>
          <w:rFonts w:cs="Times New Roman"/>
        </w:rPr>
      </w:pPr>
      <w:r w:rsidRPr="002A2C5D">
        <w:rPr>
          <w:rFonts w:cs="Times New Roman"/>
        </w:rPr>
        <w:lastRenderedPageBreak/>
        <w:t>a Instrução Normativa nº 10, de 12 de novembro de 2012, da SLTI/MPOG, que estabelece regras para elaboração dos Planos de Gestão de Logística Sustentável, incitando as práticas de contratações sustentáveis, conforme disposto no Art. 11, inciso VI e o Anexo II da referida norma;</w:t>
      </w:r>
    </w:p>
    <w:p w14:paraId="6313E93B" w14:textId="77777777" w:rsidR="002A2C5D" w:rsidRPr="002A2C5D" w:rsidRDefault="002A2C5D" w:rsidP="00792DC5">
      <w:pPr>
        <w:pStyle w:val="Corpocomum"/>
        <w:numPr>
          <w:ilvl w:val="2"/>
          <w:numId w:val="130"/>
        </w:numPr>
        <w:rPr>
          <w:rFonts w:cs="Times New Roman"/>
        </w:rPr>
      </w:pPr>
      <w:r w:rsidRPr="002A2C5D">
        <w:rPr>
          <w:rFonts w:cs="Times New Roman"/>
        </w:rPr>
        <w:t>o acórdão 1056/2017 do TCU, que exige, entre outros, que os órgãos e as entidades da administração federal aprimorem a implementação de critérios, requisitos e práticas de sustentabilidade em suas contratações públicas, nos termos do art. 2º do Decreto nº 7.746/2012;</w:t>
      </w:r>
    </w:p>
    <w:p w14:paraId="0DE769D5" w14:textId="77777777" w:rsidR="002A2C5D" w:rsidRPr="002A2C5D" w:rsidRDefault="002A2C5D" w:rsidP="00792DC5">
      <w:pPr>
        <w:pStyle w:val="Corpocomum"/>
        <w:numPr>
          <w:ilvl w:val="2"/>
          <w:numId w:val="130"/>
        </w:numPr>
        <w:rPr>
          <w:rFonts w:cs="Times New Roman"/>
        </w:rPr>
      </w:pPr>
      <w:r w:rsidRPr="002A2C5D">
        <w:rPr>
          <w:rFonts w:cs="Times New Roman"/>
        </w:rPr>
        <w:t>em âmbito internacional, o compromisso oficial com a posição do Brasil encaminhado à ONU no Rio +20, o qual enfatiza o papel do Estado como indutor e regulador do desenvolvimento sustentável por meio de instrumentos econômicos e políticas públicas, estimulando e adotando padrões mais sustentáveis em toda a cadeia produtiva, inclusive nas compras públicas e investimentos.</w:t>
      </w:r>
    </w:p>
    <w:p w14:paraId="01D3CB5A" w14:textId="15B71DC9" w:rsidR="002A2C5D" w:rsidRDefault="002A2C5D" w:rsidP="00792DC5">
      <w:pPr>
        <w:pStyle w:val="Corpocomum"/>
        <w:numPr>
          <w:ilvl w:val="1"/>
          <w:numId w:val="130"/>
        </w:numPr>
        <w:rPr>
          <w:rFonts w:cs="Times New Roman"/>
        </w:rPr>
      </w:pPr>
      <w:r w:rsidRPr="002A2C5D">
        <w:rPr>
          <w:rFonts w:cs="Times New Roman"/>
        </w:rPr>
        <w:t>Em relação à exigência de critérios mais cautelosos de sustentabilidade, serão exigidos certificados de custódia, aplicando-se subsidiariamente o disposto no Guia de Contratações Sustentáveis do MPF (página 43) e também o registro no Cadastro Técnico Federal de atividades potencialmente poluidoras, regulamentado pela Instrução Normativa nº6 de 2013 do Ibama (recomendação do Guia Prático de Licitações Sustentáveis do STJ, página 36, bem como do Guia Nacional de Licitações Sustentáveis da AGU, página 55).</w:t>
      </w:r>
    </w:p>
    <w:p w14:paraId="2CFE6BC2" w14:textId="5C8FBB5F" w:rsidR="00201322" w:rsidRPr="002A2C5D" w:rsidRDefault="00201322" w:rsidP="00201322">
      <w:pPr>
        <w:pStyle w:val="Corpocomum"/>
        <w:numPr>
          <w:ilvl w:val="1"/>
          <w:numId w:val="130"/>
        </w:numPr>
        <w:rPr>
          <w:rFonts w:cs="Times New Roman"/>
        </w:rPr>
      </w:pPr>
      <w:r w:rsidRPr="00201322">
        <w:rPr>
          <w:rFonts w:cs="Times New Roman"/>
        </w:rPr>
        <w:t>A adjudicação será por grupo de itens (lote) ou, dependendo do caso, em itens isolados, e a empreitada em ambos os casos por preço global. A utilização de grupo de itens, quando aplicável, se justifica visto que compreendem itens similares, utilizando os mesmos materiais e com aplicação de serviços de mesma natureza, de modo que não haja perda de economia de escala de acordo com §1º do art. 23 da Lei 8666/93 e da Súmula nº 247 do TCU. Os itens que estão presentes nos lotes possuem total correlação, de modo que, sem restrição da competitividade, seja viabilizada a economia de escala.</w:t>
      </w:r>
    </w:p>
    <w:p w14:paraId="352CED4D"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17985FE5"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Descrição do Objeto</w:t>
      </w:r>
    </w:p>
    <w:p w14:paraId="4BA39228" w14:textId="77777777" w:rsidR="002A2C5D" w:rsidRPr="002A2C5D" w:rsidRDefault="002A2C5D" w:rsidP="002A2C5D">
      <w:pPr>
        <w:pStyle w:val="Normal1"/>
        <w:suppressAutoHyphens w:val="0"/>
        <w:spacing w:before="57" w:after="57" w:line="360" w:lineRule="auto"/>
        <w:jc w:val="both"/>
        <w:textAlignment w:val="auto"/>
        <w:rPr>
          <w:rFonts w:eastAsia="Arial"/>
          <w:bCs/>
        </w:rPr>
      </w:pPr>
    </w:p>
    <w:p w14:paraId="5D2AEAB0"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O objeto do presente Termo de Referência contempla 10 itens.</w:t>
      </w:r>
    </w:p>
    <w:p w14:paraId="527A39D4"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Cs/>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797"/>
        <w:gridCol w:w="1275"/>
      </w:tblGrid>
      <w:tr w:rsidR="002A2C5D" w:rsidRPr="002A2C5D" w14:paraId="1F41A5F7" w14:textId="77777777" w:rsidTr="00C06BF9">
        <w:trPr>
          <w:trHeight w:val="300"/>
        </w:trPr>
        <w:tc>
          <w:tcPr>
            <w:tcW w:w="9624" w:type="dxa"/>
            <w:gridSpan w:val="3"/>
            <w:shd w:val="clear" w:color="auto" w:fill="D9D9D9" w:themeFill="background1" w:themeFillShade="D9"/>
            <w:noWrap/>
            <w:vAlign w:val="bottom"/>
          </w:tcPr>
          <w:p w14:paraId="36095654"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Lote 01: Portas de Correr</w:t>
            </w:r>
          </w:p>
        </w:tc>
      </w:tr>
      <w:tr w:rsidR="002A2C5D" w:rsidRPr="002A2C5D" w14:paraId="2C9C0AAA" w14:textId="77777777" w:rsidTr="00C06BF9">
        <w:trPr>
          <w:trHeight w:val="300"/>
        </w:trPr>
        <w:tc>
          <w:tcPr>
            <w:tcW w:w="552" w:type="dxa"/>
            <w:shd w:val="clear" w:color="auto" w:fill="auto"/>
            <w:noWrap/>
            <w:vAlign w:val="bottom"/>
          </w:tcPr>
          <w:p w14:paraId="3488B937"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item</w:t>
            </w:r>
          </w:p>
        </w:tc>
        <w:tc>
          <w:tcPr>
            <w:tcW w:w="7797" w:type="dxa"/>
            <w:shd w:val="clear" w:color="auto" w:fill="auto"/>
            <w:noWrap/>
            <w:vAlign w:val="bottom"/>
          </w:tcPr>
          <w:p w14:paraId="7C364D91"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275" w:type="dxa"/>
            <w:shd w:val="clear" w:color="auto" w:fill="auto"/>
            <w:noWrap/>
            <w:vAlign w:val="bottom"/>
          </w:tcPr>
          <w:p w14:paraId="4A4AA4AB"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r>
      <w:tr w:rsidR="002A2C5D" w:rsidRPr="002A2C5D" w14:paraId="7B778A2A" w14:textId="77777777" w:rsidTr="00C06BF9">
        <w:trPr>
          <w:trHeight w:val="300"/>
        </w:trPr>
        <w:tc>
          <w:tcPr>
            <w:tcW w:w="552" w:type="dxa"/>
            <w:shd w:val="clear" w:color="auto" w:fill="auto"/>
            <w:noWrap/>
            <w:vAlign w:val="bottom"/>
          </w:tcPr>
          <w:p w14:paraId="7951EDBA" w14:textId="77777777" w:rsidR="002A2C5D" w:rsidRPr="002A2C5D" w:rsidRDefault="002A2C5D" w:rsidP="00C06BF9">
            <w:pPr>
              <w:jc w:val="center"/>
              <w:rPr>
                <w:rFonts w:cs="Times New Roman"/>
                <w:color w:val="000000"/>
              </w:rPr>
            </w:pPr>
            <w:r w:rsidRPr="002A2C5D">
              <w:rPr>
                <w:rFonts w:cs="Times New Roman"/>
                <w:color w:val="000000"/>
              </w:rPr>
              <w:t>1</w:t>
            </w:r>
          </w:p>
        </w:tc>
        <w:tc>
          <w:tcPr>
            <w:tcW w:w="7797" w:type="dxa"/>
            <w:shd w:val="clear" w:color="auto" w:fill="auto"/>
            <w:noWrap/>
            <w:vAlign w:val="center"/>
          </w:tcPr>
          <w:p w14:paraId="5719EDD5" w14:textId="77777777" w:rsidR="002A2C5D" w:rsidRPr="002A2C5D" w:rsidRDefault="002A2C5D" w:rsidP="00C06BF9">
            <w:pPr>
              <w:jc w:val="both"/>
              <w:rPr>
                <w:rFonts w:cs="Times New Roman"/>
              </w:rPr>
            </w:pPr>
            <w:r w:rsidRPr="002A2C5D">
              <w:rPr>
                <w:rFonts w:cs="Times New Roman"/>
              </w:rPr>
              <w:t>Porta de Correr 01 – porta de correr executada em vidro temperado com dimensão de 1890x2500mm. Com acabamento jateado, duas folhas de correr e uma fixa. Local de instalação: corredor de autoridades no SE.</w:t>
            </w:r>
          </w:p>
        </w:tc>
        <w:tc>
          <w:tcPr>
            <w:tcW w:w="1275" w:type="dxa"/>
            <w:shd w:val="clear" w:color="auto" w:fill="auto"/>
            <w:noWrap/>
            <w:vAlign w:val="center"/>
          </w:tcPr>
          <w:p w14:paraId="18C5E890"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533249FA" w14:textId="77777777" w:rsidTr="00C06BF9">
        <w:trPr>
          <w:trHeight w:val="300"/>
        </w:trPr>
        <w:tc>
          <w:tcPr>
            <w:tcW w:w="552" w:type="dxa"/>
            <w:shd w:val="clear" w:color="auto" w:fill="auto"/>
            <w:noWrap/>
            <w:vAlign w:val="bottom"/>
          </w:tcPr>
          <w:p w14:paraId="33FC73C1" w14:textId="77777777" w:rsidR="002A2C5D" w:rsidRPr="002A2C5D" w:rsidRDefault="002A2C5D" w:rsidP="00C06BF9">
            <w:pPr>
              <w:jc w:val="center"/>
              <w:rPr>
                <w:rFonts w:cs="Times New Roman"/>
                <w:color w:val="000000"/>
              </w:rPr>
            </w:pPr>
            <w:r w:rsidRPr="002A2C5D">
              <w:rPr>
                <w:rFonts w:cs="Times New Roman"/>
                <w:color w:val="000000"/>
              </w:rPr>
              <w:t>2</w:t>
            </w:r>
          </w:p>
        </w:tc>
        <w:tc>
          <w:tcPr>
            <w:tcW w:w="7797" w:type="dxa"/>
            <w:shd w:val="clear" w:color="auto" w:fill="auto"/>
            <w:noWrap/>
            <w:vAlign w:val="center"/>
          </w:tcPr>
          <w:p w14:paraId="76F18EBF" w14:textId="77777777" w:rsidR="002A2C5D" w:rsidRPr="002A2C5D" w:rsidRDefault="002A2C5D" w:rsidP="00C06BF9">
            <w:pPr>
              <w:jc w:val="both"/>
              <w:rPr>
                <w:rFonts w:cs="Times New Roman"/>
              </w:rPr>
            </w:pPr>
            <w:r w:rsidRPr="002A2C5D">
              <w:rPr>
                <w:rFonts w:cs="Times New Roman"/>
              </w:rPr>
              <w:t>Porta de Correr 02 – – porta de correr executada em vidro temperado com dimensão de 1700x2400mm. Com acabamento jateado, duas folhas de correr e uma fixa. Local de instalação: corredor de autoridades no SE.</w:t>
            </w:r>
          </w:p>
        </w:tc>
        <w:tc>
          <w:tcPr>
            <w:tcW w:w="1275" w:type="dxa"/>
            <w:shd w:val="clear" w:color="auto" w:fill="auto"/>
            <w:noWrap/>
            <w:vAlign w:val="center"/>
          </w:tcPr>
          <w:p w14:paraId="2BFE3B36" w14:textId="77777777" w:rsidR="002A2C5D" w:rsidRPr="002A2C5D" w:rsidRDefault="002A2C5D" w:rsidP="00C06BF9">
            <w:pPr>
              <w:jc w:val="center"/>
              <w:rPr>
                <w:rFonts w:cs="Times New Roman"/>
              </w:rPr>
            </w:pPr>
            <w:r w:rsidRPr="002A2C5D">
              <w:rPr>
                <w:rFonts w:cs="Times New Roman"/>
                <w:color w:val="000000"/>
              </w:rPr>
              <w:t>01</w:t>
            </w:r>
          </w:p>
        </w:tc>
      </w:tr>
      <w:tr w:rsidR="002A2C5D" w:rsidRPr="002A2C5D" w14:paraId="4DE7BE85" w14:textId="77777777" w:rsidTr="00C06BF9">
        <w:trPr>
          <w:trHeight w:val="300"/>
        </w:trPr>
        <w:tc>
          <w:tcPr>
            <w:tcW w:w="552" w:type="dxa"/>
            <w:shd w:val="clear" w:color="auto" w:fill="auto"/>
            <w:noWrap/>
            <w:vAlign w:val="bottom"/>
          </w:tcPr>
          <w:p w14:paraId="4B4CE0F9"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7797" w:type="dxa"/>
            <w:shd w:val="clear" w:color="auto" w:fill="auto"/>
            <w:noWrap/>
            <w:vAlign w:val="center"/>
          </w:tcPr>
          <w:p w14:paraId="5F5F9289" w14:textId="77777777" w:rsidR="002A2C5D" w:rsidRPr="002A2C5D" w:rsidRDefault="002A2C5D" w:rsidP="00C06BF9">
            <w:pPr>
              <w:jc w:val="both"/>
              <w:rPr>
                <w:rFonts w:cs="Times New Roman"/>
              </w:rPr>
            </w:pPr>
            <w:r w:rsidRPr="002A2C5D">
              <w:rPr>
                <w:rFonts w:cs="Times New Roman"/>
              </w:rPr>
              <w:t>Porta de Correr 03 – porta de correr executada em vidro com dimensão de 4560x2500mm. Com acabamento jateado, cinco folhas de correr e uma fixa. Local de instalação: lanchonete.</w:t>
            </w:r>
          </w:p>
        </w:tc>
        <w:tc>
          <w:tcPr>
            <w:tcW w:w="1275" w:type="dxa"/>
            <w:shd w:val="clear" w:color="auto" w:fill="auto"/>
            <w:noWrap/>
            <w:vAlign w:val="center"/>
          </w:tcPr>
          <w:p w14:paraId="7085890D"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56983534" w14:textId="77777777" w:rsidTr="00C06BF9">
        <w:trPr>
          <w:trHeight w:val="300"/>
        </w:trPr>
        <w:tc>
          <w:tcPr>
            <w:tcW w:w="9624" w:type="dxa"/>
            <w:gridSpan w:val="3"/>
            <w:shd w:val="clear" w:color="auto" w:fill="D9D9D9" w:themeFill="background1" w:themeFillShade="D9"/>
            <w:noWrap/>
            <w:vAlign w:val="bottom"/>
          </w:tcPr>
          <w:p w14:paraId="4E84C577"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Lote 02: Serviços de Marcenaria</w:t>
            </w:r>
          </w:p>
        </w:tc>
      </w:tr>
      <w:tr w:rsidR="002A2C5D" w:rsidRPr="002A2C5D" w14:paraId="0E8DDEF8" w14:textId="77777777" w:rsidTr="00C06BF9">
        <w:trPr>
          <w:trHeight w:val="300"/>
        </w:trPr>
        <w:tc>
          <w:tcPr>
            <w:tcW w:w="552" w:type="dxa"/>
            <w:shd w:val="clear" w:color="auto" w:fill="auto"/>
            <w:noWrap/>
            <w:vAlign w:val="bottom"/>
          </w:tcPr>
          <w:p w14:paraId="283DF6F7"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7797" w:type="dxa"/>
            <w:shd w:val="clear" w:color="auto" w:fill="auto"/>
            <w:noWrap/>
            <w:vAlign w:val="center"/>
          </w:tcPr>
          <w:p w14:paraId="6C382ADC" w14:textId="77777777" w:rsidR="002A2C5D" w:rsidRPr="002A2C5D" w:rsidRDefault="002A2C5D" w:rsidP="00C06BF9">
            <w:pPr>
              <w:jc w:val="both"/>
              <w:rPr>
                <w:rFonts w:cs="Times New Roman"/>
              </w:rPr>
            </w:pPr>
            <w:r w:rsidRPr="002A2C5D">
              <w:rPr>
                <w:rFonts w:cs="Times New Roman"/>
              </w:rPr>
              <w:t>Aparador para equipamentos de vídeo conferência – móvel executado em marcenaria com dimensões de 1400x300x250mm (LxAxP), com portas de abrir, sistema feche toque, acabamento em mdf branco.</w:t>
            </w:r>
          </w:p>
        </w:tc>
        <w:tc>
          <w:tcPr>
            <w:tcW w:w="1275" w:type="dxa"/>
            <w:shd w:val="clear" w:color="auto" w:fill="auto"/>
            <w:noWrap/>
            <w:vAlign w:val="center"/>
          </w:tcPr>
          <w:p w14:paraId="41D11E8D" w14:textId="77777777" w:rsidR="002A2C5D" w:rsidRPr="002A2C5D" w:rsidRDefault="002A2C5D" w:rsidP="00C06BF9">
            <w:pPr>
              <w:jc w:val="center"/>
              <w:rPr>
                <w:rFonts w:cs="Times New Roman"/>
                <w:color w:val="000000"/>
              </w:rPr>
            </w:pPr>
            <w:r w:rsidRPr="002A2C5D">
              <w:rPr>
                <w:rFonts w:cs="Times New Roman"/>
                <w:color w:val="000000"/>
              </w:rPr>
              <w:t>06</w:t>
            </w:r>
          </w:p>
        </w:tc>
      </w:tr>
      <w:tr w:rsidR="002A2C5D" w:rsidRPr="002A2C5D" w14:paraId="0821CE4E" w14:textId="77777777" w:rsidTr="00C06BF9">
        <w:trPr>
          <w:trHeight w:val="300"/>
        </w:trPr>
        <w:tc>
          <w:tcPr>
            <w:tcW w:w="552" w:type="dxa"/>
            <w:shd w:val="clear" w:color="auto" w:fill="auto"/>
            <w:noWrap/>
            <w:vAlign w:val="bottom"/>
          </w:tcPr>
          <w:p w14:paraId="73AF781A"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7797" w:type="dxa"/>
            <w:shd w:val="clear" w:color="auto" w:fill="auto"/>
            <w:noWrap/>
            <w:vAlign w:val="center"/>
          </w:tcPr>
          <w:p w14:paraId="2D9F7D80" w14:textId="77777777" w:rsidR="002A2C5D" w:rsidRPr="002A2C5D" w:rsidRDefault="002A2C5D" w:rsidP="00C06BF9">
            <w:pPr>
              <w:jc w:val="both"/>
              <w:rPr>
                <w:rFonts w:cs="Times New Roman"/>
              </w:rPr>
            </w:pPr>
            <w:r w:rsidRPr="002A2C5D">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275" w:type="dxa"/>
            <w:shd w:val="clear" w:color="auto" w:fill="auto"/>
            <w:noWrap/>
            <w:vAlign w:val="center"/>
          </w:tcPr>
          <w:p w14:paraId="5A9E5B4F"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17F7F00F" w14:textId="77777777" w:rsidTr="00C06BF9">
        <w:trPr>
          <w:trHeight w:val="300"/>
        </w:trPr>
        <w:tc>
          <w:tcPr>
            <w:tcW w:w="552" w:type="dxa"/>
            <w:shd w:val="clear" w:color="auto" w:fill="auto"/>
            <w:noWrap/>
            <w:vAlign w:val="bottom"/>
          </w:tcPr>
          <w:p w14:paraId="13F4295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7797" w:type="dxa"/>
            <w:shd w:val="clear" w:color="auto" w:fill="auto"/>
            <w:noWrap/>
            <w:vAlign w:val="center"/>
          </w:tcPr>
          <w:p w14:paraId="18E24EB0" w14:textId="77777777" w:rsidR="002A2C5D" w:rsidRPr="002A2C5D" w:rsidRDefault="002A2C5D" w:rsidP="00C06BF9">
            <w:pPr>
              <w:jc w:val="both"/>
              <w:rPr>
                <w:rFonts w:cs="Times New Roman"/>
              </w:rPr>
            </w:pPr>
            <w:r w:rsidRPr="002A2C5D">
              <w:rPr>
                <w:rFonts w:cs="Times New Roman"/>
              </w:rPr>
              <w:t>Restauração Credenza do gabinete 302 – serviço de substituição de tampo de móvel em acabamento carvalho ametista.</w:t>
            </w:r>
          </w:p>
        </w:tc>
        <w:tc>
          <w:tcPr>
            <w:tcW w:w="1275" w:type="dxa"/>
            <w:shd w:val="clear" w:color="auto" w:fill="auto"/>
            <w:noWrap/>
            <w:vAlign w:val="center"/>
          </w:tcPr>
          <w:p w14:paraId="3CF1813E"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11578064" w14:textId="77777777" w:rsidTr="00C06BF9">
        <w:trPr>
          <w:trHeight w:val="300"/>
        </w:trPr>
        <w:tc>
          <w:tcPr>
            <w:tcW w:w="552" w:type="dxa"/>
            <w:shd w:val="clear" w:color="auto" w:fill="auto"/>
            <w:noWrap/>
            <w:vAlign w:val="bottom"/>
          </w:tcPr>
          <w:p w14:paraId="1DC11C5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7797" w:type="dxa"/>
            <w:shd w:val="clear" w:color="auto" w:fill="auto"/>
            <w:noWrap/>
            <w:vAlign w:val="center"/>
          </w:tcPr>
          <w:p w14:paraId="1468BB27" w14:textId="77777777" w:rsidR="002A2C5D" w:rsidRPr="002A2C5D" w:rsidRDefault="002A2C5D" w:rsidP="00C06BF9">
            <w:pPr>
              <w:jc w:val="both"/>
              <w:rPr>
                <w:rFonts w:cs="Times New Roman"/>
              </w:rPr>
            </w:pPr>
            <w:r w:rsidRPr="002A2C5D">
              <w:rPr>
                <w:rFonts w:cs="Times New Roman"/>
              </w:rPr>
              <w:t>Restauração das mesas dos assessores do Plenário – reforço de base e tampo para bancada em marcenaria. Deve garantir estabilidade e firmeza ao conjunto. Executar calha para passagem de fiação</w:t>
            </w:r>
          </w:p>
        </w:tc>
        <w:tc>
          <w:tcPr>
            <w:tcW w:w="1275" w:type="dxa"/>
            <w:shd w:val="clear" w:color="auto" w:fill="auto"/>
            <w:noWrap/>
            <w:vAlign w:val="center"/>
          </w:tcPr>
          <w:p w14:paraId="10E08B95" w14:textId="77777777" w:rsidR="002A2C5D" w:rsidRPr="002A2C5D" w:rsidRDefault="002A2C5D" w:rsidP="00C06BF9">
            <w:pPr>
              <w:jc w:val="center"/>
              <w:rPr>
                <w:rFonts w:cs="Times New Roman"/>
                <w:color w:val="000000"/>
              </w:rPr>
            </w:pPr>
            <w:r w:rsidRPr="002A2C5D">
              <w:rPr>
                <w:rFonts w:cs="Times New Roman"/>
                <w:color w:val="000000"/>
              </w:rPr>
              <w:t>06</w:t>
            </w:r>
          </w:p>
        </w:tc>
      </w:tr>
      <w:tr w:rsidR="002A2C5D" w:rsidRPr="002A2C5D" w14:paraId="45BE56A6" w14:textId="77777777" w:rsidTr="00C06BF9">
        <w:trPr>
          <w:trHeight w:val="300"/>
        </w:trPr>
        <w:tc>
          <w:tcPr>
            <w:tcW w:w="9624" w:type="dxa"/>
            <w:gridSpan w:val="3"/>
            <w:shd w:val="clear" w:color="auto" w:fill="D9D9D9" w:themeFill="background1" w:themeFillShade="D9"/>
            <w:noWrap/>
            <w:vAlign w:val="bottom"/>
          </w:tcPr>
          <w:p w14:paraId="64E524B6"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Itens Isolados</w:t>
            </w:r>
          </w:p>
        </w:tc>
      </w:tr>
      <w:tr w:rsidR="002A2C5D" w:rsidRPr="002A2C5D" w14:paraId="0589D092" w14:textId="77777777" w:rsidTr="00C06BF9">
        <w:trPr>
          <w:trHeight w:val="300"/>
        </w:trPr>
        <w:tc>
          <w:tcPr>
            <w:tcW w:w="552" w:type="dxa"/>
            <w:shd w:val="clear" w:color="auto" w:fill="auto"/>
            <w:noWrap/>
            <w:vAlign w:val="bottom"/>
          </w:tcPr>
          <w:p w14:paraId="320EF3CD"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7797" w:type="dxa"/>
            <w:shd w:val="clear" w:color="auto" w:fill="auto"/>
            <w:noWrap/>
            <w:vAlign w:val="bottom"/>
          </w:tcPr>
          <w:p w14:paraId="02ABBC9E"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275" w:type="dxa"/>
            <w:shd w:val="clear" w:color="auto" w:fill="auto"/>
            <w:noWrap/>
            <w:vAlign w:val="bottom"/>
          </w:tcPr>
          <w:p w14:paraId="116FB545"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r>
      <w:tr w:rsidR="002A2C5D" w:rsidRPr="002A2C5D" w14:paraId="0634F427" w14:textId="77777777" w:rsidTr="00C06BF9">
        <w:trPr>
          <w:trHeight w:val="300"/>
        </w:trPr>
        <w:tc>
          <w:tcPr>
            <w:tcW w:w="552" w:type="dxa"/>
            <w:shd w:val="clear" w:color="auto" w:fill="auto"/>
            <w:noWrap/>
            <w:vAlign w:val="bottom"/>
          </w:tcPr>
          <w:p w14:paraId="13131382" w14:textId="77777777" w:rsidR="002A2C5D" w:rsidRPr="002A2C5D" w:rsidRDefault="002A2C5D" w:rsidP="00C06BF9">
            <w:pPr>
              <w:widowControl/>
              <w:suppressAutoHyphens w:val="0"/>
              <w:jc w:val="center"/>
              <w:textAlignment w:val="auto"/>
              <w:rPr>
                <w:rFonts w:eastAsia="Times New Roman" w:cs="Times New Roman"/>
                <w:kern w:val="0"/>
                <w:lang w:eastAsia="pt-BR" w:bidi="ar-SA"/>
              </w:rPr>
            </w:pPr>
            <w:r w:rsidRPr="002A2C5D">
              <w:rPr>
                <w:rFonts w:eastAsia="Times New Roman" w:cs="Times New Roman"/>
                <w:kern w:val="0"/>
                <w:lang w:eastAsia="pt-BR" w:bidi="ar-SA"/>
              </w:rPr>
              <w:t>08</w:t>
            </w:r>
          </w:p>
        </w:tc>
        <w:tc>
          <w:tcPr>
            <w:tcW w:w="7797" w:type="dxa"/>
            <w:shd w:val="clear" w:color="auto" w:fill="auto"/>
            <w:noWrap/>
            <w:vAlign w:val="center"/>
          </w:tcPr>
          <w:p w14:paraId="5DE02AFB" w14:textId="77777777" w:rsidR="002A2C5D" w:rsidRPr="002A2C5D" w:rsidRDefault="002A2C5D" w:rsidP="00C06BF9">
            <w:pPr>
              <w:jc w:val="both"/>
              <w:rPr>
                <w:rFonts w:eastAsia="Times New Roman" w:cs="Times New Roman"/>
                <w:kern w:val="0"/>
                <w:lang w:eastAsia="pt-BR" w:bidi="ar-SA"/>
              </w:rPr>
            </w:pPr>
            <w:r w:rsidRPr="002A2C5D">
              <w:rPr>
                <w:rFonts w:cs="Times New Roman"/>
              </w:rPr>
              <w:t xml:space="preserve">Cadeira Veneza com assento e encosto em palha natural – cadeiras fixas, com braços em madeira maciça padrão mogno, com encosto e assento em palha natural. Conforme modelo existente. </w:t>
            </w:r>
          </w:p>
        </w:tc>
        <w:tc>
          <w:tcPr>
            <w:tcW w:w="1275" w:type="dxa"/>
            <w:shd w:val="clear" w:color="auto" w:fill="auto"/>
            <w:noWrap/>
            <w:vAlign w:val="center"/>
          </w:tcPr>
          <w:p w14:paraId="7BDDC755" w14:textId="77777777" w:rsidR="002A2C5D" w:rsidRPr="002A2C5D" w:rsidRDefault="002A2C5D" w:rsidP="00C06BF9">
            <w:pPr>
              <w:jc w:val="center"/>
              <w:rPr>
                <w:rFonts w:eastAsia="Times New Roman" w:cs="Times New Roman"/>
                <w:kern w:val="0"/>
                <w:lang w:eastAsia="pt-BR" w:bidi="ar-SA"/>
              </w:rPr>
            </w:pPr>
            <w:r w:rsidRPr="002A2C5D">
              <w:rPr>
                <w:rFonts w:cs="Times New Roman"/>
              </w:rPr>
              <w:t>08</w:t>
            </w:r>
          </w:p>
        </w:tc>
      </w:tr>
      <w:tr w:rsidR="002A2C5D" w:rsidRPr="002A2C5D" w14:paraId="2D2CE2E5" w14:textId="77777777" w:rsidTr="00C06BF9">
        <w:trPr>
          <w:trHeight w:val="300"/>
        </w:trPr>
        <w:tc>
          <w:tcPr>
            <w:tcW w:w="552" w:type="dxa"/>
            <w:shd w:val="clear" w:color="auto" w:fill="auto"/>
            <w:noWrap/>
            <w:vAlign w:val="bottom"/>
          </w:tcPr>
          <w:p w14:paraId="388741C7"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09</w:t>
            </w:r>
          </w:p>
        </w:tc>
        <w:tc>
          <w:tcPr>
            <w:tcW w:w="7797" w:type="dxa"/>
            <w:shd w:val="clear" w:color="auto" w:fill="auto"/>
            <w:noWrap/>
            <w:vAlign w:val="center"/>
          </w:tcPr>
          <w:p w14:paraId="37F33F51"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Placas tapete tatame EVA bicolor 20-30mm 1mx1m</w:t>
            </w:r>
          </w:p>
        </w:tc>
        <w:tc>
          <w:tcPr>
            <w:tcW w:w="1275" w:type="dxa"/>
            <w:shd w:val="clear" w:color="auto" w:fill="auto"/>
            <w:noWrap/>
            <w:vAlign w:val="center"/>
          </w:tcPr>
          <w:p w14:paraId="09D0DFF8"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rPr>
              <w:t>10</w:t>
            </w:r>
          </w:p>
        </w:tc>
      </w:tr>
      <w:tr w:rsidR="002A2C5D" w:rsidRPr="002A2C5D" w14:paraId="690C7854" w14:textId="77777777" w:rsidTr="00C06BF9">
        <w:trPr>
          <w:trHeight w:val="300"/>
        </w:trPr>
        <w:tc>
          <w:tcPr>
            <w:tcW w:w="552" w:type="dxa"/>
            <w:shd w:val="clear" w:color="auto" w:fill="auto"/>
            <w:noWrap/>
            <w:vAlign w:val="bottom"/>
          </w:tcPr>
          <w:p w14:paraId="2E092EB4"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7797" w:type="dxa"/>
            <w:shd w:val="clear" w:color="auto" w:fill="auto"/>
            <w:noWrap/>
            <w:vAlign w:val="center"/>
          </w:tcPr>
          <w:p w14:paraId="31517C1E"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Quadro aviso 1,20x90 cortiça moldura alumínio</w:t>
            </w:r>
          </w:p>
        </w:tc>
        <w:tc>
          <w:tcPr>
            <w:tcW w:w="1275" w:type="dxa"/>
            <w:shd w:val="clear" w:color="auto" w:fill="auto"/>
            <w:noWrap/>
            <w:vAlign w:val="center"/>
          </w:tcPr>
          <w:p w14:paraId="1E1364BD"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rPr>
              <w:t>02</w:t>
            </w:r>
          </w:p>
        </w:tc>
      </w:tr>
    </w:tbl>
    <w:p w14:paraId="1E712E45" w14:textId="77777777" w:rsidR="002A2C5D" w:rsidRPr="002A2C5D" w:rsidRDefault="002A2C5D" w:rsidP="002A2C5D">
      <w:pPr>
        <w:tabs>
          <w:tab w:val="left" w:pos="-10800"/>
          <w:tab w:val="left" w:pos="-9551"/>
          <w:tab w:val="left" w:pos="-8842"/>
        </w:tabs>
        <w:snapToGrid w:val="0"/>
        <w:spacing w:before="57" w:after="57" w:line="360" w:lineRule="auto"/>
        <w:jc w:val="both"/>
        <w:rPr>
          <w:rFonts w:cs="Times New Roman"/>
          <w:bCs/>
        </w:rPr>
      </w:pPr>
    </w:p>
    <w:p w14:paraId="7708DB4A"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r w:rsidRPr="002A2C5D">
        <w:rPr>
          <w:rFonts w:cs="Times New Roman"/>
          <w:b/>
          <w:bCs/>
        </w:rPr>
        <w:t>Descrição dos itens:</w:t>
      </w:r>
    </w:p>
    <w:p w14:paraId="29D19800"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p>
    <w:p w14:paraId="68C1040D"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lastRenderedPageBreak/>
        <w:t>Lote 01: Portas de Correr</w:t>
      </w:r>
    </w:p>
    <w:p w14:paraId="4FC54E93"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p>
    <w:p w14:paraId="5F642DCC"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01: Porta de Correr 01 – corredor autoridades</w:t>
      </w:r>
    </w:p>
    <w:p w14:paraId="213DE77E"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noProof/>
          <w:lang w:eastAsia="pt-BR" w:bidi="ar-SA"/>
        </w:rPr>
        <w:drawing>
          <wp:inline distT="0" distB="0" distL="0" distR="0" wp14:anchorId="1BDF5381" wp14:editId="61934BA9">
            <wp:extent cx="2483878" cy="2564994"/>
            <wp:effectExtent l="0" t="0" r="0" b="6985"/>
            <wp:docPr id="7" name="Imagem 7" descr="Porta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Porta de vidro&#10;&#10;Descrição gerada automaticamente com confiança mé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855" cy="2586656"/>
                    </a:xfrm>
                    <a:prstGeom prst="rect">
                      <a:avLst/>
                    </a:prstGeom>
                    <a:noFill/>
                    <a:ln>
                      <a:noFill/>
                    </a:ln>
                  </pic:spPr>
                </pic:pic>
              </a:graphicData>
            </a:graphic>
          </wp:inline>
        </w:drawing>
      </w:r>
      <w:r w:rsidRPr="002A2C5D">
        <w:rPr>
          <w:rFonts w:cs="Times New Roman"/>
          <w:b/>
          <w:bCs/>
        </w:rPr>
        <w:t xml:space="preserve">         </w:t>
      </w:r>
      <w:r w:rsidRPr="002A2C5D">
        <w:rPr>
          <w:rFonts w:cs="Times New Roman"/>
          <w:noProof/>
          <w:lang w:eastAsia="pt-BR" w:bidi="ar-SA"/>
        </w:rPr>
        <w:drawing>
          <wp:inline distT="0" distB="0" distL="0" distR="0" wp14:anchorId="6ACA7D64" wp14:editId="75394DDA">
            <wp:extent cx="2541319" cy="2579299"/>
            <wp:effectExtent l="0" t="0" r="0" b="0"/>
            <wp:docPr id="8" name="Imagem 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Text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3366" cy="2601676"/>
                    </a:xfrm>
                    <a:prstGeom prst="rect">
                      <a:avLst/>
                    </a:prstGeom>
                    <a:noFill/>
                    <a:ln>
                      <a:noFill/>
                    </a:ln>
                  </pic:spPr>
                </pic:pic>
              </a:graphicData>
            </a:graphic>
          </wp:inline>
        </w:drawing>
      </w:r>
    </w:p>
    <w:p w14:paraId="5EE6945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4ED54643"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66F559D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bCs/>
        </w:rPr>
        <w:t xml:space="preserve">Descrição: porta de correr executada sob medida em vidro temperado de 8mm com dimensão total de 1900x2500mm. Com acabamento em vidro jateado, duas folhas de correr (65x250cm) e uma fixa (63x250cm). Sistema de trilho suspenso, sem trilho no piso, com pino guia e acabamentos em alumínio branco. Com fechadura com chave. Puxador inox vertical de 50cm, diâmetro entre 25 e 35mm, com afastamento de no mínimo 40mm entre o puxador e a superfície da porta, afastado 10cm do batente.  Com sistema de abertura “mão amiga” que possibilita a abertura e fechamento das portas em sequência. </w:t>
      </w:r>
      <w:r w:rsidRPr="002A2C5D">
        <w:rPr>
          <w:rFonts w:cs="Times New Roman"/>
        </w:rPr>
        <w:t>Deve ser executada conforme projeto. Todas as medidas devem ser conferidas no local.</w:t>
      </w:r>
    </w:p>
    <w:p w14:paraId="6D83B330"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 xml:space="preserve">Deverá ser executado pela contratada reforço em perfil metálico superior para fixação na face inferior da das nervuras da laje nervurada. Tal estrutura visa distribuir os esforços visto que irá receber os pontos de fixação da estrutura que irá suportar todo o conjunto da porta. Não será necessário recompor o gesso </w:t>
      </w:r>
      <w:r w:rsidRPr="002A2C5D">
        <w:rPr>
          <w:rFonts w:cs="Times New Roman"/>
        </w:rPr>
        <w:lastRenderedPageBreak/>
        <w:t xml:space="preserve">existente. </w:t>
      </w:r>
    </w:p>
    <w:p w14:paraId="707E39D6"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Quantidade: 01</w:t>
      </w:r>
    </w:p>
    <w:p w14:paraId="357DBB4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Local de instalação: corredor de autoridades no SE – posição 01</w:t>
      </w:r>
    </w:p>
    <w:p w14:paraId="338597D6" w14:textId="77777777" w:rsidR="002A2C5D" w:rsidRPr="002A2C5D" w:rsidRDefault="002A2C5D" w:rsidP="002A2C5D">
      <w:pPr>
        <w:pStyle w:val="PargrafodaLista"/>
        <w:tabs>
          <w:tab w:val="left" w:pos="-8640"/>
          <w:tab w:val="left" w:pos="-7391"/>
          <w:tab w:val="left" w:pos="-6682"/>
        </w:tabs>
        <w:snapToGrid w:val="0"/>
        <w:spacing w:before="57" w:after="57" w:line="360" w:lineRule="auto"/>
        <w:jc w:val="center"/>
        <w:rPr>
          <w:rFonts w:cs="Times New Roman"/>
          <w:bCs/>
          <w:i/>
          <w:sz w:val="24"/>
          <w:szCs w:val="24"/>
        </w:rPr>
      </w:pPr>
      <w:r w:rsidRPr="002A2C5D">
        <w:rPr>
          <w:rFonts w:cs="Times New Roman"/>
          <w:noProof/>
          <w:sz w:val="24"/>
          <w:szCs w:val="24"/>
          <w:lang w:eastAsia="pt-BR"/>
        </w:rPr>
        <w:drawing>
          <wp:inline distT="0" distB="0" distL="0" distR="0" wp14:anchorId="326C8D05" wp14:editId="096AD728">
            <wp:extent cx="2536466" cy="3382832"/>
            <wp:effectExtent l="0" t="0" r="0" b="8255"/>
            <wp:docPr id="18" name="Imagem 18" descr="Porta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Porta de vidro&#10;&#10;Descrição gerada automaticamente com confiança m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4612" cy="3393696"/>
                    </a:xfrm>
                    <a:prstGeom prst="rect">
                      <a:avLst/>
                    </a:prstGeom>
                    <a:noFill/>
                    <a:ln>
                      <a:noFill/>
                    </a:ln>
                  </pic:spPr>
                </pic:pic>
              </a:graphicData>
            </a:graphic>
          </wp:inline>
        </w:drawing>
      </w:r>
    </w:p>
    <w:p w14:paraId="271EC3D0" w14:textId="77777777" w:rsidR="002A2C5D" w:rsidRPr="002A2C5D" w:rsidRDefault="002A2C5D" w:rsidP="002A2C5D">
      <w:pPr>
        <w:pStyle w:val="PargrafodaLista"/>
        <w:tabs>
          <w:tab w:val="left" w:pos="-8640"/>
          <w:tab w:val="left" w:pos="-7391"/>
          <w:tab w:val="left" w:pos="-6682"/>
        </w:tabs>
        <w:snapToGrid w:val="0"/>
        <w:spacing w:before="57" w:after="57" w:line="360" w:lineRule="auto"/>
        <w:jc w:val="center"/>
        <w:rPr>
          <w:rFonts w:cs="Times New Roman"/>
          <w:bCs/>
          <w:i/>
          <w:sz w:val="24"/>
          <w:szCs w:val="24"/>
        </w:rPr>
      </w:pPr>
      <w:r w:rsidRPr="002A2C5D">
        <w:rPr>
          <w:rFonts w:cs="Times New Roman"/>
          <w:bCs/>
          <w:i/>
          <w:sz w:val="24"/>
          <w:szCs w:val="24"/>
        </w:rPr>
        <w:t>Local de instalação da porta</w:t>
      </w:r>
    </w:p>
    <w:p w14:paraId="624AB896"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67982AE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02:  Porta de Correr 02 – corredor autoridades</w:t>
      </w:r>
    </w:p>
    <w:p w14:paraId="53B2ED02"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62CCC0F1" wp14:editId="6412CC38">
            <wp:extent cx="3645247" cy="2242268"/>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4944" cy="2248233"/>
                    </a:xfrm>
                    <a:prstGeom prst="rect">
                      <a:avLst/>
                    </a:prstGeom>
                    <a:noFill/>
                    <a:ln>
                      <a:noFill/>
                    </a:ln>
                  </pic:spPr>
                </pic:pic>
              </a:graphicData>
            </a:graphic>
          </wp:inline>
        </w:drawing>
      </w:r>
    </w:p>
    <w:p w14:paraId="123B40B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lastRenderedPageBreak/>
        <w:t>Figura meramente ilustrativa</w:t>
      </w:r>
    </w:p>
    <w:p w14:paraId="062D8D6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4031650C" wp14:editId="41FE5BFE">
            <wp:extent cx="3633746" cy="3258914"/>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0356" cy="3264842"/>
                    </a:xfrm>
                    <a:prstGeom prst="rect">
                      <a:avLst/>
                    </a:prstGeom>
                    <a:noFill/>
                    <a:ln>
                      <a:noFill/>
                    </a:ln>
                  </pic:spPr>
                </pic:pic>
              </a:graphicData>
            </a:graphic>
          </wp:inline>
        </w:drawing>
      </w:r>
    </w:p>
    <w:p w14:paraId="1C96B715"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5CFA747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F53299D"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porta de correr executada sob medida em vidro temperado de 8mm com dimensão total </w:t>
      </w:r>
      <w:r w:rsidRPr="002A2C5D">
        <w:rPr>
          <w:rFonts w:cs="Times New Roman"/>
        </w:rPr>
        <w:t>de 1700x2210mm</w:t>
      </w:r>
      <w:r w:rsidRPr="002A2C5D">
        <w:rPr>
          <w:rFonts w:cs="Times New Roman"/>
          <w:bCs/>
        </w:rPr>
        <w:t xml:space="preserve">. Com acabamento em vidro jateado, duas folhas de correr (60x210cm) e uma fixa (60x210cm). Sistema de trilho suspenso, sem trilho no piso, com pino guia e acabamentos em alumínio branco. Com fechadura com chave. Puxador inox vertical de 50cm, diâmetro entre 25 e 35mm, com afastamento de no mínimo 40mm entre o puxador e a superfície da porta, afastado 10cm do batente. </w:t>
      </w:r>
      <w:r w:rsidRPr="002A2C5D">
        <w:rPr>
          <w:rFonts w:cs="Times New Roman"/>
        </w:rPr>
        <w:t xml:space="preserve"> </w:t>
      </w:r>
      <w:r w:rsidRPr="002A2C5D">
        <w:rPr>
          <w:rFonts w:cs="Times New Roman"/>
          <w:bCs/>
        </w:rPr>
        <w:t xml:space="preserve">Com sistema de abertura “mão amiga” que possibilita a abertura e fechamento das portas em sequência. </w:t>
      </w:r>
      <w:r w:rsidRPr="002A2C5D">
        <w:rPr>
          <w:rFonts w:cs="Times New Roman"/>
        </w:rPr>
        <w:t>Deve ser executada conforme projeto. Todas as medidas devem ser conferidas no local.</w:t>
      </w:r>
    </w:p>
    <w:p w14:paraId="047035D8"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5FCE4FB9"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corredor de autoridades no SE – posição 02</w:t>
      </w:r>
    </w:p>
    <w:p w14:paraId="08D54527" w14:textId="77777777" w:rsidR="002A2C5D" w:rsidRPr="002A2C5D" w:rsidRDefault="002A2C5D" w:rsidP="002A2C5D">
      <w:pPr>
        <w:tabs>
          <w:tab w:val="left" w:pos="-11"/>
          <w:tab w:val="left" w:pos="1249"/>
          <w:tab w:val="left" w:pos="1958"/>
        </w:tabs>
        <w:snapToGrid w:val="0"/>
        <w:spacing w:before="57" w:after="57" w:line="360" w:lineRule="auto"/>
        <w:ind w:left="360"/>
        <w:jc w:val="center"/>
        <w:rPr>
          <w:rFonts w:cs="Times New Roman"/>
          <w:b/>
          <w:bCs/>
        </w:rPr>
      </w:pPr>
      <w:r w:rsidRPr="002A2C5D">
        <w:rPr>
          <w:rFonts w:cs="Times New Roman"/>
          <w:noProof/>
          <w:lang w:eastAsia="pt-BR" w:bidi="ar-SA"/>
        </w:rPr>
        <w:lastRenderedPageBreak/>
        <w:drawing>
          <wp:inline distT="0" distB="0" distL="0" distR="0" wp14:anchorId="561C08EC" wp14:editId="0C8F23EC">
            <wp:extent cx="2520564" cy="3359792"/>
            <wp:effectExtent l="0" t="0" r="0" b="0"/>
            <wp:docPr id="17" name="Imagem 17" descr="Uma imagem contendo no interior, geladeira, cozinha, balc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no interior, geladeira, cozinha, balcão&#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352" cy="3370173"/>
                    </a:xfrm>
                    <a:prstGeom prst="rect">
                      <a:avLst/>
                    </a:prstGeom>
                    <a:noFill/>
                    <a:ln>
                      <a:noFill/>
                    </a:ln>
                  </pic:spPr>
                </pic:pic>
              </a:graphicData>
            </a:graphic>
          </wp:inline>
        </w:drawing>
      </w:r>
    </w:p>
    <w:p w14:paraId="78CA8D94" w14:textId="77777777" w:rsidR="002A2C5D" w:rsidRPr="002A2C5D" w:rsidRDefault="002A2C5D" w:rsidP="002A2C5D">
      <w:pPr>
        <w:tabs>
          <w:tab w:val="left" w:pos="-11"/>
          <w:tab w:val="left" w:pos="1249"/>
          <w:tab w:val="left" w:pos="1958"/>
        </w:tabs>
        <w:snapToGrid w:val="0"/>
        <w:spacing w:before="57" w:after="57" w:line="360" w:lineRule="auto"/>
        <w:ind w:left="360"/>
        <w:jc w:val="center"/>
        <w:rPr>
          <w:rFonts w:cs="Times New Roman"/>
          <w:b/>
          <w:bCs/>
        </w:rPr>
      </w:pPr>
      <w:r w:rsidRPr="002A2C5D">
        <w:rPr>
          <w:rFonts w:cs="Times New Roman"/>
          <w:bCs/>
          <w:i/>
        </w:rPr>
        <w:t>Local onde será instalada a porta</w:t>
      </w:r>
    </w:p>
    <w:p w14:paraId="0DA6719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561377A"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03:  Porta de Correr 03 – Lanchonete</w:t>
      </w:r>
    </w:p>
    <w:p w14:paraId="3D9A19F0"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6A61D492" wp14:editId="4624DBF3">
            <wp:extent cx="3291840" cy="1973600"/>
            <wp:effectExtent l="0" t="0" r="381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0522" cy="1978805"/>
                    </a:xfrm>
                    <a:prstGeom prst="rect">
                      <a:avLst/>
                    </a:prstGeom>
                    <a:noFill/>
                    <a:ln>
                      <a:noFill/>
                    </a:ln>
                  </pic:spPr>
                </pic:pic>
              </a:graphicData>
            </a:graphic>
          </wp:inline>
        </w:drawing>
      </w:r>
    </w:p>
    <w:p w14:paraId="5BE1E520"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041FEDC5"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57F15CA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0F16DD3C" wp14:editId="7B32061C">
            <wp:extent cx="4298686" cy="2353586"/>
            <wp:effectExtent l="0" t="0" r="6985"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7987" cy="2369629"/>
                    </a:xfrm>
                    <a:prstGeom prst="rect">
                      <a:avLst/>
                    </a:prstGeom>
                    <a:noFill/>
                    <a:ln>
                      <a:noFill/>
                    </a:ln>
                  </pic:spPr>
                </pic:pic>
              </a:graphicData>
            </a:graphic>
          </wp:inline>
        </w:drawing>
      </w:r>
    </w:p>
    <w:p w14:paraId="617D6F4D"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2423D2FD"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D61EA9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porta de correr executada sob medida em vidro temperado de 8mm com dimensão total de </w:t>
      </w:r>
      <w:r w:rsidRPr="002A2C5D">
        <w:rPr>
          <w:rFonts w:cs="Times New Roman"/>
        </w:rPr>
        <w:t>4560x2500mm</w:t>
      </w:r>
      <w:r w:rsidRPr="002A2C5D">
        <w:rPr>
          <w:rFonts w:cs="Times New Roman"/>
          <w:bCs/>
        </w:rPr>
        <w:t xml:space="preserve">. Com acabamento em vidro jateado, 4 folhas de correr (95x250cm) e uma fixa (95x250cm). Sistema de trilho suspenso, sem trilho no piso, com pino guia e acabamentos em alumínio branco. Com fechadura com chave. Puxador inox vertical de 50cm, diâmetro entre 25 e 35mm, com afastamento de no mínimo 40mm entre o puxador e a superfície da porta, afastado 10cm do batente. </w:t>
      </w:r>
      <w:r w:rsidRPr="002A2C5D">
        <w:rPr>
          <w:rFonts w:cs="Times New Roman"/>
        </w:rPr>
        <w:t xml:space="preserve"> </w:t>
      </w:r>
      <w:r w:rsidRPr="002A2C5D">
        <w:rPr>
          <w:rFonts w:cs="Times New Roman"/>
          <w:bCs/>
        </w:rPr>
        <w:t xml:space="preserve">Com sistema de abertura “mão amiga” que possibilita a abertura e fechamento das portas em sequência. </w:t>
      </w:r>
      <w:r w:rsidRPr="002A2C5D">
        <w:rPr>
          <w:rFonts w:cs="Times New Roman"/>
        </w:rPr>
        <w:t>Deve ser executada conforme projeto. Todas as medidas devem ser conferidas no local.</w:t>
      </w:r>
    </w:p>
    <w:p w14:paraId="00722D1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373819E7"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Lanchonete</w:t>
      </w:r>
    </w:p>
    <w:p w14:paraId="7E469140"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43F43DA"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A1AE8E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56680C6"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866FA01"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6191DC8A"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lastRenderedPageBreak/>
        <w:t>Lote 02: Serviços de Marcenaria</w:t>
      </w:r>
    </w:p>
    <w:p w14:paraId="33C694B7"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6444109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04:  Aparador para equipamentos de vídeo conferência</w:t>
      </w:r>
    </w:p>
    <w:p w14:paraId="223E329A"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49214CAB" wp14:editId="1D871690">
            <wp:extent cx="3554233" cy="3646882"/>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6933" cy="3659914"/>
                    </a:xfrm>
                    <a:prstGeom prst="rect">
                      <a:avLst/>
                    </a:prstGeom>
                    <a:noFill/>
                    <a:ln>
                      <a:noFill/>
                    </a:ln>
                  </pic:spPr>
                </pic:pic>
              </a:graphicData>
            </a:graphic>
          </wp:inline>
        </w:drawing>
      </w:r>
    </w:p>
    <w:p w14:paraId="4727F012"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6231D03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2C0E64A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móvel executado em marcenaria com dimensões de 1400x450x300mm (LxAxP), com duas portas de correr, acabamento em mdf branco brilhoso. Dois puxadores em cava. Laterais ripadas para passagem de ventilação. Fundo do móvel com recortes para passagem de fiação. Deve ser de fácil desmontagem para reinstalação em outro local. </w:t>
      </w:r>
      <w:r w:rsidRPr="002A2C5D">
        <w:rPr>
          <w:rFonts w:cs="Times New Roman"/>
        </w:rPr>
        <w:t>Deve ser executado conforme projeto.</w:t>
      </w:r>
    </w:p>
    <w:p w14:paraId="3F37AF0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06</w:t>
      </w:r>
    </w:p>
    <w:p w14:paraId="5643B73A"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Salas de reunião</w:t>
      </w:r>
    </w:p>
    <w:p w14:paraId="7ED911AB"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6887D90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lastRenderedPageBreak/>
        <w:t>Item 5: Mesa de som para equipamentos do Auditório</w:t>
      </w:r>
    </w:p>
    <w:p w14:paraId="3E9D26BA"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noProof/>
          <w:lang w:eastAsia="pt-BR" w:bidi="ar-SA"/>
        </w:rPr>
        <w:drawing>
          <wp:inline distT="0" distB="0" distL="0" distR="0" wp14:anchorId="62794F01" wp14:editId="62D8B825">
            <wp:extent cx="3164619" cy="2720364"/>
            <wp:effectExtent l="0" t="0" r="0" b="3810"/>
            <wp:docPr id="26" name="Imagem 26" descr="Mesa com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Mesa com computador&#10;&#10;Descrição gerada automaticamente com confiança mé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87" cy="2729105"/>
                    </a:xfrm>
                    <a:prstGeom prst="rect">
                      <a:avLst/>
                    </a:prstGeom>
                    <a:noFill/>
                    <a:ln>
                      <a:noFill/>
                    </a:ln>
                  </pic:spPr>
                </pic:pic>
              </a:graphicData>
            </a:graphic>
          </wp:inline>
        </w:drawing>
      </w:r>
    </w:p>
    <w:p w14:paraId="2DE370D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096D5FBF"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noProof/>
          <w:lang w:eastAsia="pt-BR" w:bidi="ar-SA"/>
        </w:rPr>
        <w:drawing>
          <wp:inline distT="0" distB="0" distL="0" distR="0" wp14:anchorId="2F1D5B07" wp14:editId="1439F17D">
            <wp:extent cx="3061252" cy="2446651"/>
            <wp:effectExtent l="0" t="0" r="6350" b="0"/>
            <wp:docPr id="27" name="Imagem 27" descr="Desenho de personagem&#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personagem&#10;&#10;Descrição gerada automaticamente com confiança baix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4836" cy="2457508"/>
                    </a:xfrm>
                    <a:prstGeom prst="rect">
                      <a:avLst/>
                    </a:prstGeom>
                    <a:noFill/>
                    <a:ln>
                      <a:noFill/>
                    </a:ln>
                  </pic:spPr>
                </pic:pic>
              </a:graphicData>
            </a:graphic>
          </wp:inline>
        </w:drawing>
      </w:r>
    </w:p>
    <w:p w14:paraId="43FEE23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24399B9F"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5113E05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292C261"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M</w:t>
      </w:r>
      <w:r w:rsidRPr="002A2C5D">
        <w:rPr>
          <w:rFonts w:cs="Times New Roman"/>
        </w:rPr>
        <w:t xml:space="preserve">esa para suporte de equipamentos de audiovideo, com dimensão de 1900x1050/800x1050 (LxAxP), composta de base com estrutura metálica e tampos em mdp, com sistema de ajuste de altura em um tampo. Tampos em mdp </w:t>
      </w:r>
      <w:r w:rsidRPr="002A2C5D">
        <w:rPr>
          <w:rFonts w:cs="Times New Roman"/>
        </w:rPr>
        <w:lastRenderedPageBreak/>
        <w:t>30mm com acabamento branco ovo. Tampo 01 com dimensão 70x190, espessura 30mm, a ser instalado com altura final de 105cm. Tampo 02 com dimensão de 25x190, espessura 30mm, a ser instalado com altura de 80cm, com sistema de regulagem de altura por meio de pinos nos 3 suportes do tampo, para regulagem até a altura final de 105cm. Tampo 03 com dimensão de 30x190, a ser instalado com altura final de 30cm. Estrutura da mesa em base metálica com perfil de 5x5cm, pintada na cor branca, admite-se diferença nas medidas de 10%. Rodízios com trava e roda de silicone de 5” em todos os pés. Deve garantir firmeza e segurança e suportar equipamentos pesados. Deve ser executada conforme projeto. Todas as medidas devem ser conferidas no local.</w:t>
      </w:r>
    </w:p>
    <w:p w14:paraId="5337A30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18755E2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Sala de áudio e vídeo do Auditório</w:t>
      </w:r>
    </w:p>
    <w:p w14:paraId="69AA6B50"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49E3D82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6: Restauração Credenza do gabinete 302</w:t>
      </w:r>
    </w:p>
    <w:p w14:paraId="44E7D57D"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0CF5F248"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0DF20900" wp14:editId="19500E82">
            <wp:extent cx="3593989" cy="2696705"/>
            <wp:effectExtent l="0" t="0" r="698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9604" cy="2700918"/>
                    </a:xfrm>
                    <a:prstGeom prst="rect">
                      <a:avLst/>
                    </a:prstGeom>
                    <a:noFill/>
                    <a:ln>
                      <a:noFill/>
                    </a:ln>
                  </pic:spPr>
                </pic:pic>
              </a:graphicData>
            </a:graphic>
          </wp:inline>
        </w:drawing>
      </w:r>
    </w:p>
    <w:p w14:paraId="525C6DC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com acabamento existente</w:t>
      </w:r>
    </w:p>
    <w:p w14:paraId="3EEC38E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750701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2F494BF9" wp14:editId="29F45285">
            <wp:extent cx="3570136" cy="2678807"/>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6888" cy="2698880"/>
                    </a:xfrm>
                    <a:prstGeom prst="rect">
                      <a:avLst/>
                    </a:prstGeom>
                    <a:noFill/>
                    <a:ln>
                      <a:noFill/>
                    </a:ln>
                  </pic:spPr>
                </pic:pic>
              </a:graphicData>
            </a:graphic>
          </wp:inline>
        </w:drawing>
      </w:r>
    </w:p>
    <w:p w14:paraId="33E9826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com tampo descolado</w:t>
      </w:r>
    </w:p>
    <w:p w14:paraId="203C143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BE04C4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Serviço de substituição de tampo de móvel em acabamento carvalho ametista. Dimensão do tampo de 200x50cm. Deve ser retirado o tampo existente e substituição de tampo novo com o mesmo acabamento.</w:t>
      </w:r>
      <w:r w:rsidRPr="002A2C5D">
        <w:rPr>
          <w:rFonts w:cs="Times New Roman"/>
        </w:rPr>
        <w:t xml:space="preserve"> Todas as medidas devem ser conferidas no local.</w:t>
      </w:r>
    </w:p>
    <w:p w14:paraId="26DC53B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6D850F63"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Gabinete 306</w:t>
      </w:r>
    </w:p>
    <w:p w14:paraId="24AC3CBB"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EA29DD5"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F8DF4A8"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3EFA9A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5C4D00C0"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1122BAB7"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C61C6B5"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E1111DA"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7: Restauração das mesas dos assessores do Plenário</w:t>
      </w:r>
    </w:p>
    <w:p w14:paraId="7FE6BB06"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lastRenderedPageBreak/>
        <w:drawing>
          <wp:inline distT="0" distB="0" distL="0" distR="0" wp14:anchorId="1D0E8199" wp14:editId="508E96C9">
            <wp:extent cx="3490623" cy="261914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0301" cy="2626408"/>
                    </a:xfrm>
                    <a:prstGeom prst="rect">
                      <a:avLst/>
                    </a:prstGeom>
                    <a:noFill/>
                    <a:ln>
                      <a:noFill/>
                    </a:ln>
                  </pic:spPr>
                </pic:pic>
              </a:graphicData>
            </a:graphic>
          </wp:inline>
        </w:drawing>
      </w:r>
    </w:p>
    <w:p w14:paraId="51A1C56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de frente</w:t>
      </w:r>
    </w:p>
    <w:p w14:paraId="461F9DF8"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45FC15D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093B6C72" wp14:editId="47BC1992">
            <wp:extent cx="1974191" cy="2631503"/>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586" cy="2641361"/>
                    </a:xfrm>
                    <a:prstGeom prst="rect">
                      <a:avLst/>
                    </a:prstGeom>
                    <a:noFill/>
                    <a:ln>
                      <a:noFill/>
                    </a:ln>
                  </pic:spPr>
                </pic:pic>
              </a:graphicData>
            </a:graphic>
          </wp:inline>
        </w:drawing>
      </w:r>
    </w:p>
    <w:p w14:paraId="72DF0F1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em perspectiva</w:t>
      </w:r>
    </w:p>
    <w:p w14:paraId="72536083"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3AA7C6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E7323C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162DCCCF" wp14:editId="7616E1B6">
            <wp:extent cx="2615979" cy="196286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7480" cy="1971496"/>
                    </a:xfrm>
                    <a:prstGeom prst="rect">
                      <a:avLst/>
                    </a:prstGeom>
                    <a:noFill/>
                    <a:ln>
                      <a:noFill/>
                    </a:ln>
                  </pic:spPr>
                </pic:pic>
              </a:graphicData>
            </a:graphic>
          </wp:inline>
        </w:drawing>
      </w:r>
    </w:p>
    <w:p w14:paraId="62316C00"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em perspectiva</w:t>
      </w:r>
    </w:p>
    <w:p w14:paraId="1D0937D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5B0B01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665F380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66DDEC04" wp14:editId="6AB43AAE">
            <wp:extent cx="2615979" cy="19628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3997" cy="1968883"/>
                    </a:xfrm>
                    <a:prstGeom prst="rect">
                      <a:avLst/>
                    </a:prstGeom>
                    <a:noFill/>
                    <a:ln>
                      <a:noFill/>
                    </a:ln>
                  </pic:spPr>
                </pic:pic>
              </a:graphicData>
            </a:graphic>
          </wp:inline>
        </w:drawing>
      </w:r>
    </w:p>
    <w:p w14:paraId="6DF5DCD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com vista das ferragens embaixo do tampo</w:t>
      </w:r>
    </w:p>
    <w:p w14:paraId="0C2695C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noProof/>
          <w:lang w:eastAsia="pt-BR" w:bidi="ar-SA"/>
        </w:rPr>
        <w:lastRenderedPageBreak/>
        <w:drawing>
          <wp:inline distT="0" distB="0" distL="0" distR="0" wp14:anchorId="1F3C0E43" wp14:editId="5DFBED24">
            <wp:extent cx="3021495" cy="4029705"/>
            <wp:effectExtent l="0" t="0" r="7620" b="9525"/>
            <wp:docPr id="19" name="Imagem 19" descr="Foto preta e branca de um balc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to preta e branca de um balcão&#10;&#10;Descrição gerada automaticamente com confiança mé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8788" cy="4039432"/>
                    </a:xfrm>
                    <a:prstGeom prst="rect">
                      <a:avLst/>
                    </a:prstGeom>
                    <a:noFill/>
                    <a:ln>
                      <a:noFill/>
                    </a:ln>
                  </pic:spPr>
                </pic:pic>
              </a:graphicData>
            </a:graphic>
          </wp:inline>
        </w:drawing>
      </w:r>
    </w:p>
    <w:p w14:paraId="3F4BB8A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com vista da calha para passagem de fiação</w:t>
      </w:r>
    </w:p>
    <w:p w14:paraId="56F7803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6FFF6605"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Restauração de mesas dos assessores do Plenário, com dimensão total de 210x75x50 (LxAxP), no acabamento existente de carvalho gris. A restauração consiste em reestabelecer a estabilidade da mesa. Deve ser executado reforço de base e tampo no padrão carvalho gris. Colar placas de mdp de 30mm às laterais e tampo para dobrar a espessura. Instalar cantoneiras de fixação e reforço de 2”, na quantidade de duas por aresta no mínimo. Instalar 4 rodízios com trava de 35mm e rodas de silicone. Corrigir a altura da mesa para medida final de 75cm do piso. Refazer acabamento de vista frontal (e posterior) em meia esquadria. Manter calha existente. Refazer furação para passagem de fiação. Deve garantir estabilidade e firmeza ao conjunto. </w:t>
      </w:r>
      <w:r w:rsidRPr="002A2C5D">
        <w:rPr>
          <w:rFonts w:cs="Times New Roman"/>
        </w:rPr>
        <w:t>Deve ser executada conforme projeto. Todas as medidas devem ser conferidas no local.</w:t>
      </w:r>
    </w:p>
    <w:p w14:paraId="33F9C10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lastRenderedPageBreak/>
        <w:t>Quantidade: 06 unidades</w:t>
      </w:r>
    </w:p>
    <w:p w14:paraId="0F701E0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Local de instalação: Plenário </w:t>
      </w:r>
    </w:p>
    <w:p w14:paraId="5B3C307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2F1BCA6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t>Itens Isolados</w:t>
      </w:r>
    </w:p>
    <w:p w14:paraId="58309959" w14:textId="77777777" w:rsidR="002A2C5D" w:rsidRPr="002A2C5D" w:rsidRDefault="002A2C5D" w:rsidP="002A2C5D">
      <w:pPr>
        <w:tabs>
          <w:tab w:val="left" w:pos="1249"/>
          <w:tab w:val="left" w:pos="1958"/>
        </w:tabs>
        <w:snapToGrid w:val="0"/>
        <w:spacing w:before="57" w:after="57" w:line="360" w:lineRule="auto"/>
        <w:jc w:val="both"/>
        <w:rPr>
          <w:rFonts w:cs="Times New Roman"/>
          <w:bCs/>
          <w:highlight w:val="red"/>
        </w:rPr>
      </w:pPr>
    </w:p>
    <w:p w14:paraId="5B77D38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08: Cadeira Veneza com assento e encosto em palha natural</w:t>
      </w:r>
    </w:p>
    <w:p w14:paraId="1EFBE1D4"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24C55EE3" wp14:editId="42D5F804">
            <wp:extent cx="1903863" cy="2537919"/>
            <wp:effectExtent l="0" t="0" r="1270" b="0"/>
            <wp:docPr id="4" name="Imagem 4" descr="Cadeira 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adeira e mesa&#10;&#10;Descrição gerad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733" cy="2552409"/>
                    </a:xfrm>
                    <a:prstGeom prst="rect">
                      <a:avLst/>
                    </a:prstGeom>
                    <a:noFill/>
                    <a:ln>
                      <a:noFill/>
                    </a:ln>
                  </pic:spPr>
                </pic:pic>
              </a:graphicData>
            </a:graphic>
          </wp:inline>
        </w:drawing>
      </w:r>
    </w:p>
    <w:p w14:paraId="4013436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da cadeira existente</w:t>
      </w:r>
    </w:p>
    <w:p w14:paraId="3E0E9C6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highlight w:val="red"/>
        </w:rPr>
      </w:pPr>
    </w:p>
    <w:p w14:paraId="5192827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25988B38" wp14:editId="6821AE0C">
            <wp:extent cx="2432685" cy="3442915"/>
            <wp:effectExtent l="0" t="0" r="5715"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0468"/>
                    <a:stretch/>
                  </pic:blipFill>
                  <pic:spPr bwMode="auto">
                    <a:xfrm>
                      <a:off x="0" y="0"/>
                      <a:ext cx="2438405" cy="3451010"/>
                    </a:xfrm>
                    <a:prstGeom prst="rect">
                      <a:avLst/>
                    </a:prstGeom>
                    <a:noFill/>
                    <a:ln>
                      <a:noFill/>
                    </a:ln>
                    <a:extLst>
                      <a:ext uri="{53640926-AAD7-44D8-BBD7-CCE9431645EC}">
                        <a14:shadowObscured xmlns:a14="http://schemas.microsoft.com/office/drawing/2010/main"/>
                      </a:ext>
                    </a:extLst>
                  </pic:spPr>
                </pic:pic>
              </a:graphicData>
            </a:graphic>
          </wp:inline>
        </w:drawing>
      </w:r>
    </w:p>
    <w:p w14:paraId="7CA3FCC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da cadeira existente</w:t>
      </w:r>
    </w:p>
    <w:p w14:paraId="3A252733"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E5D9F5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Cadeira Veneza com assento e encosto em palha natural – cadeiras fixas, com braços em madeira maciça padrão mogno, com encosto e assento em palha natural. Conforme modelo existente. Deve ser conforme as cadeiras já existentes no órgão.</w:t>
      </w:r>
    </w:p>
    <w:p w14:paraId="28B61E27"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08</w:t>
      </w:r>
    </w:p>
    <w:p w14:paraId="6DAF805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00DAFF4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13: Tapete EVA Bicolor</w:t>
      </w:r>
    </w:p>
    <w:p w14:paraId="6C7FAB2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
          <w:bCs/>
        </w:rPr>
      </w:pPr>
    </w:p>
    <w:p w14:paraId="78D5834E"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Placas tapete tatame eva bicolor 20-30mm 1mx1m</w:t>
      </w:r>
    </w:p>
    <w:p w14:paraId="321B3D0D"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10</w:t>
      </w:r>
    </w:p>
    <w:p w14:paraId="5A01DCFC"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14879168"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2FE1FEC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lastRenderedPageBreak/>
        <w:t>Item 14: Quadro de Aviso</w:t>
      </w:r>
    </w:p>
    <w:p w14:paraId="0BF8C4E9"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61A6C83A"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Quadro de aviso 120x90cm, estruturado em moldura de alumínio anodizado com cor natural, com fundo de cortiça ideal para documentos com alfinetes. Deve vir com fixação com parafusos, buchas e ganchos.</w:t>
      </w:r>
    </w:p>
    <w:p w14:paraId="565C5201"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02</w:t>
      </w:r>
    </w:p>
    <w:p w14:paraId="2EC2D0A6"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02CB337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Todos os materiais, peças e/ou acabamentos que eventualmente forem danificados no edifício, quando da execução dos serviços ou entrega dos bens, deverão ser repostos pela empresa contratada por outros de igual padrão e modelo. </w:t>
      </w:r>
    </w:p>
    <w:p w14:paraId="4881464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Durante a execução dos serviços a CONTRATADA deverá observar as recomendações de Engenharia de Segurança do Trabalho, devendo prover todos os Equipamentos de Proteção Individual (EPIs) aos seus funcionários. </w:t>
      </w:r>
    </w:p>
    <w:p w14:paraId="2272C00F"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Requisitos gerais do mobiliário:</w:t>
      </w:r>
    </w:p>
    <w:p w14:paraId="273EBFE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Atendimento às normas: </w:t>
      </w:r>
    </w:p>
    <w:p w14:paraId="2D544966"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ABNT NBR 13967:2009 Emenda 1:2011 - Móveis para escritório – Sistemas de estação de trabalho - Classificação e métodos de ensaio; </w:t>
      </w:r>
    </w:p>
    <w:p w14:paraId="1590910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ABNT NBR 13961:2010 - Móveis para escritório – Armários; </w:t>
      </w:r>
    </w:p>
    <w:p w14:paraId="6619154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NR 17 – Ergonomia; </w:t>
      </w:r>
    </w:p>
    <w:p w14:paraId="6B53480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NBR 9050:2015 – Acessibilidade a Edificações, Mobiliário, Espaços e Equipamento Públicos.</w:t>
      </w:r>
    </w:p>
    <w:p w14:paraId="74FEDD3A"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Qualidade: </w:t>
      </w:r>
    </w:p>
    <w:p w14:paraId="7079EC2F"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Os materiais empregados deverão ser de alta qualidade, com acabamento impecável, sem falhas; </w:t>
      </w:r>
    </w:p>
    <w:p w14:paraId="1066B97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Os móveis deverão ser construídos de modo a terem resistência e estabilidade, proporcionando segurança ao equipamento e ao usuário. </w:t>
      </w:r>
    </w:p>
    <w:p w14:paraId="4FE6D856"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Dimensões:</w:t>
      </w:r>
    </w:p>
    <w:p w14:paraId="6606329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lastRenderedPageBreak/>
        <w:t>As dimensões deste(s) objeto(s), por exemplo, diâmetro, espessura, altura, largura, profundidade, listadas no Anexo de Especificações Técnicas deste Edital, admitem pequenas variações, desde que sejam preservados os atributos de estabilidade, resistência, durabilidade, ergonomia, estética, dentre outros, bem como a proporcionalidade dos elementos que compõem o produto.</w:t>
      </w:r>
    </w:p>
    <w:p w14:paraId="16D05C9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Para o recebimento do mobiliário serão utilizados os seguintes critérios: </w:t>
      </w:r>
    </w:p>
    <w:p w14:paraId="527C14F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Conformidade com as especificações e características técnicas;</w:t>
      </w:r>
    </w:p>
    <w:p w14:paraId="7D3D565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Conformidade dos móveis em relação às normas de fabricação segundo a ABNT;</w:t>
      </w:r>
    </w:p>
    <w:p w14:paraId="352554A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Qualidade;</w:t>
      </w:r>
    </w:p>
    <w:p w14:paraId="742DE5A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Durabilidade;</w:t>
      </w:r>
    </w:p>
    <w:p w14:paraId="1FD141F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Acabamento;</w:t>
      </w:r>
    </w:p>
    <w:p w14:paraId="39DB8C99"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Estética;</w:t>
      </w:r>
    </w:p>
    <w:p w14:paraId="36AD9F7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Ergonomia;</w:t>
      </w:r>
    </w:p>
    <w:p w14:paraId="3DCADEC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Funcionalidade;</w:t>
      </w:r>
    </w:p>
    <w:p w14:paraId="2AD0AC7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Compatibilidade com o mobiliário existente.</w:t>
      </w:r>
    </w:p>
    <w:p w14:paraId="227531F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Os fatores acima relacionados serão analisados em conjunto, levando-se sempre em consideração o fim a que se destina o móvel e, principalmente, o seguinte:</w:t>
      </w:r>
    </w:p>
    <w:p w14:paraId="050A975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qualidade – todo o processo produtivo pelo qual passa o móvel, tais como, matéria prima utilizada, componentes, banhos preparatórios em metais, colagem, pinturas, controle de qualidade etc.;</w:t>
      </w:r>
    </w:p>
    <w:p w14:paraId="025BB5F4"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durabilidade – a resistência do móvel, seja em relação à matéria prima utilizada, ou em relação ao processo produtivo empregado;</w:t>
      </w:r>
    </w:p>
    <w:p w14:paraId="135FF59C"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ao acabamento – os mobiliários deverão apresentar aparência homogênea, com superfícies lisas, sem riscos, bolhas ou defeitos grosseiros. Será avaliado o esmero na fabricação do móvel, tais como, junção das peças, igualdade das medidas, lixamento, pintura etc.</w:t>
      </w:r>
    </w:p>
    <w:p w14:paraId="635E1C57"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lastRenderedPageBreak/>
        <w:t>Quanto à estética – design, robustez, detalhes, cores e acabamentos, harmonia das linhas, rápida obsolescência, fadiga visual etc.;</w:t>
      </w:r>
    </w:p>
    <w:p w14:paraId="2C722F1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ergonomia – a conformidade do móvel com as normas técnicas da ABNT.</w:t>
      </w:r>
    </w:p>
    <w:p w14:paraId="3384638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funcionalidade – existência de empecilhos à movimentação dos usuários na execução das tarefas diárias, bem como das peças componentes;</w:t>
      </w:r>
    </w:p>
    <w:p w14:paraId="78EA653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compatibilidade – os itens a serem fornecidos devem apresentar os mesmos padrões estéticos, ergonômicos e de durabilidade do mobiliário instalado no CNMP.</w:t>
      </w:r>
    </w:p>
    <w:p w14:paraId="533ACE65"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não conformidade de algum item em relação às especificações constantes deste Termo de Referência implica em sua recusa, resultando na não aceitação da proposta.</w:t>
      </w:r>
    </w:p>
    <w:p w14:paraId="120CCEA3"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106003CE"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Sustentabilidade</w:t>
      </w:r>
    </w:p>
    <w:p w14:paraId="4E7EBF57"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6F7F4DB6"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É de responsabilidade da CONTRATADA a disposição final responsável e ambientalmente adequada das embalagens, em observância à Logística Reversa disposta no art. 33, da Lei nº 12.305/2010, que institui a Política Nacional de Resíduos Sólidos.</w:t>
      </w:r>
    </w:p>
    <w:p w14:paraId="01D5288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Nos processos de produção do mobiliário deverão ser observados os requisitos ambientais para obtenção de certificado do Instituto Nacional de Metrologia, Normalização e Qualidade Industrial – INMETRO, como produtos sustentáveis ou de menor impacto ambiental em relação aos seus similares, podendo a Administração, a seu critério, no transcurso dos prazos contratuais, exigir o que segue: </w:t>
      </w:r>
    </w:p>
    <w:p w14:paraId="698125D9"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Licença ambiental e certificado atestando a destinação dos resíduos industriais;</w:t>
      </w:r>
    </w:p>
    <w:p w14:paraId="1A95EF5F"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Certificação relativa aos processos de tratamento com uso de produtos químicos, como por exemplo, o método de fosfatização utilizado, o qual deverá ser do tipo com mínimo impacto ambiental (sistema de fosfatização orgânica ou similar);</w:t>
      </w:r>
    </w:p>
    <w:p w14:paraId="050CCB75"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lastRenderedPageBreak/>
        <w:t>Que os bens sejam constituídos, no todo ou em parte, por material reciclado, atóxico, biodegradável, conforme ABNT NBR-15448-1 e 15448-2 e quando constituídos por madeira, esta seja 100% de origem reflorestada;</w:t>
      </w:r>
    </w:p>
    <w:p w14:paraId="56E606F8"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da utilização de adesivos, estes sejam à base de PVA e, quando não possível, de baixa emissão de formaldeídos;</w:t>
      </w:r>
    </w:p>
    <w:p w14:paraId="51A62C2A"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da utilização de revestimentos em PVC ou laminados de borda, sejam utilizados adesivos de contato à base de solventes não-agressivos;</w:t>
      </w:r>
    </w:p>
    <w:p w14:paraId="6EF91974"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do transporte ou armazenamento, os bens sejam, preferencialmente, acondicionados em embalagens individuais adequadas, com menor volume possível, utilizando-se materiais recicláveis, sem prejuízo à máxima proteção dos bens, mas com mínimo desperdício</w:t>
      </w:r>
    </w:p>
    <w:p w14:paraId="65525AF1"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Que os bens não contenham substâncias perigosas em concentração acima da recomendada na diretiva RoHS (Restriction of Certain Hazardous Substances), tais como mercúrio (Hg), chumbo (PB), cromo hexavalente (Cr(VI)), cádmio (Cd), bifenil-polibromados (PBBs), éteres difenilpolibromados (PBDEs);</w:t>
      </w:r>
    </w:p>
    <w:p w14:paraId="2377CDA8"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Existência de um plano de manejo permitindo a empresa identificar, conhecer, administrar e controlar a utilização de recursos utilizados e os resíduos por ela gerados durante o processo produtivo.</w:t>
      </w:r>
    </w:p>
    <w:p w14:paraId="4619746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Poderá ser exigido do (s) vencedor (s) do certame a apresentação de certificação emitida por instituição pública oficial ou instituição credenciada, ou por qualquer outro meio de prova que ateste que o bem fornecido cumpre o disposto no subitem acima conforme disposto na Instrução Normativa n.º 1, de 19 de janeiro de 2010 do MPOG.</w:t>
      </w:r>
    </w:p>
    <w:p w14:paraId="5993937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O CNMP se reserva no direito de recusar materiais que considere inadequados e/ou abaixo do padrão de qualidade exigido.</w:t>
      </w:r>
    </w:p>
    <w:p w14:paraId="0D8D4CB2"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00C403F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Vistoria</w:t>
      </w:r>
    </w:p>
    <w:p w14:paraId="7AD7B54C" w14:textId="77777777" w:rsidR="002A2C5D" w:rsidRPr="002A2C5D" w:rsidRDefault="002A2C5D" w:rsidP="002A2C5D">
      <w:pPr>
        <w:pStyle w:val="WW-Corpodotexto"/>
        <w:tabs>
          <w:tab w:val="left" w:pos="1485"/>
          <w:tab w:val="left" w:pos="2194"/>
        </w:tabs>
        <w:snapToGrid w:val="0"/>
        <w:spacing w:after="240"/>
        <w:ind w:left="1069"/>
        <w:jc w:val="both"/>
        <w:rPr>
          <w:rFonts w:eastAsia="Times New Roman" w:cs="Times New Roman"/>
        </w:rPr>
      </w:pPr>
    </w:p>
    <w:p w14:paraId="40531DC5"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As empresas interessadas em participar do certame poderão realizar vistoria nas </w:t>
      </w:r>
      <w:r w:rsidRPr="002A2C5D">
        <w:rPr>
          <w:rFonts w:cs="Times New Roman"/>
        </w:rPr>
        <w:lastRenderedPageBreak/>
        <w:t>dependências da sede do Conselho Nacional do Ministério Público para verificar as condições de prestação dos serviços, tomar conhecimento de peculiaridades relacionadas ao fornecimento e avaliar o grau de complexidade das tarefas a serem desenvolvidas.</w:t>
      </w:r>
    </w:p>
    <w:p w14:paraId="4FA9E901"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vistoria poderá ser realizada até 24 (vinte e quatro) horas antes da data prevista para a abertura da licitação, não sendo admitida, em hipótese alguma, qualquer alegação de desconhecimento, total ou parcial, dos serviços a serem prestados, suas peculiaridades e</w:t>
      </w:r>
      <w:r w:rsidRPr="002A2C5D">
        <w:rPr>
          <w:rFonts w:eastAsia="Times New Roman" w:cs="Times New Roman"/>
        </w:rPr>
        <w:t xml:space="preserve"> </w:t>
      </w:r>
      <w:r w:rsidRPr="002A2C5D">
        <w:rPr>
          <w:rFonts w:cs="Times New Roman"/>
        </w:rPr>
        <w:t>complexidade, após a licitação.</w:t>
      </w:r>
    </w:p>
    <w:p w14:paraId="445CAE6B"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Declaração de Vistoria deverá estar devidamente assinada, tanto pelo representante da COENG, como pelo Responsável Técnico da empresa;</w:t>
      </w:r>
    </w:p>
    <w:p w14:paraId="329C1DA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licitante poderá agendar a vistoria junto ao Conselho Nacional do Ministério Público, por meio do telefone (0XX61) 3366-9131 das 9h00 às 18h00, junto à Coordenaria de Engenharia, ou pelo e-mail COENG@cnmp.mp.br;</w:t>
      </w:r>
    </w:p>
    <w:p w14:paraId="2A2A8741"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Na vistoria, a licitante poderá efetuar medições para subsidiar a elaboração de suas propostas e eliminar possíveis omissões, falhas ou incompatibilidade das especificações constantes do edital;</w:t>
      </w:r>
    </w:p>
    <w:p w14:paraId="3C939E8E"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Se, por qualquer motivo, a referida declaração de vistoria não estiver junto com a documentação, será considerada, se houver, a segunda via em poder da Comissão Permanente de Licitação, para fins de habilitação;</w:t>
      </w:r>
    </w:p>
    <w:p w14:paraId="0636948B"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76ED3BA2"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rPr>
      </w:pPr>
    </w:p>
    <w:p w14:paraId="0615BD53"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Adequação Orçamentária</w:t>
      </w:r>
    </w:p>
    <w:p w14:paraId="0B0CDC37" w14:textId="77777777" w:rsidR="002A2C5D" w:rsidRPr="002A2C5D" w:rsidRDefault="002A2C5D" w:rsidP="002A2C5D">
      <w:pPr>
        <w:tabs>
          <w:tab w:val="left" w:pos="709"/>
          <w:tab w:val="left" w:pos="1418"/>
        </w:tabs>
        <w:snapToGrid w:val="0"/>
        <w:spacing w:before="57" w:after="57" w:line="360" w:lineRule="auto"/>
        <w:jc w:val="both"/>
        <w:rPr>
          <w:rStyle w:val="Fontepargpadro1"/>
          <w:rFonts w:cs="Times New Roman"/>
          <w:bCs/>
        </w:rPr>
      </w:pPr>
    </w:p>
    <w:p w14:paraId="0768F344" w14:textId="77777777" w:rsidR="002A2C5D" w:rsidRPr="002A2C5D" w:rsidRDefault="002A2C5D" w:rsidP="00792DC5">
      <w:pPr>
        <w:pStyle w:val="western"/>
        <w:numPr>
          <w:ilvl w:val="1"/>
          <w:numId w:val="130"/>
        </w:numPr>
        <w:tabs>
          <w:tab w:val="left" w:pos="-6425"/>
          <w:tab w:val="left" w:pos="-4914"/>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 xml:space="preserve">Os recursos dessa contratação estão consignados no orçamento da União para 2021 no Programa 03.032.2100.8010, Ação 8010 - Atuação Estratégica para Controle e </w:t>
      </w:r>
      <w:r w:rsidRPr="002A2C5D">
        <w:rPr>
          <w:rFonts w:ascii="Times New Roman" w:hAnsi="Times New Roman" w:cs="Times New Roman"/>
          <w:sz w:val="24"/>
          <w:szCs w:val="24"/>
        </w:rPr>
        <w:lastRenderedPageBreak/>
        <w:t>Fortalecimento do Ministério Público, Fonte 0100000000, do Plano Interno: A_COENG.04.00 - Aquisição ou prestação de serviços em mobiliários para atendimento de necessidades específicas e do Programa de Trabalho Resumido (PTRES) 174664. Natureza de despesa detalhada conforme tabela abaixo.</w:t>
      </w:r>
    </w:p>
    <w:p w14:paraId="60491D8A" w14:textId="77777777" w:rsidR="002A2C5D" w:rsidRPr="002A2C5D" w:rsidRDefault="002A2C5D" w:rsidP="002A2C5D">
      <w:pPr>
        <w:pStyle w:val="western"/>
        <w:tabs>
          <w:tab w:val="left" w:pos="-6425"/>
          <w:tab w:val="left" w:pos="-4914"/>
        </w:tabs>
        <w:suppressAutoHyphens w:val="0"/>
        <w:snapToGrid w:val="0"/>
        <w:spacing w:before="57" w:after="57" w:line="360" w:lineRule="auto"/>
        <w:jc w:val="both"/>
        <w:rPr>
          <w:rFonts w:ascii="Times New Roman" w:hAnsi="Times New Roman" w:cs="Times New Roman"/>
          <w:sz w:val="24"/>
          <w:szCs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55"/>
        <w:gridCol w:w="3817"/>
      </w:tblGrid>
      <w:tr w:rsidR="002A2C5D" w:rsidRPr="002A2C5D" w14:paraId="42D9D3F7" w14:textId="77777777" w:rsidTr="00C06BF9">
        <w:trPr>
          <w:trHeight w:val="352"/>
        </w:trPr>
        <w:tc>
          <w:tcPr>
            <w:tcW w:w="552" w:type="dxa"/>
            <w:shd w:val="clear" w:color="auto" w:fill="auto"/>
            <w:noWrap/>
            <w:vAlign w:val="bottom"/>
            <w:hideMark/>
          </w:tcPr>
          <w:p w14:paraId="6FFF2CE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5255" w:type="dxa"/>
            <w:shd w:val="clear" w:color="auto" w:fill="auto"/>
            <w:noWrap/>
            <w:vAlign w:val="bottom"/>
            <w:hideMark/>
          </w:tcPr>
          <w:p w14:paraId="2B6B21E4"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Descrição</w:t>
            </w:r>
          </w:p>
        </w:tc>
        <w:tc>
          <w:tcPr>
            <w:tcW w:w="3817" w:type="dxa"/>
            <w:shd w:val="clear" w:color="auto" w:fill="auto"/>
            <w:noWrap/>
            <w:vAlign w:val="bottom"/>
            <w:hideMark/>
          </w:tcPr>
          <w:p w14:paraId="47FFFEA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Natureza da despesa</w:t>
            </w:r>
          </w:p>
        </w:tc>
      </w:tr>
      <w:tr w:rsidR="002A2C5D" w:rsidRPr="002A2C5D" w14:paraId="43D6A00E" w14:textId="77777777" w:rsidTr="00C06BF9">
        <w:trPr>
          <w:trHeight w:val="300"/>
        </w:trPr>
        <w:tc>
          <w:tcPr>
            <w:tcW w:w="552" w:type="dxa"/>
            <w:shd w:val="clear" w:color="auto" w:fill="auto"/>
            <w:noWrap/>
            <w:vAlign w:val="bottom"/>
          </w:tcPr>
          <w:p w14:paraId="39A58F82" w14:textId="77777777" w:rsidR="002A2C5D" w:rsidRPr="002A2C5D" w:rsidRDefault="002A2C5D" w:rsidP="00C06BF9">
            <w:pPr>
              <w:jc w:val="center"/>
              <w:rPr>
                <w:rFonts w:cs="Times New Roman"/>
                <w:color w:val="000000"/>
              </w:rPr>
            </w:pPr>
            <w:r w:rsidRPr="002A2C5D">
              <w:rPr>
                <w:rFonts w:cs="Times New Roman"/>
                <w:color w:val="000000"/>
              </w:rPr>
              <w:t>1</w:t>
            </w:r>
          </w:p>
        </w:tc>
        <w:tc>
          <w:tcPr>
            <w:tcW w:w="5255" w:type="dxa"/>
            <w:shd w:val="clear" w:color="auto" w:fill="auto"/>
            <w:noWrap/>
            <w:vAlign w:val="center"/>
          </w:tcPr>
          <w:p w14:paraId="1F7F53D5" w14:textId="77777777" w:rsidR="002A2C5D" w:rsidRPr="002A2C5D" w:rsidRDefault="002A2C5D" w:rsidP="00C06BF9">
            <w:pPr>
              <w:jc w:val="both"/>
              <w:rPr>
                <w:rFonts w:cs="Times New Roman"/>
                <w:color w:val="000000"/>
              </w:rPr>
            </w:pPr>
            <w:r w:rsidRPr="002A2C5D">
              <w:rPr>
                <w:rFonts w:cs="Times New Roman"/>
              </w:rPr>
              <w:t>Porta de Correr 01</w:t>
            </w:r>
          </w:p>
        </w:tc>
        <w:tc>
          <w:tcPr>
            <w:tcW w:w="3817" w:type="dxa"/>
            <w:shd w:val="clear" w:color="auto" w:fill="auto"/>
            <w:noWrap/>
            <w:vAlign w:val="center"/>
          </w:tcPr>
          <w:p w14:paraId="72BFD18A"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28F65A90" w14:textId="77777777" w:rsidTr="00C06BF9">
        <w:trPr>
          <w:trHeight w:val="300"/>
        </w:trPr>
        <w:tc>
          <w:tcPr>
            <w:tcW w:w="552" w:type="dxa"/>
            <w:shd w:val="clear" w:color="auto" w:fill="auto"/>
            <w:noWrap/>
            <w:vAlign w:val="bottom"/>
          </w:tcPr>
          <w:p w14:paraId="1BC71BE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cs="Times New Roman"/>
                <w:color w:val="000000"/>
              </w:rPr>
              <w:t>2</w:t>
            </w:r>
          </w:p>
        </w:tc>
        <w:tc>
          <w:tcPr>
            <w:tcW w:w="5255" w:type="dxa"/>
            <w:shd w:val="clear" w:color="auto" w:fill="auto"/>
            <w:noWrap/>
            <w:vAlign w:val="center"/>
          </w:tcPr>
          <w:p w14:paraId="4086D040" w14:textId="77777777" w:rsidR="002A2C5D" w:rsidRPr="002A2C5D" w:rsidRDefault="002A2C5D" w:rsidP="00C06BF9">
            <w:pPr>
              <w:jc w:val="both"/>
              <w:rPr>
                <w:rFonts w:cs="Times New Roman"/>
                <w:color w:val="000000"/>
              </w:rPr>
            </w:pPr>
            <w:r w:rsidRPr="002A2C5D">
              <w:rPr>
                <w:rFonts w:cs="Times New Roman"/>
              </w:rPr>
              <w:t xml:space="preserve">Porta de Correr 02 </w:t>
            </w:r>
          </w:p>
        </w:tc>
        <w:tc>
          <w:tcPr>
            <w:tcW w:w="3817" w:type="dxa"/>
            <w:shd w:val="clear" w:color="auto" w:fill="auto"/>
            <w:noWrap/>
            <w:vAlign w:val="center"/>
          </w:tcPr>
          <w:p w14:paraId="0EF004D7"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2AF4EC9F" w14:textId="77777777" w:rsidTr="00C06BF9">
        <w:trPr>
          <w:trHeight w:val="300"/>
        </w:trPr>
        <w:tc>
          <w:tcPr>
            <w:tcW w:w="552" w:type="dxa"/>
            <w:shd w:val="clear" w:color="auto" w:fill="auto"/>
            <w:noWrap/>
            <w:vAlign w:val="bottom"/>
          </w:tcPr>
          <w:p w14:paraId="0DFD1178"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5255" w:type="dxa"/>
            <w:shd w:val="clear" w:color="auto" w:fill="auto"/>
            <w:noWrap/>
            <w:vAlign w:val="center"/>
          </w:tcPr>
          <w:p w14:paraId="4093E330" w14:textId="77777777" w:rsidR="002A2C5D" w:rsidRPr="002A2C5D" w:rsidRDefault="002A2C5D" w:rsidP="00C06BF9">
            <w:pPr>
              <w:jc w:val="both"/>
              <w:rPr>
                <w:rFonts w:cs="Times New Roman"/>
                <w:color w:val="000000"/>
              </w:rPr>
            </w:pPr>
            <w:r w:rsidRPr="002A2C5D">
              <w:rPr>
                <w:rFonts w:cs="Times New Roman"/>
              </w:rPr>
              <w:t>Porta de Correr 03</w:t>
            </w:r>
          </w:p>
        </w:tc>
        <w:tc>
          <w:tcPr>
            <w:tcW w:w="3817" w:type="dxa"/>
            <w:shd w:val="clear" w:color="auto" w:fill="auto"/>
            <w:noWrap/>
            <w:vAlign w:val="center"/>
          </w:tcPr>
          <w:p w14:paraId="047F83EE"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771F74AC" w14:textId="77777777" w:rsidTr="00C06BF9">
        <w:trPr>
          <w:trHeight w:val="300"/>
        </w:trPr>
        <w:tc>
          <w:tcPr>
            <w:tcW w:w="552" w:type="dxa"/>
            <w:shd w:val="clear" w:color="auto" w:fill="auto"/>
            <w:noWrap/>
            <w:vAlign w:val="bottom"/>
          </w:tcPr>
          <w:p w14:paraId="11265B38"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5255" w:type="dxa"/>
            <w:shd w:val="clear" w:color="auto" w:fill="auto"/>
            <w:noWrap/>
            <w:vAlign w:val="center"/>
          </w:tcPr>
          <w:p w14:paraId="07862374" w14:textId="77777777" w:rsidR="002A2C5D" w:rsidRPr="002A2C5D" w:rsidRDefault="002A2C5D" w:rsidP="00C06BF9">
            <w:pPr>
              <w:jc w:val="both"/>
              <w:rPr>
                <w:rFonts w:cs="Times New Roman"/>
                <w:color w:val="000000"/>
              </w:rPr>
            </w:pPr>
            <w:r w:rsidRPr="002A2C5D">
              <w:rPr>
                <w:rFonts w:cs="Times New Roman"/>
              </w:rPr>
              <w:t>Aparador para equipamentos de vídeo conferência</w:t>
            </w:r>
          </w:p>
        </w:tc>
        <w:tc>
          <w:tcPr>
            <w:tcW w:w="3817" w:type="dxa"/>
            <w:shd w:val="clear" w:color="auto" w:fill="auto"/>
            <w:noWrap/>
            <w:vAlign w:val="center"/>
          </w:tcPr>
          <w:p w14:paraId="400ABDC8"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363215B2" w14:textId="77777777" w:rsidTr="00C06BF9">
        <w:trPr>
          <w:trHeight w:val="300"/>
        </w:trPr>
        <w:tc>
          <w:tcPr>
            <w:tcW w:w="552" w:type="dxa"/>
            <w:shd w:val="clear" w:color="auto" w:fill="auto"/>
            <w:noWrap/>
            <w:vAlign w:val="bottom"/>
          </w:tcPr>
          <w:p w14:paraId="0CCBF49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5255" w:type="dxa"/>
            <w:shd w:val="clear" w:color="auto" w:fill="auto"/>
            <w:noWrap/>
            <w:vAlign w:val="center"/>
          </w:tcPr>
          <w:p w14:paraId="0772A29E" w14:textId="77777777" w:rsidR="002A2C5D" w:rsidRPr="002A2C5D" w:rsidRDefault="002A2C5D" w:rsidP="00C06BF9">
            <w:pPr>
              <w:jc w:val="both"/>
              <w:rPr>
                <w:rFonts w:cs="Times New Roman"/>
                <w:color w:val="000000"/>
              </w:rPr>
            </w:pPr>
            <w:r w:rsidRPr="002A2C5D">
              <w:rPr>
                <w:rFonts w:cs="Times New Roman"/>
              </w:rPr>
              <w:t>Mesa de som para equipamentos do Auditório</w:t>
            </w:r>
          </w:p>
        </w:tc>
        <w:tc>
          <w:tcPr>
            <w:tcW w:w="3817" w:type="dxa"/>
            <w:shd w:val="clear" w:color="auto" w:fill="auto"/>
            <w:noWrap/>
            <w:vAlign w:val="center"/>
          </w:tcPr>
          <w:p w14:paraId="53D53A80"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0B40A7DA" w14:textId="77777777" w:rsidTr="00C06BF9">
        <w:trPr>
          <w:trHeight w:val="300"/>
        </w:trPr>
        <w:tc>
          <w:tcPr>
            <w:tcW w:w="552" w:type="dxa"/>
            <w:shd w:val="clear" w:color="auto" w:fill="auto"/>
            <w:noWrap/>
            <w:vAlign w:val="bottom"/>
          </w:tcPr>
          <w:p w14:paraId="3A77154C"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5255" w:type="dxa"/>
            <w:shd w:val="clear" w:color="auto" w:fill="auto"/>
            <w:noWrap/>
            <w:vAlign w:val="center"/>
          </w:tcPr>
          <w:p w14:paraId="0578D0F7" w14:textId="77777777" w:rsidR="002A2C5D" w:rsidRPr="002A2C5D" w:rsidRDefault="002A2C5D" w:rsidP="00C06BF9">
            <w:pPr>
              <w:jc w:val="both"/>
              <w:rPr>
                <w:rFonts w:cs="Times New Roman"/>
                <w:color w:val="000000"/>
              </w:rPr>
            </w:pPr>
            <w:r w:rsidRPr="002A2C5D">
              <w:rPr>
                <w:rFonts w:cs="Times New Roman"/>
              </w:rPr>
              <w:t>Restauração Credenza do gabinete 302</w:t>
            </w:r>
          </w:p>
        </w:tc>
        <w:tc>
          <w:tcPr>
            <w:tcW w:w="3817" w:type="dxa"/>
            <w:shd w:val="clear" w:color="auto" w:fill="auto"/>
            <w:noWrap/>
            <w:vAlign w:val="center"/>
          </w:tcPr>
          <w:p w14:paraId="06F54ABB" w14:textId="77777777" w:rsidR="002A2C5D" w:rsidRPr="002A2C5D" w:rsidRDefault="002A2C5D" w:rsidP="00C06BF9">
            <w:pPr>
              <w:jc w:val="center"/>
              <w:rPr>
                <w:rFonts w:cs="Times New Roman"/>
                <w:color w:val="000000"/>
              </w:rPr>
            </w:pPr>
            <w:r w:rsidRPr="002A2C5D">
              <w:rPr>
                <w:rFonts w:cs="Times New Roman"/>
                <w:color w:val="000000"/>
              </w:rPr>
              <w:t>33.90.39-20</w:t>
            </w:r>
          </w:p>
        </w:tc>
      </w:tr>
      <w:tr w:rsidR="002A2C5D" w:rsidRPr="002A2C5D" w14:paraId="148615AD" w14:textId="77777777" w:rsidTr="00C06BF9">
        <w:trPr>
          <w:trHeight w:val="300"/>
        </w:trPr>
        <w:tc>
          <w:tcPr>
            <w:tcW w:w="552" w:type="dxa"/>
            <w:shd w:val="clear" w:color="auto" w:fill="auto"/>
            <w:noWrap/>
            <w:vAlign w:val="bottom"/>
          </w:tcPr>
          <w:p w14:paraId="4A740759"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5255" w:type="dxa"/>
            <w:shd w:val="clear" w:color="auto" w:fill="auto"/>
            <w:noWrap/>
            <w:vAlign w:val="center"/>
          </w:tcPr>
          <w:p w14:paraId="604AC12A" w14:textId="77777777" w:rsidR="002A2C5D" w:rsidRPr="002A2C5D" w:rsidRDefault="002A2C5D" w:rsidP="00C06BF9">
            <w:pPr>
              <w:jc w:val="both"/>
              <w:rPr>
                <w:rFonts w:cs="Times New Roman"/>
              </w:rPr>
            </w:pPr>
            <w:r w:rsidRPr="002A2C5D">
              <w:rPr>
                <w:rFonts w:cs="Times New Roman"/>
              </w:rPr>
              <w:t xml:space="preserve">Restauração das mesas dos assessores do Plenário </w:t>
            </w:r>
          </w:p>
        </w:tc>
        <w:tc>
          <w:tcPr>
            <w:tcW w:w="3817" w:type="dxa"/>
            <w:shd w:val="clear" w:color="auto" w:fill="auto"/>
            <w:noWrap/>
            <w:vAlign w:val="center"/>
          </w:tcPr>
          <w:p w14:paraId="2EE14E50" w14:textId="77777777" w:rsidR="002A2C5D" w:rsidRPr="002A2C5D" w:rsidRDefault="002A2C5D" w:rsidP="00C06BF9">
            <w:pPr>
              <w:jc w:val="center"/>
              <w:rPr>
                <w:rFonts w:cs="Times New Roman"/>
                <w:color w:val="000000"/>
              </w:rPr>
            </w:pPr>
            <w:r w:rsidRPr="002A2C5D">
              <w:rPr>
                <w:rFonts w:cs="Times New Roman"/>
                <w:color w:val="000000"/>
              </w:rPr>
              <w:t>33.90.39-20</w:t>
            </w:r>
          </w:p>
        </w:tc>
      </w:tr>
      <w:tr w:rsidR="002A2C5D" w:rsidRPr="002A2C5D" w14:paraId="0F8DFBD9" w14:textId="77777777" w:rsidTr="00C06BF9">
        <w:trPr>
          <w:trHeight w:val="300"/>
        </w:trPr>
        <w:tc>
          <w:tcPr>
            <w:tcW w:w="552" w:type="dxa"/>
            <w:shd w:val="clear" w:color="auto" w:fill="auto"/>
            <w:noWrap/>
            <w:vAlign w:val="bottom"/>
          </w:tcPr>
          <w:p w14:paraId="76FA53AE"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8</w:t>
            </w:r>
          </w:p>
        </w:tc>
        <w:tc>
          <w:tcPr>
            <w:tcW w:w="5255" w:type="dxa"/>
            <w:shd w:val="clear" w:color="auto" w:fill="auto"/>
            <w:noWrap/>
            <w:vAlign w:val="center"/>
          </w:tcPr>
          <w:p w14:paraId="7C691F23" w14:textId="77777777" w:rsidR="002A2C5D" w:rsidRPr="002A2C5D" w:rsidRDefault="002A2C5D" w:rsidP="00C06BF9">
            <w:pPr>
              <w:jc w:val="both"/>
              <w:rPr>
                <w:rFonts w:cs="Times New Roman"/>
              </w:rPr>
            </w:pPr>
            <w:r w:rsidRPr="002A2C5D">
              <w:rPr>
                <w:rFonts w:cs="Times New Roman"/>
              </w:rPr>
              <w:t>Cadeira Veneza com assento e encosto em palha natural</w:t>
            </w:r>
          </w:p>
        </w:tc>
        <w:tc>
          <w:tcPr>
            <w:tcW w:w="3817" w:type="dxa"/>
            <w:shd w:val="clear" w:color="auto" w:fill="auto"/>
            <w:noWrap/>
            <w:vAlign w:val="center"/>
          </w:tcPr>
          <w:p w14:paraId="67DC7554"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7027BEA6" w14:textId="77777777" w:rsidTr="00C06BF9">
        <w:trPr>
          <w:trHeight w:val="300"/>
        </w:trPr>
        <w:tc>
          <w:tcPr>
            <w:tcW w:w="552" w:type="dxa"/>
            <w:shd w:val="clear" w:color="auto" w:fill="auto"/>
            <w:noWrap/>
            <w:vAlign w:val="bottom"/>
          </w:tcPr>
          <w:p w14:paraId="55036FA0"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9</w:t>
            </w:r>
          </w:p>
        </w:tc>
        <w:tc>
          <w:tcPr>
            <w:tcW w:w="5255" w:type="dxa"/>
            <w:shd w:val="clear" w:color="auto" w:fill="auto"/>
            <w:noWrap/>
            <w:vAlign w:val="center"/>
          </w:tcPr>
          <w:p w14:paraId="7FDE2503"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Placas tapete tatame eva bicolor 20-30mm 1mx1m</w:t>
            </w:r>
          </w:p>
        </w:tc>
        <w:tc>
          <w:tcPr>
            <w:tcW w:w="3817" w:type="dxa"/>
            <w:shd w:val="clear" w:color="auto" w:fill="auto"/>
            <w:noWrap/>
            <w:vAlign w:val="center"/>
          </w:tcPr>
          <w:p w14:paraId="083EE6C5" w14:textId="77777777" w:rsidR="002A2C5D" w:rsidRPr="002A2C5D" w:rsidRDefault="002A2C5D" w:rsidP="00C06BF9">
            <w:pPr>
              <w:jc w:val="center"/>
              <w:rPr>
                <w:rFonts w:cs="Times New Roman"/>
                <w:color w:val="000000"/>
              </w:rPr>
            </w:pPr>
            <w:r w:rsidRPr="002A2C5D">
              <w:rPr>
                <w:rFonts w:cs="Times New Roman"/>
                <w:color w:val="000000"/>
              </w:rPr>
              <w:t>3.3.90.30.22</w:t>
            </w:r>
          </w:p>
        </w:tc>
      </w:tr>
      <w:tr w:rsidR="002A2C5D" w:rsidRPr="002A2C5D" w14:paraId="16F1D623" w14:textId="77777777" w:rsidTr="00C06BF9">
        <w:trPr>
          <w:trHeight w:val="300"/>
        </w:trPr>
        <w:tc>
          <w:tcPr>
            <w:tcW w:w="552" w:type="dxa"/>
            <w:shd w:val="clear" w:color="auto" w:fill="auto"/>
            <w:noWrap/>
            <w:vAlign w:val="bottom"/>
          </w:tcPr>
          <w:p w14:paraId="3FC9D127"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5255" w:type="dxa"/>
            <w:shd w:val="clear" w:color="auto" w:fill="auto"/>
            <w:noWrap/>
            <w:vAlign w:val="center"/>
          </w:tcPr>
          <w:p w14:paraId="3C699FE8" w14:textId="77777777" w:rsidR="002A2C5D" w:rsidRPr="002A2C5D" w:rsidRDefault="002A2C5D" w:rsidP="00C06BF9">
            <w:pPr>
              <w:jc w:val="both"/>
              <w:rPr>
                <w:rFonts w:cs="Times New Roman"/>
              </w:rPr>
            </w:pPr>
            <w:r w:rsidRPr="002A2C5D">
              <w:rPr>
                <w:rFonts w:cs="Times New Roman"/>
              </w:rPr>
              <w:t>Quadro aviso 1,20x90 cortiça moldura alumínio</w:t>
            </w:r>
          </w:p>
        </w:tc>
        <w:tc>
          <w:tcPr>
            <w:tcW w:w="3817" w:type="dxa"/>
            <w:shd w:val="clear" w:color="auto" w:fill="auto"/>
            <w:noWrap/>
            <w:vAlign w:val="center"/>
          </w:tcPr>
          <w:p w14:paraId="3B285FD9" w14:textId="77777777" w:rsidR="002A2C5D" w:rsidRPr="002A2C5D" w:rsidRDefault="002A2C5D" w:rsidP="00C06BF9">
            <w:pPr>
              <w:jc w:val="center"/>
              <w:rPr>
                <w:rFonts w:cs="Times New Roman"/>
                <w:color w:val="000000"/>
              </w:rPr>
            </w:pPr>
            <w:r w:rsidRPr="002A2C5D">
              <w:rPr>
                <w:rFonts w:cs="Times New Roman"/>
                <w:color w:val="000000"/>
              </w:rPr>
              <w:t>4.4.90.52.42</w:t>
            </w:r>
          </w:p>
        </w:tc>
      </w:tr>
    </w:tbl>
    <w:p w14:paraId="56B0A912" w14:textId="77777777" w:rsidR="002A2C5D" w:rsidRPr="002A2C5D" w:rsidRDefault="002A2C5D" w:rsidP="002A2C5D">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14:paraId="525305C2" w14:textId="77777777" w:rsidR="002A2C5D" w:rsidRPr="002A2C5D" w:rsidRDefault="002A2C5D" w:rsidP="002A2C5D">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14:paraId="5610C4B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Critérios de Qualificação Técnica Exigidos para a Contratada</w:t>
      </w:r>
    </w:p>
    <w:p w14:paraId="5C58314B" w14:textId="77777777" w:rsidR="002A2C5D" w:rsidRPr="002A2C5D" w:rsidRDefault="002A2C5D" w:rsidP="00792DC5">
      <w:pPr>
        <w:pStyle w:val="western"/>
        <w:numPr>
          <w:ilvl w:val="1"/>
          <w:numId w:val="130"/>
        </w:numPr>
        <w:tabs>
          <w:tab w:val="left" w:pos="-6425"/>
          <w:tab w:val="left" w:pos="-4914"/>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materiais de características técnicas e de tecnologia de execução equivalente ou superior ao objeto, sendo capaz de proceder com o fornecimento dos materiais, instalação dos componentes e execução dos respectivos serviços.</w:t>
      </w:r>
    </w:p>
    <w:p w14:paraId="3E67F1A6"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O(s) atestado(s) deverá(ão) preferencialmente estar impresso(s) em papel timbrado da pessoa jurídica que o(s) emitiu, com a descrição do nome completo, do cargo, da função e conter a assinatura legível do responsável e, adicionalmente, conter dados sobre contatos de telefone e correio eletrônico do responsável pela emissão do atestado.</w:t>
      </w:r>
    </w:p>
    <w:p w14:paraId="34AE3A42"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lastRenderedPageBreak/>
        <w:t>O(s) atestado(s) apresentado(s) poderá(ão) ser objeto de diligência, a critério do CNMP, para a verificação da autenticidade do conteúdo das informações nele(s) contidas.</w:t>
      </w:r>
    </w:p>
    <w:p w14:paraId="1AFDBE5C"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Havendo divergência entre o especificado no atestado de capacidade e o apurado em eventual diligência, além da desclassificação fica a licitante sujeita às penalidades cabíveis.</w:t>
      </w:r>
    </w:p>
    <w:p w14:paraId="137C94BC"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Somente para os itens 08, 09 e 10. não serão exigidos atestados de capacidade técnica.</w:t>
      </w:r>
    </w:p>
    <w:p w14:paraId="2D62A473" w14:textId="77777777" w:rsidR="002A2C5D" w:rsidRPr="002A2C5D" w:rsidRDefault="002A2C5D" w:rsidP="002A2C5D">
      <w:pPr>
        <w:pStyle w:val="western"/>
        <w:tabs>
          <w:tab w:val="left" w:pos="1485"/>
          <w:tab w:val="left" w:pos="1500"/>
        </w:tabs>
        <w:spacing w:before="57" w:after="57" w:line="360" w:lineRule="auto"/>
        <w:ind w:left="825"/>
        <w:rPr>
          <w:rFonts w:ascii="Times New Roman" w:hAnsi="Times New Roman" w:cs="Times New Roman"/>
          <w:sz w:val="24"/>
          <w:szCs w:val="24"/>
        </w:rPr>
      </w:pPr>
    </w:p>
    <w:p w14:paraId="3C4B937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Dos Acréscimos e Supressões</w:t>
      </w:r>
    </w:p>
    <w:p w14:paraId="3A640A5A"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essa contratação, consoante o disposto no art.65, §§ 1º e 2º, da Lei nº 8.666/1993.</w:t>
      </w:r>
    </w:p>
    <w:p w14:paraId="2AEDF04B" w14:textId="77777777" w:rsidR="002A2C5D" w:rsidRPr="002A2C5D" w:rsidRDefault="002A2C5D" w:rsidP="002A2C5D">
      <w:pPr>
        <w:pStyle w:val="western"/>
        <w:tabs>
          <w:tab w:val="left" w:pos="1485"/>
          <w:tab w:val="left" w:pos="1500"/>
        </w:tabs>
        <w:spacing w:before="57" w:after="57" w:line="360" w:lineRule="auto"/>
        <w:ind w:left="825"/>
        <w:rPr>
          <w:rFonts w:ascii="Times New Roman" w:hAnsi="Times New Roman" w:cs="Times New Roman"/>
          <w:sz w:val="24"/>
          <w:szCs w:val="24"/>
        </w:rPr>
      </w:pPr>
    </w:p>
    <w:p w14:paraId="05283FA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Alteração Subjetiva</w:t>
      </w:r>
    </w:p>
    <w:p w14:paraId="741F5577"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termo de garantia; não haja prejuízo à execução do objeto pactuado e haja a anuência expressa da Administração à continuidade do contrato.</w:t>
      </w:r>
    </w:p>
    <w:p w14:paraId="711EA7F8" w14:textId="77777777" w:rsidR="002A2C5D" w:rsidRPr="002A2C5D" w:rsidRDefault="002A2C5D" w:rsidP="002A2C5D">
      <w:pPr>
        <w:pStyle w:val="western"/>
        <w:tabs>
          <w:tab w:val="left" w:pos="-5362"/>
          <w:tab w:val="left" w:pos="-4975"/>
        </w:tabs>
        <w:spacing w:before="57" w:after="57" w:line="360" w:lineRule="auto"/>
        <w:rPr>
          <w:rFonts w:ascii="Times New Roman" w:hAnsi="Times New Roman" w:cs="Times New Roman"/>
          <w:sz w:val="24"/>
          <w:szCs w:val="24"/>
        </w:rPr>
      </w:pPr>
    </w:p>
    <w:p w14:paraId="401ECB1B" w14:textId="77777777" w:rsidR="002A2C5D" w:rsidRPr="002A2C5D" w:rsidRDefault="002A2C5D" w:rsidP="00792DC5">
      <w:pPr>
        <w:pStyle w:val="western"/>
        <w:numPr>
          <w:ilvl w:val="0"/>
          <w:numId w:val="130"/>
        </w:numPr>
        <w:shd w:val="clear" w:color="auto" w:fill="B3B3B3"/>
        <w:tabs>
          <w:tab w:val="left" w:pos="-7882"/>
          <w:tab w:val="left" w:pos="-7495"/>
          <w:tab w:val="left" w:pos="-4320"/>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b/>
          <w:sz w:val="24"/>
          <w:szCs w:val="24"/>
        </w:rPr>
        <w:t>Prazo de Garantia e Formas de Manutenção e/ou Suporte Técnico</w:t>
      </w:r>
    </w:p>
    <w:p w14:paraId="7862A7F1"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 xml:space="preserve"> A garantia contra qualquer defeito nos componentes ou no funcionamento dos móveis será de no mínimo dois anos, contados da data de recebimento definitivo, sem que isso implique acréscimos aos preços contratados.</w:t>
      </w:r>
    </w:p>
    <w:p w14:paraId="7BD1C048"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A assistência técnica da garantia deverá ser on-site e o atendimento, em todos os casos, deverá ser prestado conforme as seguintes condições:</w:t>
      </w:r>
    </w:p>
    <w:p w14:paraId="38CA948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lastRenderedPageBreak/>
        <w:t>O atendimento às solicitações de garantia deverá estar disponível por intermédio de contato telefônico (número fixo local ou 0800) e por correio eletrônico, de 8h00 às 18h00, nos dias úteis.</w:t>
      </w:r>
    </w:p>
    <w:p w14:paraId="4EB1AB94"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11103C1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O prazo de substituição dos mobiliários ou de suas peças que apresentarem defeitos, durante o prazo de garantia, deverá ser de, no máximo, 15 (quinze) dias úteis, contados do recebimento da notificação, inclusive se encontrados defeitos ou desconformidades com as especificações descritas neste Termo de Referência, no ato da entrega.</w:t>
      </w:r>
    </w:p>
    <w:p w14:paraId="36DED4D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1D990232" w14:textId="77777777" w:rsidR="002A2C5D" w:rsidRPr="002A2C5D" w:rsidRDefault="002A2C5D" w:rsidP="002A2C5D">
      <w:pPr>
        <w:tabs>
          <w:tab w:val="left" w:pos="709"/>
          <w:tab w:val="left" w:pos="1418"/>
        </w:tabs>
        <w:snapToGrid w:val="0"/>
        <w:spacing w:before="57" w:after="57" w:line="360" w:lineRule="auto"/>
        <w:jc w:val="both"/>
        <w:rPr>
          <w:rFonts w:eastAsia="Times New Roman" w:cs="Times New Roman"/>
          <w:lang w:eastAsia="ar-SA" w:bidi="ar-SA"/>
        </w:rPr>
      </w:pPr>
    </w:p>
    <w:p w14:paraId="11F5FED3" w14:textId="77777777" w:rsidR="002A2C5D" w:rsidRPr="002A2C5D" w:rsidRDefault="002A2C5D" w:rsidP="00792DC5">
      <w:pPr>
        <w:pStyle w:val="western"/>
        <w:numPr>
          <w:ilvl w:val="0"/>
          <w:numId w:val="130"/>
        </w:numPr>
        <w:shd w:val="clear" w:color="auto" w:fill="B3B3B3"/>
        <w:tabs>
          <w:tab w:val="left" w:pos="-7882"/>
          <w:tab w:val="left" w:pos="-7495"/>
          <w:tab w:val="left" w:pos="-4320"/>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b/>
          <w:sz w:val="24"/>
          <w:szCs w:val="24"/>
        </w:rPr>
        <w:t>Local, Prazos, Recebimento e Pagamento</w:t>
      </w:r>
    </w:p>
    <w:p w14:paraId="253DA325" w14:textId="77777777" w:rsidR="002A2C5D" w:rsidRPr="002A2C5D" w:rsidRDefault="002A2C5D" w:rsidP="002A2C5D">
      <w:pPr>
        <w:pStyle w:val="WW-Padro"/>
        <w:spacing w:before="57" w:after="57" w:line="360" w:lineRule="auto"/>
        <w:ind w:left="709" w:right="0"/>
        <w:rPr>
          <w:rFonts w:cs="Times New Roman"/>
        </w:rPr>
      </w:pPr>
      <w:r w:rsidRPr="002A2C5D">
        <w:rPr>
          <w:rFonts w:cs="Times New Roman"/>
          <w:b/>
          <w:bCs/>
          <w:u w:val="single"/>
        </w:rPr>
        <w:t>Do Local e do Prazo para Prestação do Serviço</w:t>
      </w:r>
    </w:p>
    <w:p w14:paraId="48A888A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mobiliário deverá ser entregue no Conselho Nacional do Ministério Público, localizado no Setor de Administração Federal Sul – SAFS, Qd. 02 Lt. 03, Edifício Adail Belmonte.</w:t>
      </w:r>
    </w:p>
    <w:p w14:paraId="048F29B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prazo para a entrega dos mobiliários e para a execução dos serviços de marcenaria é de 30 (trinta) dias corridos e contados a partir da confirmação do recebimento da Ordem de Serviço/Fornecimento de Bens;</w:t>
      </w:r>
    </w:p>
    <w:p w14:paraId="03400A0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lastRenderedPageBreak/>
        <w:t>O mobiliário deverá ser entregue em perfeito estado de funcionamento, sem marcas, sem arranhões ou amassados.</w:t>
      </w:r>
    </w:p>
    <w:p w14:paraId="4ACE73E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Durante o fornecimento dos materiais e execução dos serviços, todo e qualquer dano causado à edificação por elementos ou funcionários da contratada, caberá a esta o ônus da reparação.</w:t>
      </w:r>
    </w:p>
    <w:p w14:paraId="6D4072C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mobiliário, assim como as instalações onde estiverem sendo executados os serviços deverão ser entregues completamente limpos.</w:t>
      </w:r>
    </w:p>
    <w:p w14:paraId="5C81212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As ferramentas e equipamentos necessários à montagem dos móveis e instalação das portas deverão ser fornecidos pela Contratada, de acordo com seu plano de trabalho, e sob sua inteira responsabilidade.</w:t>
      </w:r>
    </w:p>
    <w:p w14:paraId="60E29B2E" w14:textId="77777777" w:rsidR="002A2C5D" w:rsidRPr="002A2C5D" w:rsidRDefault="002A2C5D" w:rsidP="002A2C5D">
      <w:pPr>
        <w:pStyle w:val="western"/>
        <w:tabs>
          <w:tab w:val="left" w:pos="645"/>
        </w:tabs>
        <w:spacing w:before="57" w:after="57" w:line="360" w:lineRule="auto"/>
        <w:rPr>
          <w:rFonts w:ascii="Times New Roman" w:hAnsi="Times New Roman" w:cs="Times New Roman"/>
          <w:sz w:val="24"/>
          <w:szCs w:val="24"/>
        </w:rPr>
      </w:pPr>
    </w:p>
    <w:p w14:paraId="706819C3" w14:textId="77777777" w:rsidR="002A2C5D" w:rsidRPr="002A2C5D" w:rsidRDefault="002A2C5D" w:rsidP="002A2C5D">
      <w:pPr>
        <w:pStyle w:val="WW-Padro"/>
        <w:spacing w:before="57" w:after="57" w:line="360" w:lineRule="auto"/>
        <w:rPr>
          <w:rFonts w:cs="Times New Roman"/>
          <w:b/>
          <w:bCs/>
          <w:color w:val="000000"/>
          <w:u w:val="single"/>
        </w:rPr>
      </w:pPr>
      <w:r w:rsidRPr="002A2C5D">
        <w:rPr>
          <w:rFonts w:cs="Times New Roman"/>
          <w:b/>
          <w:bCs/>
          <w:color w:val="000000"/>
          <w:u w:val="single"/>
        </w:rPr>
        <w:t>Do Recebimento</w:t>
      </w:r>
    </w:p>
    <w:p w14:paraId="64B136D0" w14:textId="77777777" w:rsidR="002A2C5D" w:rsidRPr="002A2C5D" w:rsidRDefault="002A2C5D" w:rsidP="002A2C5D">
      <w:pPr>
        <w:pStyle w:val="WW-Padro"/>
        <w:spacing w:before="57" w:after="57" w:line="360" w:lineRule="auto"/>
        <w:rPr>
          <w:rFonts w:cs="Times New Roman"/>
          <w:b/>
          <w:bCs/>
          <w:color w:val="000000"/>
          <w:u w:val="single"/>
        </w:rPr>
      </w:pPr>
    </w:p>
    <w:p w14:paraId="7D90B5D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O recebimento do objeto se dará, provisoriamente, no ato da entrega do objeto, pelo responsável pelo acompanhamento e fiscalização do contrato para posterior verificação da conformidade com as especificações contidas neste termo de referência e na proposta.</w:t>
      </w:r>
    </w:p>
    <w:p w14:paraId="339C984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recebimento definitivo se dará em até 10 (dez) dias corridos contados do recebimento provisório e da verificação de que os materiais e o serviço foram entregues de acordo com as condições e especificações deste Termo de Referência.</w:t>
      </w:r>
    </w:p>
    <w:p w14:paraId="198AA4DA"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 partir do recebimento definitivo, o fornecedor deve apresentar documento fiscal válido correspondente ao fornecimento.</w:t>
      </w:r>
    </w:p>
    <w:p w14:paraId="76E2F67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Se, após o recebimento provisório, constatar-se que os mobiliários foram entregues em desacordo com a proposta, com defeito, fora de especificação ou incompletos, o fornecedor será notificado por escrito. Neste caso serão interrompidos os prazos de recebimento e suspenso o pagamento, até que sanada a situação, quando ocorrerá um novo recebimento provisório, e o reinício de contagem dos prazos.</w:t>
      </w:r>
    </w:p>
    <w:p w14:paraId="7C171B8F"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1D892A6C" w14:textId="77777777" w:rsidR="002A2C5D" w:rsidRPr="002A2C5D" w:rsidRDefault="002A2C5D" w:rsidP="002A2C5D">
      <w:pPr>
        <w:pStyle w:val="WW-Padro"/>
        <w:spacing w:before="57" w:after="57" w:line="360" w:lineRule="auto"/>
        <w:rPr>
          <w:rFonts w:cs="Times New Roman"/>
        </w:rPr>
      </w:pPr>
      <w:r w:rsidRPr="002A2C5D">
        <w:rPr>
          <w:rFonts w:cs="Times New Roman"/>
          <w:b/>
          <w:bCs/>
          <w:color w:val="000000"/>
          <w:u w:val="single"/>
        </w:rPr>
        <w:t>Do Pagamento</w:t>
      </w:r>
    </w:p>
    <w:p w14:paraId="322D333F" w14:textId="77777777" w:rsidR="002A2C5D" w:rsidRPr="002A2C5D" w:rsidRDefault="002A2C5D" w:rsidP="002A2C5D">
      <w:pPr>
        <w:pStyle w:val="western"/>
        <w:spacing w:before="57" w:after="57" w:line="360" w:lineRule="auto"/>
        <w:rPr>
          <w:rFonts w:ascii="Times New Roman" w:hAnsi="Times New Roman" w:cs="Times New Roman"/>
          <w:sz w:val="24"/>
          <w:szCs w:val="24"/>
        </w:rPr>
      </w:pPr>
    </w:p>
    <w:p w14:paraId="0B13D2B4"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O CONTRATANTE pagará à CONTRATADA, pelo fornecimento efetivamente executado, de 5 até 10 (dez) dias úteis, contados a partir da data de recebimento definitivo do objeto, acompanhada do atesto do Fiscal do contrato, conforme o disposto nos  artigos 5º, § 3o , bem como 67 e 73 da Lei 8.666/93.</w:t>
      </w:r>
    </w:p>
    <w:p w14:paraId="1286FC90"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5F93EA7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Caso a CONTRATADA seja optante pelo “SIMPLES” (Lei nº 9.317/96), será obrigada a informar no corpo da nota fiscal e apresentar declaração, na forma do Anexo III da Instrução Normativa SRF nº 1.234, de 11/01/2012, em duas vias, assinadas pelo seu representante legal.</w:t>
      </w:r>
    </w:p>
    <w:p w14:paraId="4897B6D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pagamento será feito por meio de depósito na conta corrente da CONTRATADA, através de Ordem Bancária, mediante apresentação da respectiva fatura ou nota fiscal do fornecimento, acompanhada do atesto do Fiscal do Contrato.</w:t>
      </w:r>
    </w:p>
    <w:p w14:paraId="7F4F4D58"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Sobre o valor da Nota Fiscal, a CONTRATANTE fará as retenções devidas ao INSS e as dos impostos e contribuições previstas na Instrução Normativa SRF nº 1.234, de 11/01/2012.</w:t>
      </w:r>
    </w:p>
    <w:p w14:paraId="20571BF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 CONTRATADA deverá, ainda, juntamente com a Nota Fiscal/Fatura, apresentar os documentos comprobatórios de regularidade previdenciária, fiscal e trabalhista, exigidos no Edital de Licitação.</w:t>
      </w:r>
    </w:p>
    <w:p w14:paraId="48D9657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57176F8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bCs/>
          <w:sz w:val="24"/>
          <w:szCs w:val="24"/>
        </w:rPr>
        <w:lastRenderedPageBreak/>
        <w:t>Ao CONTRATANTE fica reservado o direito de não efetuar o pagamento se, no momento da aceitação, os serviços prestados não estiverem em perfeitas condições e em conformidade com as especificações estipuladas.</w:t>
      </w:r>
    </w:p>
    <w:p w14:paraId="391EAFAA"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6945DEE1" w14:textId="77777777" w:rsidR="002A2C5D" w:rsidRPr="002A2C5D" w:rsidRDefault="002A2C5D" w:rsidP="00792DC5">
      <w:pPr>
        <w:pStyle w:val="western"/>
        <w:numPr>
          <w:ilvl w:val="0"/>
          <w:numId w:val="130"/>
        </w:numPr>
        <w:shd w:val="clear" w:color="auto" w:fill="B3B3B3"/>
        <w:tabs>
          <w:tab w:val="left" w:pos="0"/>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eastAsia="Arial" w:hAnsi="Times New Roman" w:cs="Times New Roman"/>
          <w:b/>
          <w:sz w:val="24"/>
          <w:szCs w:val="24"/>
        </w:rPr>
        <w:t xml:space="preserve"> </w:t>
      </w:r>
      <w:r w:rsidRPr="002A2C5D">
        <w:rPr>
          <w:rFonts w:ascii="Times New Roman" w:hAnsi="Times New Roman" w:cs="Times New Roman"/>
          <w:b/>
          <w:sz w:val="24"/>
          <w:szCs w:val="24"/>
        </w:rPr>
        <w:t>Das Sanções Administrativas</w:t>
      </w:r>
    </w:p>
    <w:p w14:paraId="38843A93"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43C7F54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ficará sujeita às penalidades previstas nas Leis nº 10.520/2002 e 8.666/93 em caso de descumprimento de quaisquer das cláusulas ou condições do presente contrato.</w:t>
      </w:r>
    </w:p>
    <w:p w14:paraId="6918FFB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7F16799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14:paraId="1C43E14A"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Advertência;</w:t>
      </w:r>
    </w:p>
    <w:p w14:paraId="73268D5A"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Multa, nas seguintes hipóteses e nas demais previstas na seção de penalidades deste termo de referência:</w:t>
      </w:r>
    </w:p>
    <w:p w14:paraId="29099BC0"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Multa moratória de 0,5% sobre o valor total da contratação, por dia de atraso injustificado, limitada sua aplicação até o máximo de 20 dias, situação que poderá caracterizar inexecução parcial do contrato.</w:t>
      </w:r>
    </w:p>
    <w:p w14:paraId="70A8D782"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Pela caracterização de inexecução parcial do objeto contratado, será aplicada multa de até 20% do valor global do contrato.</w:t>
      </w:r>
    </w:p>
    <w:p w14:paraId="1860905D"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Após o 30º dia de atraso, os serviços poderão, a critério do CONTRATANTE, não mais ser aceitos, configurando-se a inexecução total do Contrato, com as consequências previstas em lei e neste instrumento.</w:t>
      </w:r>
    </w:p>
    <w:p w14:paraId="4B8EF642"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Pela caracterização de inexecução total do objeto contratado, será aplicada multa de até 30% do valor global do contrato.</w:t>
      </w:r>
    </w:p>
    <w:p w14:paraId="468A1DD7"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Suspensão temporária de participação em licitação e impedimento de contratar com o CNMP, por até 02 (dois) anos;</w:t>
      </w:r>
    </w:p>
    <w:p w14:paraId="3BA78F1B"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2629DC05"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EEA842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p>
    <w:p w14:paraId="75DCD24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De acordo com o artigo 88, da Lei nº 8.666/93, serão aplicadas as sanções previstas nos incisos III e IV do artigo 87 da referida lei, à CONTRATADA ou aos profissionais que, em razão dos contratos regidos pela citada lei:</w:t>
      </w:r>
    </w:p>
    <w:p w14:paraId="337C3FF8"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Tenham sofrido condenação definitiva por praticarem, por meios dolosos, fraudes fiscais no recolhimento de quaisquer tributos;</w:t>
      </w:r>
    </w:p>
    <w:p w14:paraId="40AED3E7"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Tenham praticado atos ilícitos visando a frustrar os objetivos da licitação;</w:t>
      </w:r>
    </w:p>
    <w:p w14:paraId="0E041159"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Demonstrem não possuir idoneidade para contratar com a Administração em virtude de atos ilícitos praticados.</w:t>
      </w:r>
    </w:p>
    <w:p w14:paraId="4D1A414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Da aplicação das penas definidas no caput e no § 1º do art. 87, da Lei n.º 8.666/93, exceto para aquela definida no inciso IV, caberá recurso no prazo de 05(cinco) dias úteis da data de intimação do ato.</w:t>
      </w:r>
    </w:p>
    <w:p w14:paraId="0347E2C5"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77D3511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p>
    <w:p w14:paraId="00DAE20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681E356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p>
    <w:p w14:paraId="69F4A5B6"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698619DF" w14:textId="77777777" w:rsidR="002A2C5D" w:rsidRPr="002A2C5D" w:rsidRDefault="002A2C5D" w:rsidP="00792DC5">
      <w:pPr>
        <w:pStyle w:val="western"/>
        <w:numPr>
          <w:ilvl w:val="0"/>
          <w:numId w:val="130"/>
        </w:numPr>
        <w:shd w:val="clear" w:color="auto" w:fill="B3B3B3"/>
        <w:tabs>
          <w:tab w:val="left" w:pos="0"/>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eastAsia="Arial" w:hAnsi="Times New Roman" w:cs="Times New Roman"/>
          <w:b/>
          <w:sz w:val="24"/>
          <w:szCs w:val="24"/>
        </w:rPr>
        <w:t xml:space="preserve"> </w:t>
      </w:r>
      <w:r w:rsidRPr="002A2C5D">
        <w:rPr>
          <w:rFonts w:ascii="Times New Roman" w:hAnsi="Times New Roman" w:cs="Times New Roman"/>
          <w:b/>
          <w:sz w:val="24"/>
          <w:szCs w:val="24"/>
        </w:rPr>
        <w:t>Tabela De Penalidades</w:t>
      </w:r>
    </w:p>
    <w:p w14:paraId="589B6949"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5D22F73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21734084"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Não causam prejuízo à Administração;</w:t>
      </w:r>
    </w:p>
    <w:p w14:paraId="5D7ED6A0"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A CONTRATADA após a notificação, diligência para resolver o problema, fornecer o produto ou executar o serviço e</w:t>
      </w:r>
    </w:p>
    <w:p w14:paraId="65FCADAF"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Nas hipóteses que há elementos que sugerem que A CONTRATADA corrigirá seu procedimento.</w:t>
      </w:r>
    </w:p>
    <w:p w14:paraId="29A0128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suspensão temporária de participação em licitação e impedimento de contratar com o CNMP poderá ser aplicada nas hipóteses previstas no Art. 88 da Lei nº 8.666/93 e também nas seguintes:</w:t>
      </w:r>
    </w:p>
    <w:p w14:paraId="7CF48E59"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Descumprimento reiterado de obrigações fiscais e</w:t>
      </w:r>
    </w:p>
    <w:p w14:paraId="4D05F873"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Cometimento de infrações graves, muito graves e gravíssimas, considerando os prejuízos causados à CONTRATANTE e as circunstâncias no caso concreto.</w:t>
      </w:r>
    </w:p>
    <w:p w14:paraId="7919210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5414EDC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41F3867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multa poderá ser acumulada com quaisquer outras sanções e será aplicada na seguinte forma:</w:t>
      </w:r>
    </w:p>
    <w:p w14:paraId="3679AD5D" w14:textId="77777777" w:rsidR="002A2C5D" w:rsidRPr="002A2C5D" w:rsidRDefault="002A2C5D" w:rsidP="002A2C5D">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14:paraId="74FC9C7A" w14:textId="77777777" w:rsidR="002A2C5D" w:rsidRPr="002A2C5D" w:rsidRDefault="002A2C5D" w:rsidP="002A2C5D">
      <w:pPr>
        <w:widowControl/>
        <w:tabs>
          <w:tab w:val="left" w:pos="70"/>
        </w:tabs>
        <w:spacing w:before="57" w:after="57" w:line="360" w:lineRule="auto"/>
        <w:jc w:val="center"/>
        <w:rPr>
          <w:rFonts w:cs="Times New Roman"/>
        </w:rPr>
      </w:pPr>
      <w:r w:rsidRPr="002A2C5D">
        <w:rPr>
          <w:rFonts w:eastAsia="Lucida Sans Unicode" w:cs="Times New Roman"/>
          <w:b/>
          <w:bCs/>
        </w:rPr>
        <w:t>Tabela 1: Percentual máximo para as infrações</w:t>
      </w:r>
    </w:p>
    <w:tbl>
      <w:tblPr>
        <w:tblW w:w="9640" w:type="dxa"/>
        <w:tblInd w:w="55" w:type="dxa"/>
        <w:tblLayout w:type="fixed"/>
        <w:tblCellMar>
          <w:left w:w="10" w:type="dxa"/>
          <w:right w:w="10" w:type="dxa"/>
        </w:tblCellMar>
        <w:tblLook w:val="04A0" w:firstRow="1" w:lastRow="0" w:firstColumn="1" w:lastColumn="0" w:noHBand="0" w:noVBand="1"/>
      </w:tblPr>
      <w:tblGrid>
        <w:gridCol w:w="4818"/>
        <w:gridCol w:w="4822"/>
      </w:tblGrid>
      <w:tr w:rsidR="002A2C5D" w:rsidRPr="002A2C5D" w14:paraId="7997B818" w14:textId="77777777" w:rsidTr="00C06BF9">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1A0BF067" w14:textId="77777777" w:rsidR="002A2C5D" w:rsidRPr="002A2C5D" w:rsidRDefault="002A2C5D" w:rsidP="00C06BF9">
            <w:pPr>
              <w:spacing w:before="57" w:after="57" w:line="360" w:lineRule="auto"/>
              <w:jc w:val="center"/>
              <w:rPr>
                <w:rFonts w:cs="Times New Roman"/>
                <w:b/>
                <w:bCs/>
              </w:rPr>
            </w:pPr>
            <w:r w:rsidRPr="002A2C5D">
              <w:rPr>
                <w:rFonts w:cs="Times New Roman"/>
                <w:b/>
                <w:bCs/>
              </w:rPr>
              <w:t>INFRAÇÃO</w:t>
            </w:r>
          </w:p>
        </w:tc>
        <w:tc>
          <w:tcPr>
            <w:tcW w:w="4822"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7127177" w14:textId="77777777" w:rsidR="002A2C5D" w:rsidRPr="002A2C5D" w:rsidRDefault="002A2C5D" w:rsidP="00C06BF9">
            <w:pPr>
              <w:spacing w:before="57" w:after="57" w:line="360" w:lineRule="auto"/>
              <w:jc w:val="center"/>
              <w:rPr>
                <w:rFonts w:cs="Times New Roman"/>
              </w:rPr>
            </w:pPr>
            <w:r w:rsidRPr="002A2C5D">
              <w:rPr>
                <w:rFonts w:cs="Times New Roman"/>
                <w:b/>
                <w:bCs/>
              </w:rPr>
              <w:t>MULTA (% sobre o valor global do contrato)</w:t>
            </w:r>
          </w:p>
        </w:tc>
      </w:tr>
      <w:tr w:rsidR="002A2C5D" w:rsidRPr="002A2C5D" w14:paraId="2E57E86F" w14:textId="77777777" w:rsidTr="00C06BF9">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4C7E7711"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1) apresentação de documentação falsa</w:t>
            </w:r>
          </w:p>
          <w:p w14:paraId="2AAA94E1"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2) fraude na execução contratual</w:t>
            </w:r>
          </w:p>
          <w:p w14:paraId="6D1E3D13"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lastRenderedPageBreak/>
              <w:t>3) comportamento inidôneo</w:t>
            </w:r>
          </w:p>
          <w:p w14:paraId="3C19EABA"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4) fraude fiscal</w:t>
            </w:r>
          </w:p>
          <w:p w14:paraId="494EBFE8" w14:textId="77777777" w:rsidR="002A2C5D" w:rsidRPr="002A2C5D" w:rsidRDefault="002A2C5D" w:rsidP="00C06BF9">
            <w:pPr>
              <w:spacing w:before="57" w:after="57" w:line="360" w:lineRule="auto"/>
              <w:jc w:val="both"/>
              <w:rPr>
                <w:rFonts w:cs="Times New Roman"/>
              </w:rPr>
            </w:pPr>
            <w:r w:rsidRPr="002A2C5D">
              <w:rPr>
                <w:rFonts w:eastAsia="TTE4D8A148t00" w:cs="Times New Roman"/>
                <w:color w:val="000000"/>
              </w:rPr>
              <w:t>5) inexecução total do contrato</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24F50E" w14:textId="77777777" w:rsidR="002A2C5D" w:rsidRPr="002A2C5D" w:rsidRDefault="002A2C5D" w:rsidP="00C06BF9">
            <w:pPr>
              <w:autoSpaceDE w:val="0"/>
              <w:snapToGrid w:val="0"/>
              <w:spacing w:before="57" w:after="57" w:line="360" w:lineRule="auto"/>
              <w:jc w:val="center"/>
              <w:rPr>
                <w:rFonts w:cs="Times New Roman"/>
              </w:rPr>
            </w:pPr>
          </w:p>
          <w:p w14:paraId="3DDA08C1" w14:textId="77777777" w:rsidR="002A2C5D" w:rsidRPr="002A2C5D" w:rsidRDefault="002A2C5D" w:rsidP="00C06BF9">
            <w:pPr>
              <w:autoSpaceDE w:val="0"/>
              <w:spacing w:before="57" w:after="57" w:line="360" w:lineRule="auto"/>
              <w:jc w:val="center"/>
              <w:rPr>
                <w:rFonts w:cs="Times New Roman"/>
              </w:rPr>
            </w:pPr>
          </w:p>
          <w:p w14:paraId="708EB8E4" w14:textId="77777777" w:rsidR="002A2C5D" w:rsidRPr="002A2C5D" w:rsidRDefault="002A2C5D" w:rsidP="00C06BF9">
            <w:pPr>
              <w:autoSpaceDE w:val="0"/>
              <w:spacing w:before="57" w:after="57" w:line="360" w:lineRule="auto"/>
              <w:jc w:val="center"/>
              <w:rPr>
                <w:rFonts w:cs="Times New Roman"/>
              </w:rPr>
            </w:pPr>
            <w:r w:rsidRPr="002A2C5D">
              <w:rPr>
                <w:rFonts w:cs="Times New Roman"/>
              </w:rPr>
              <w:lastRenderedPageBreak/>
              <w:t>Até 30% (trinta por cento)</w:t>
            </w:r>
          </w:p>
        </w:tc>
      </w:tr>
      <w:tr w:rsidR="002A2C5D" w:rsidRPr="002A2C5D" w14:paraId="536217FA" w14:textId="77777777" w:rsidTr="00C06BF9">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7D7CA97C" w14:textId="77777777" w:rsidR="002A2C5D" w:rsidRPr="002A2C5D" w:rsidRDefault="002A2C5D" w:rsidP="00C06BF9">
            <w:pPr>
              <w:spacing w:before="57" w:after="57" w:line="360" w:lineRule="auto"/>
              <w:jc w:val="both"/>
              <w:rPr>
                <w:rFonts w:eastAsia="TTE4D8A148t00" w:cs="Times New Roman"/>
              </w:rPr>
            </w:pPr>
            <w:r w:rsidRPr="002A2C5D">
              <w:rPr>
                <w:rFonts w:eastAsia="TTE4D8A148t00" w:cs="Times New Roman"/>
              </w:rPr>
              <w:lastRenderedPageBreak/>
              <w:t>6) inexecução parcial</w:t>
            </w:r>
          </w:p>
          <w:p w14:paraId="327EFEF9" w14:textId="77777777" w:rsidR="002A2C5D" w:rsidRPr="002A2C5D" w:rsidRDefault="002A2C5D" w:rsidP="00C06BF9">
            <w:pPr>
              <w:spacing w:before="57" w:after="57" w:line="360" w:lineRule="auto"/>
              <w:jc w:val="both"/>
              <w:rPr>
                <w:rFonts w:eastAsia="TTE4D8A148t00" w:cs="Times New Roman"/>
              </w:rPr>
            </w:pPr>
            <w:r w:rsidRPr="002A2C5D">
              <w:rPr>
                <w:rFonts w:eastAsia="TTE4D8A148t00" w:cs="Times New Roman"/>
              </w:rPr>
              <w:t>7) descumprimento de obrigação contratual</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852EC" w14:textId="77777777" w:rsidR="002A2C5D" w:rsidRPr="002A2C5D" w:rsidRDefault="002A2C5D" w:rsidP="00C06BF9">
            <w:pPr>
              <w:autoSpaceDE w:val="0"/>
              <w:spacing w:before="57" w:after="57" w:line="360" w:lineRule="auto"/>
              <w:jc w:val="center"/>
              <w:rPr>
                <w:rFonts w:cs="Times New Roman"/>
              </w:rPr>
            </w:pPr>
            <w:r w:rsidRPr="002A2C5D">
              <w:rPr>
                <w:rFonts w:eastAsia="TTE4D8A148t00" w:cs="Times New Roman"/>
              </w:rPr>
              <w:t>Até 20% (vinte por cento)</w:t>
            </w:r>
          </w:p>
        </w:tc>
      </w:tr>
    </w:tbl>
    <w:p w14:paraId="753EAF67" w14:textId="77777777" w:rsidR="002A2C5D" w:rsidRPr="002A2C5D" w:rsidRDefault="002A2C5D" w:rsidP="002A2C5D">
      <w:pPr>
        <w:widowControl/>
        <w:tabs>
          <w:tab w:val="left" w:pos="70"/>
        </w:tabs>
        <w:spacing w:before="57" w:after="57" w:line="360" w:lineRule="auto"/>
        <w:jc w:val="both"/>
        <w:rPr>
          <w:rFonts w:eastAsia="Lucida Sans Unicode" w:cs="Times New Roman"/>
          <w:b/>
          <w:bCs/>
        </w:rPr>
      </w:pPr>
    </w:p>
    <w:p w14:paraId="00DBFD9B"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Além dessas, serão aplicadas multas, conforme as infrações cometidas e o nível de gravidade respectivo, indicados nas tabelas a seguir:</w:t>
      </w:r>
    </w:p>
    <w:p w14:paraId="129CC81A" w14:textId="77777777" w:rsidR="002A2C5D" w:rsidRPr="002A2C5D" w:rsidRDefault="002A2C5D" w:rsidP="002A2C5D">
      <w:pPr>
        <w:autoSpaceDE w:val="0"/>
        <w:spacing w:before="57" w:after="57" w:line="360" w:lineRule="auto"/>
        <w:jc w:val="center"/>
        <w:rPr>
          <w:rFonts w:cs="Times New Roman"/>
        </w:rPr>
      </w:pPr>
      <w:r w:rsidRPr="002A2C5D">
        <w:rPr>
          <w:rStyle w:val="Fontepargpadro1"/>
          <w:rFonts w:eastAsia="TTE4D8A148t00" w:cs="Times New Roman"/>
          <w:b/>
          <w:bCs/>
        </w:rPr>
        <w:t>Tabela 2: Classificação das infrações e multas</w:t>
      </w:r>
      <w:r w:rsidRPr="002A2C5D">
        <w:rPr>
          <w:rStyle w:val="Fontepargpadro1"/>
          <w:rFonts w:cs="Times New Roman"/>
        </w:rPr>
        <w:tab/>
      </w:r>
    </w:p>
    <w:tbl>
      <w:tblPr>
        <w:tblW w:w="6297" w:type="dxa"/>
        <w:tblInd w:w="1567" w:type="dxa"/>
        <w:tblLayout w:type="fixed"/>
        <w:tblCellMar>
          <w:left w:w="10" w:type="dxa"/>
          <w:right w:w="10" w:type="dxa"/>
        </w:tblCellMar>
        <w:tblLook w:val="04A0" w:firstRow="1" w:lastRow="0" w:firstColumn="1" w:lastColumn="0" w:noHBand="0" w:noVBand="1"/>
      </w:tblPr>
      <w:tblGrid>
        <w:gridCol w:w="2484"/>
        <w:gridCol w:w="3813"/>
      </w:tblGrid>
      <w:tr w:rsidR="002A2C5D" w:rsidRPr="002A2C5D" w14:paraId="0E7E21BB" w14:textId="77777777" w:rsidTr="00C06BF9">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3B5480B" w14:textId="77777777" w:rsidR="002A2C5D" w:rsidRPr="002A2C5D" w:rsidRDefault="002A2C5D" w:rsidP="00C06BF9">
            <w:pPr>
              <w:spacing w:before="57" w:after="57" w:line="360" w:lineRule="auto"/>
              <w:jc w:val="center"/>
              <w:rPr>
                <w:rFonts w:cs="Times New Roman"/>
                <w:b/>
                <w:bCs/>
              </w:rPr>
            </w:pPr>
            <w:r w:rsidRPr="002A2C5D">
              <w:rPr>
                <w:rFonts w:cs="Times New Roman"/>
                <w:b/>
                <w:bCs/>
              </w:rPr>
              <w:t>NÍVEL</w:t>
            </w:r>
          </w:p>
        </w:tc>
        <w:tc>
          <w:tcPr>
            <w:tcW w:w="3813"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7C998E9E" w14:textId="77777777" w:rsidR="002A2C5D" w:rsidRPr="002A2C5D" w:rsidRDefault="002A2C5D" w:rsidP="00C06BF9">
            <w:pPr>
              <w:suppressLineNumbers/>
              <w:spacing w:before="57" w:after="57" w:line="360" w:lineRule="auto"/>
              <w:jc w:val="center"/>
              <w:rPr>
                <w:rFonts w:cs="Times New Roman"/>
              </w:rPr>
            </w:pPr>
            <w:r w:rsidRPr="002A2C5D">
              <w:rPr>
                <w:rFonts w:cs="Times New Roman"/>
                <w:b/>
                <w:bCs/>
              </w:rPr>
              <w:t>CORRESPONDÊNCIA</w:t>
            </w:r>
          </w:p>
          <w:p w14:paraId="2A0149EF"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(por ocorrência sobre o valor global do CONTRATO)</w:t>
            </w:r>
          </w:p>
        </w:tc>
      </w:tr>
      <w:tr w:rsidR="002A2C5D" w:rsidRPr="002A2C5D" w14:paraId="0F8CB436"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17E0B67D"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1 (menor ofensividade)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C58BB0"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0,2%.</w:t>
            </w:r>
          </w:p>
        </w:tc>
      </w:tr>
      <w:tr w:rsidR="002A2C5D" w:rsidRPr="002A2C5D" w14:paraId="6B1E331E"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3EA23DB" w14:textId="77777777" w:rsidR="002A2C5D" w:rsidRPr="002A2C5D" w:rsidRDefault="002A2C5D" w:rsidP="00C06BF9">
            <w:pPr>
              <w:spacing w:before="57" w:after="57" w:line="360" w:lineRule="auto"/>
              <w:jc w:val="center"/>
              <w:rPr>
                <w:rFonts w:cs="Times New Roman"/>
              </w:rPr>
            </w:pPr>
            <w:r w:rsidRPr="002A2C5D">
              <w:rPr>
                <w:rFonts w:cs="Times New Roman"/>
              </w:rPr>
              <w:t>2 (leve)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6E50CA"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0,4%.</w:t>
            </w:r>
          </w:p>
        </w:tc>
      </w:tr>
      <w:tr w:rsidR="002A2C5D" w:rsidRPr="002A2C5D" w14:paraId="4629BA00"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009BE8A8" w14:textId="77777777" w:rsidR="002A2C5D" w:rsidRPr="002A2C5D" w:rsidRDefault="002A2C5D" w:rsidP="00C06BF9">
            <w:pPr>
              <w:spacing w:before="57" w:after="57" w:line="360" w:lineRule="auto"/>
              <w:jc w:val="center"/>
              <w:rPr>
                <w:rFonts w:cs="Times New Roman"/>
              </w:rPr>
            </w:pPr>
            <w:r w:rsidRPr="002A2C5D">
              <w:rPr>
                <w:rFonts w:cs="Times New Roman"/>
              </w:rPr>
              <w:t>3 (médio)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393817"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0,8%.</w:t>
            </w:r>
          </w:p>
        </w:tc>
      </w:tr>
      <w:tr w:rsidR="002A2C5D" w:rsidRPr="002A2C5D" w14:paraId="00955EC0"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49D169BE" w14:textId="77777777" w:rsidR="002A2C5D" w:rsidRPr="002A2C5D" w:rsidRDefault="002A2C5D" w:rsidP="00C06BF9">
            <w:pPr>
              <w:spacing w:before="57" w:after="57" w:line="360" w:lineRule="auto"/>
              <w:jc w:val="center"/>
              <w:rPr>
                <w:rFonts w:cs="Times New Roman"/>
              </w:rPr>
            </w:pPr>
            <w:r w:rsidRPr="002A2C5D">
              <w:rPr>
                <w:rFonts w:cs="Times New Roman"/>
              </w:rPr>
              <w:t>4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D26C67"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1,6%.</w:t>
            </w:r>
          </w:p>
        </w:tc>
      </w:tr>
      <w:tr w:rsidR="002A2C5D" w:rsidRPr="002A2C5D" w14:paraId="7AD39C91"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7D60891F" w14:textId="77777777" w:rsidR="002A2C5D" w:rsidRPr="002A2C5D" w:rsidRDefault="002A2C5D" w:rsidP="00C06BF9">
            <w:pPr>
              <w:spacing w:before="57" w:after="57" w:line="360" w:lineRule="auto"/>
              <w:jc w:val="center"/>
              <w:rPr>
                <w:rFonts w:cs="Times New Roman"/>
              </w:rPr>
            </w:pPr>
            <w:r w:rsidRPr="002A2C5D">
              <w:rPr>
                <w:rFonts w:cs="Times New Roman"/>
              </w:rPr>
              <w:t>5 (muito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7962E3"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3,2%.</w:t>
            </w:r>
          </w:p>
        </w:tc>
      </w:tr>
      <w:tr w:rsidR="002A2C5D" w:rsidRPr="002A2C5D" w14:paraId="6D267105"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32A5B7E" w14:textId="77777777" w:rsidR="002A2C5D" w:rsidRPr="002A2C5D" w:rsidRDefault="002A2C5D" w:rsidP="00C06BF9">
            <w:pPr>
              <w:spacing w:before="57" w:after="57" w:line="360" w:lineRule="auto"/>
              <w:jc w:val="center"/>
              <w:rPr>
                <w:rFonts w:cs="Times New Roman"/>
              </w:rPr>
            </w:pPr>
            <w:r w:rsidRPr="002A2C5D">
              <w:rPr>
                <w:rFonts w:cs="Times New Roman"/>
              </w:rPr>
              <w:t>6 (gravíssimo)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4AB25"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4%.</w:t>
            </w:r>
          </w:p>
        </w:tc>
      </w:tr>
    </w:tbl>
    <w:p w14:paraId="76CAD110" w14:textId="77777777" w:rsidR="002A2C5D" w:rsidRPr="002A2C5D" w:rsidRDefault="002A2C5D" w:rsidP="002A2C5D">
      <w:pPr>
        <w:autoSpaceDE w:val="0"/>
        <w:spacing w:before="57" w:after="57" w:line="360" w:lineRule="auto"/>
        <w:jc w:val="both"/>
        <w:rPr>
          <w:rFonts w:cs="Times New Roman"/>
        </w:rPr>
      </w:pPr>
    </w:p>
    <w:p w14:paraId="5DC3439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14:paraId="27046CD8" w14:textId="77777777" w:rsidR="002A2C5D" w:rsidRPr="002A2C5D" w:rsidRDefault="002A2C5D" w:rsidP="002A2C5D">
      <w:pPr>
        <w:autoSpaceDE w:val="0"/>
        <w:spacing w:before="57" w:after="57" w:line="360" w:lineRule="auto"/>
        <w:jc w:val="both"/>
        <w:rPr>
          <w:rFonts w:cs="Times New Roman"/>
        </w:rPr>
      </w:pPr>
    </w:p>
    <w:p w14:paraId="6FD05968" w14:textId="77777777" w:rsidR="002A2C5D" w:rsidRPr="002A2C5D" w:rsidRDefault="002A2C5D" w:rsidP="002A2C5D">
      <w:pPr>
        <w:autoSpaceDE w:val="0"/>
        <w:spacing w:before="57" w:after="57" w:line="360" w:lineRule="auto"/>
        <w:jc w:val="center"/>
        <w:rPr>
          <w:rFonts w:cs="Times New Roman"/>
        </w:rPr>
      </w:pPr>
      <w:r w:rsidRPr="002A2C5D">
        <w:rPr>
          <w:rFonts w:cs="Times New Roman"/>
          <w:b/>
          <w:bCs/>
        </w:rPr>
        <w:lastRenderedPageBreak/>
        <w:t>Tabela 3: Infrações e correspondentes níveis</w:t>
      </w:r>
    </w:p>
    <w:tbl>
      <w:tblPr>
        <w:tblW w:w="9077" w:type="dxa"/>
        <w:tblInd w:w="383" w:type="dxa"/>
        <w:tblLayout w:type="fixed"/>
        <w:tblCellMar>
          <w:left w:w="10" w:type="dxa"/>
          <w:right w:w="10" w:type="dxa"/>
        </w:tblCellMar>
        <w:tblLook w:val="04A0" w:firstRow="1" w:lastRow="0" w:firstColumn="1" w:lastColumn="0" w:noHBand="0" w:noVBand="1"/>
      </w:tblPr>
      <w:tblGrid>
        <w:gridCol w:w="621"/>
        <w:gridCol w:w="7764"/>
        <w:gridCol w:w="692"/>
      </w:tblGrid>
      <w:tr w:rsidR="002A2C5D" w:rsidRPr="002A2C5D" w14:paraId="3390B33B" w14:textId="77777777" w:rsidTr="00C06BF9">
        <w:trPr>
          <w:trHeight w:val="328"/>
        </w:trPr>
        <w:tc>
          <w:tcPr>
            <w:tcW w:w="9077"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2702DACD"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INFRAÇÃO</w:t>
            </w:r>
          </w:p>
        </w:tc>
      </w:tr>
      <w:tr w:rsidR="002A2C5D" w:rsidRPr="002A2C5D" w14:paraId="4340F3E1" w14:textId="77777777" w:rsidTr="00C06BF9">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14:paraId="5138A038"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tcPr>
          <w:p w14:paraId="0467709E"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Descrição</w:t>
            </w:r>
          </w:p>
        </w:tc>
        <w:tc>
          <w:tcPr>
            <w:tcW w:w="692"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0F5822EF" w14:textId="77777777" w:rsidR="002A2C5D" w:rsidRPr="002A2C5D" w:rsidRDefault="002A2C5D" w:rsidP="00C06BF9">
            <w:pPr>
              <w:spacing w:before="57" w:after="57" w:line="360" w:lineRule="auto"/>
              <w:jc w:val="center"/>
              <w:rPr>
                <w:rFonts w:cs="Times New Roman"/>
              </w:rPr>
            </w:pPr>
            <w:r w:rsidRPr="002A2C5D">
              <w:rPr>
                <w:rFonts w:eastAsia="ZurichBT-Light" w:cs="Times New Roman"/>
                <w:b/>
              </w:rPr>
              <w:t>Nível</w:t>
            </w:r>
          </w:p>
        </w:tc>
      </w:tr>
      <w:tr w:rsidR="002A2C5D" w:rsidRPr="002A2C5D" w14:paraId="3ECD10D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DD8DC66"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38C10D7"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Fonts w:eastAsia="ZurichBT-Light" w:cs="Times New Roman"/>
                <w:color w:val="000000"/>
              </w:rPr>
              <w:t>Transferir a outrem, no todo ou em parte, o objeto do contrato sem prévia e expresso acordo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6EF580"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79AF109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C0B9358"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3207A40"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Fonts w:eastAsia="ZurichBT-Light" w:cs="Times New Roman"/>
                <w:color w:val="000000"/>
              </w:rPr>
              <w:t>Caucionar ou utilizar o contrato para quaisquer operações financeiras.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FEB69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15F4A3B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C1DA131"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7BDB15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Style w:val="Fontepargpadro1"/>
                <w:rFonts w:eastAsia="ZurichBT-Light" w:cs="Times New Roman"/>
                <w:color w:val="000000"/>
              </w:rPr>
              <w:t>R</w:t>
            </w:r>
            <w:r w:rsidRPr="002A2C5D">
              <w:rPr>
                <w:rStyle w:val="Fontepargpadro1"/>
                <w:rFonts w:eastAsia="Lucida Sans Unicode"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91698"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655D5BD2"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5390C1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89227DF"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107B76"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2A1A6C9A" w14:textId="77777777" w:rsidTr="00C06BF9">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9986E2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7C72A28"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relacionar-se com o CONTRATANTE, exclusivamente, por meio do fiscal do contrato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A925C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4E31B41A" w14:textId="77777777" w:rsidTr="00C06BF9">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2C523B7"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FF8002A"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sujeitar-se à fiscalização do CONTRATANTE, que inclui o atendimento às orientações do fiscal do contrato e a prestação dos esclarecimentos formulados.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2B3F8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4</w:t>
            </w:r>
          </w:p>
        </w:tc>
      </w:tr>
      <w:tr w:rsidR="002A2C5D" w:rsidRPr="002A2C5D" w14:paraId="518BEB1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3D725E8"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FD614AA" w14:textId="77777777" w:rsidR="002A2C5D" w:rsidRPr="002A2C5D" w:rsidRDefault="002A2C5D" w:rsidP="00C06BF9">
            <w:pPr>
              <w:tabs>
                <w:tab w:val="left" w:pos="284"/>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3A05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07211D94"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FC7EE35"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40A6150"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zelar pelas instalações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440FDC"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0C6FE8EA"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C786227"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15A2C29"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Style w:val="Fontepargpadro1"/>
                <w:rFonts w:eastAsia="ZurichBT-Light" w:cs="Times New Roman"/>
                <w:color w:val="000000"/>
              </w:rPr>
              <w:t>Deixar de r</w:t>
            </w:r>
            <w:r w:rsidRPr="002A2C5D">
              <w:rPr>
                <w:rStyle w:val="Fontepargpadro1"/>
                <w:rFonts w:eastAsia="Arial" w:cs="Times New Roman"/>
                <w:color w:val="000000"/>
              </w:rPr>
              <w:t xml:space="preserve">esponsabilizar-se por quaisquer acidentes de trabalho sofridos pelos </w:t>
            </w:r>
            <w:r w:rsidRPr="002A2C5D">
              <w:rPr>
                <w:rStyle w:val="Fontepargpadro1"/>
                <w:rFonts w:eastAsia="Arial" w:cs="Times New Roman"/>
                <w:color w:val="000000"/>
              </w:rPr>
              <w:lastRenderedPageBreak/>
              <w:t>seus empregados quando em serviço.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D115E"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lastRenderedPageBreak/>
              <w:t>6</w:t>
            </w:r>
          </w:p>
        </w:tc>
      </w:tr>
      <w:tr w:rsidR="002A2C5D" w:rsidRPr="002A2C5D" w14:paraId="3AFD12C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C472177" w14:textId="77777777" w:rsidR="002A2C5D" w:rsidRPr="002A2C5D" w:rsidRDefault="002A2C5D" w:rsidP="00C06BF9">
            <w:pPr>
              <w:spacing w:before="57" w:after="57" w:line="360" w:lineRule="auto"/>
              <w:jc w:val="center"/>
              <w:rPr>
                <w:rFonts w:cs="Times New Roman"/>
              </w:rPr>
            </w:pPr>
            <w:r w:rsidRPr="002A2C5D">
              <w:rPr>
                <w:rFonts w:cs="Times New Roman"/>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FDB9E83"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observar rigorosamente as normas regulamentadoras de segurança do trabalho.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5CB79E"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6BC39A0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9C6F341"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06EC19C"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Style w:val="Fontepargpadro1"/>
                <w:rFonts w:eastAsia="ZurichBT-Light" w:cs="Times New Roman"/>
                <w:color w:val="000000"/>
              </w:rPr>
              <w:t>Deixar de m</w:t>
            </w:r>
            <w:r w:rsidRPr="002A2C5D">
              <w:rPr>
                <w:rStyle w:val="Fontepargpadro1"/>
                <w:rFonts w:eastAsia="Arial" w:cs="Times New Roman"/>
                <w:color w:val="000000"/>
              </w:rPr>
              <w:t>anter nas dependências do CONTRATANTE, os funcionários identificados e uniformizados de maneira condizente com o serviço, observando ainda as normas internas e de segurança.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062B9B"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2</w:t>
            </w:r>
          </w:p>
        </w:tc>
      </w:tr>
      <w:tr w:rsidR="002A2C5D" w:rsidRPr="002A2C5D" w14:paraId="131FBC12"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9F9A14D"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8ADEE9A"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m</w:t>
            </w:r>
            <w:r w:rsidRPr="002A2C5D">
              <w:rPr>
                <w:rStyle w:val="Fontepargpadro1"/>
                <w:rFonts w:eastAsia="Lucida Sans Unicode" w:cs="Times New Roman"/>
              </w:rPr>
              <w:t>anter, durante todo o período de vigência contratual, todas as condições de habilitação e qualificação que permitiram sua contratação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A74571" w14:textId="77777777" w:rsidR="002A2C5D" w:rsidRPr="002A2C5D" w:rsidRDefault="002A2C5D" w:rsidP="00C06BF9">
            <w:pPr>
              <w:spacing w:before="57" w:after="57" w:line="360" w:lineRule="auto"/>
              <w:jc w:val="center"/>
              <w:rPr>
                <w:rFonts w:eastAsia="ZurichBT-Light" w:cs="Times New Roman"/>
              </w:rPr>
            </w:pPr>
            <w:r w:rsidRPr="002A2C5D">
              <w:rPr>
                <w:rFonts w:cs="Times New Roman"/>
              </w:rPr>
              <w:t>6</w:t>
            </w:r>
          </w:p>
        </w:tc>
      </w:tr>
      <w:tr w:rsidR="002A2C5D" w:rsidRPr="002A2C5D" w14:paraId="4E711921"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37EC4F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1575467"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d</w:t>
            </w:r>
            <w:r w:rsidRPr="002A2C5D">
              <w:rPr>
                <w:rStyle w:val="Fontepargpadro1"/>
                <w:rFonts w:eastAsia="Lucida Sans Unicode" w:cs="Times New Roman"/>
              </w:rPr>
              <w:t xml:space="preserve">isponibilizar e manter atualizados conta de </w:t>
            </w:r>
            <w:r w:rsidRPr="002A2C5D">
              <w:rPr>
                <w:rStyle w:val="Fontepargpadro1"/>
                <w:rFonts w:eastAsia="Lucida Sans Unicode" w:cs="Times New Roman"/>
                <w:i/>
              </w:rPr>
              <w:t xml:space="preserve">e-mail, </w:t>
            </w:r>
            <w:r w:rsidRPr="002A2C5D">
              <w:rPr>
                <w:rStyle w:val="Fontepargpadro1"/>
                <w:rFonts w:eastAsia="Lucida Sans Unicode" w:cs="Times New Roman"/>
              </w:rPr>
              <w:t>endereço e telefones comerciais</w:t>
            </w:r>
            <w:r w:rsidRPr="002A2C5D">
              <w:rPr>
                <w:rStyle w:val="Fontepargpadro1"/>
                <w:rFonts w:eastAsia="Lucida Sans Unicode" w:cs="Times New Roman"/>
                <w:i/>
              </w:rPr>
              <w:t xml:space="preserve"> </w:t>
            </w:r>
            <w:r w:rsidRPr="002A2C5D">
              <w:rPr>
                <w:rStyle w:val="Fontepargpadro1"/>
                <w:rFonts w:eastAsia="Lucida Sans Unicode" w:cs="Times New Roman"/>
              </w:rPr>
              <w:t>para fins de comunicação formal entre as partes.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DEC5A" w14:textId="77777777" w:rsidR="002A2C5D" w:rsidRPr="002A2C5D" w:rsidRDefault="002A2C5D" w:rsidP="00C06BF9">
            <w:pPr>
              <w:spacing w:before="57" w:after="57" w:line="360" w:lineRule="auto"/>
              <w:jc w:val="center"/>
              <w:rPr>
                <w:rFonts w:cs="Times New Roman"/>
              </w:rPr>
            </w:pPr>
            <w:r w:rsidRPr="002A2C5D">
              <w:rPr>
                <w:rFonts w:cs="Times New Roman"/>
              </w:rPr>
              <w:t>2</w:t>
            </w:r>
          </w:p>
        </w:tc>
      </w:tr>
      <w:tr w:rsidR="002A2C5D" w:rsidRPr="002A2C5D" w14:paraId="5E039804"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3DDD80F"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0B6A5D1" w14:textId="77777777" w:rsidR="002A2C5D" w:rsidRPr="002A2C5D" w:rsidRDefault="002A2C5D" w:rsidP="00C06BF9">
            <w:pPr>
              <w:tabs>
                <w:tab w:val="left" w:pos="426"/>
              </w:tabs>
              <w:spacing w:before="57" w:after="57" w:line="360" w:lineRule="auto"/>
              <w:jc w:val="both"/>
              <w:rPr>
                <w:rFonts w:cs="Times New Roman"/>
              </w:rPr>
            </w:pPr>
            <w:r w:rsidRPr="002A2C5D">
              <w:rPr>
                <w:rStyle w:val="Fontepargpadro1"/>
                <w:rFonts w:eastAsia="ZurichBT-Light" w:cs="Times New Roman"/>
                <w:color w:val="000000"/>
              </w:rPr>
              <w:t>Deixar de r</w:t>
            </w:r>
            <w:r w:rsidRPr="002A2C5D">
              <w:rPr>
                <w:rStyle w:val="Fontepargpadro1"/>
                <w:rFonts w:eastAsia="Arial" w:cs="Times New Roman"/>
                <w:color w:val="000000"/>
              </w:rPr>
              <w:t>esponsabilizar-se pela idoneidade e pelo comportamento de seus prestadores de serviço e por quaisquer prejuízos que sejam causados à CONTRATANTE e a terceiros.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4321F"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6</w:t>
            </w:r>
          </w:p>
        </w:tc>
      </w:tr>
      <w:tr w:rsidR="002A2C5D" w:rsidRPr="002A2C5D" w14:paraId="135B02C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AEBB99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03C353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encaminhar documentos fiscais e todas documentações determinadas pelo fiscal do contrato para efeitos de atestar os serviços e comprovar regularizações.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26AE1"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4</w:t>
            </w:r>
          </w:p>
        </w:tc>
      </w:tr>
      <w:tr w:rsidR="002A2C5D" w:rsidRPr="002A2C5D" w14:paraId="625363D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587036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79A8891"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assumir todas as responsabilidades e tomar as medidas necessárias para o atendimento dos prestadores de serviço acidentados ou com mal súbito.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101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5C01E1CA"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42B39FB"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95C0F19"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C25C5"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7B6C793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F3FD973"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F85ED2A"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Suspender ou interromper, salvo motivo de força maior ou caso fortuito, a execução do objeto.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E83CA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4FEBAAB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B72E795"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lastRenderedPageBreak/>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22B0663"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Recusar fornecimento determinado pela fiscalização sem motivo justificado.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A0D3D6"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130FD250"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F00C62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BBED5A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Retirar das dependências do CNMP quaisquer equipamentos ou materiais de consumo sem autorização prévia.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1761C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bl>
    <w:p w14:paraId="6103FC8F" w14:textId="77777777" w:rsidR="002A2C5D" w:rsidRPr="002A2C5D" w:rsidRDefault="002A2C5D" w:rsidP="002A2C5D">
      <w:pPr>
        <w:autoSpaceDE w:val="0"/>
        <w:spacing w:before="57" w:after="57" w:line="360" w:lineRule="auto"/>
        <w:jc w:val="both"/>
        <w:rPr>
          <w:rFonts w:cs="Times New Roman"/>
        </w:rPr>
      </w:pPr>
    </w:p>
    <w:p w14:paraId="70FCEE4F"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324F504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inexecução parcial ou total do contrato será configurada, entre outras hipóteses, na ocorrência de, pelo menos, uma das seguintes situações:</w:t>
      </w:r>
    </w:p>
    <w:p w14:paraId="27C765C6" w14:textId="77777777" w:rsidR="002A2C5D" w:rsidRPr="002A2C5D" w:rsidRDefault="002A2C5D" w:rsidP="002A2C5D">
      <w:pPr>
        <w:autoSpaceDE w:val="0"/>
        <w:spacing w:before="57" w:after="57" w:line="360" w:lineRule="auto"/>
        <w:jc w:val="center"/>
        <w:rPr>
          <w:rFonts w:eastAsia="TTE4D8A148t00" w:cs="Times New Roman"/>
          <w:b/>
          <w:bCs/>
        </w:rPr>
      </w:pPr>
      <w:r w:rsidRPr="002A2C5D">
        <w:rPr>
          <w:rFonts w:eastAsia="TTE4D8A148t00" w:cs="Times New Roman"/>
          <w:b/>
          <w:bCs/>
        </w:rPr>
        <w:t>Tabela 4: Qualificação da inexecução contratual</w:t>
      </w:r>
    </w:p>
    <w:tbl>
      <w:tblPr>
        <w:tblW w:w="5481" w:type="dxa"/>
        <w:tblInd w:w="2126" w:type="dxa"/>
        <w:tblLayout w:type="fixed"/>
        <w:tblCellMar>
          <w:left w:w="10" w:type="dxa"/>
          <w:right w:w="10" w:type="dxa"/>
        </w:tblCellMar>
        <w:tblLook w:val="04A0" w:firstRow="1" w:lastRow="0" w:firstColumn="1" w:lastColumn="0" w:noHBand="0" w:noVBand="1"/>
      </w:tblPr>
      <w:tblGrid>
        <w:gridCol w:w="1141"/>
        <w:gridCol w:w="2235"/>
        <w:gridCol w:w="2105"/>
      </w:tblGrid>
      <w:tr w:rsidR="002A2C5D" w:rsidRPr="002A2C5D" w14:paraId="533B8DA6" w14:textId="77777777" w:rsidTr="00C06BF9">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7981654" w14:textId="77777777" w:rsidR="002A2C5D" w:rsidRPr="002A2C5D" w:rsidRDefault="002A2C5D" w:rsidP="00C06BF9">
            <w:pPr>
              <w:snapToGrid w:val="0"/>
              <w:spacing w:before="57" w:after="57" w:line="360" w:lineRule="auto"/>
              <w:jc w:val="center"/>
              <w:rPr>
                <w:rFonts w:eastAsia="TTE4D8A148t00" w:cs="Times New Roman"/>
                <w:b/>
                <w:bCs/>
              </w:rPr>
            </w:pPr>
          </w:p>
          <w:p w14:paraId="109D4D3D" w14:textId="77777777" w:rsidR="002A2C5D" w:rsidRPr="002A2C5D" w:rsidRDefault="002A2C5D" w:rsidP="00C06BF9">
            <w:pPr>
              <w:suppressLineNumbers/>
              <w:spacing w:before="57" w:after="57" w:line="360" w:lineRule="auto"/>
              <w:jc w:val="center"/>
              <w:rPr>
                <w:rFonts w:eastAsia="TTE4D8A148t00" w:cs="Times New Roman"/>
                <w:b/>
                <w:bCs/>
              </w:rPr>
            </w:pPr>
            <w:r w:rsidRPr="002A2C5D">
              <w:rPr>
                <w:rFonts w:eastAsia="TTE4D8A148t00" w:cs="Times New Roman"/>
                <w:b/>
                <w:bCs/>
              </w:rPr>
              <w:t>GRAU</w:t>
            </w:r>
          </w:p>
        </w:tc>
        <w:tc>
          <w:tcPr>
            <w:tcW w:w="4340"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7DA8E3E4"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b/>
                <w:bCs/>
              </w:rPr>
              <w:t>QUANTIDADE DE INFRAÇÕES</w:t>
            </w:r>
          </w:p>
        </w:tc>
      </w:tr>
      <w:tr w:rsidR="002A2C5D" w:rsidRPr="002A2C5D" w14:paraId="0F9C4B11" w14:textId="77777777" w:rsidTr="00C06BF9">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EB601D5" w14:textId="77777777" w:rsidR="002A2C5D" w:rsidRPr="002A2C5D" w:rsidRDefault="002A2C5D" w:rsidP="00C06BF9">
            <w:pPr>
              <w:snapToGrid w:val="0"/>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14:paraId="17710AC5" w14:textId="77777777" w:rsidR="002A2C5D" w:rsidRPr="002A2C5D" w:rsidRDefault="002A2C5D" w:rsidP="00C06BF9">
            <w:pPr>
              <w:suppressLineNumbers/>
              <w:spacing w:before="57" w:after="57" w:line="360" w:lineRule="auto"/>
              <w:jc w:val="center"/>
              <w:rPr>
                <w:rFonts w:eastAsia="TTE4D8A148t00" w:cs="Times New Roman"/>
                <w:b/>
                <w:bCs/>
              </w:rPr>
            </w:pPr>
            <w:r w:rsidRPr="002A2C5D">
              <w:rPr>
                <w:rFonts w:eastAsia="TTE4D8A148t00" w:cs="Times New Roman"/>
                <w:b/>
                <w:bCs/>
              </w:rPr>
              <w:t>Inexecução Parcial</w:t>
            </w:r>
          </w:p>
        </w:tc>
        <w:tc>
          <w:tcPr>
            <w:tcW w:w="2105"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6B6D87E"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b/>
                <w:bCs/>
              </w:rPr>
              <w:t>Inexecução Total</w:t>
            </w:r>
          </w:p>
        </w:tc>
      </w:tr>
      <w:tr w:rsidR="002A2C5D" w:rsidRPr="002A2C5D" w14:paraId="4C6BAF1C"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79F8973A"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50CE73E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7  a 11</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1F549"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12 ou mais</w:t>
            </w:r>
          </w:p>
        </w:tc>
      </w:tr>
      <w:tr w:rsidR="002A2C5D" w:rsidRPr="002A2C5D" w14:paraId="59CA2EB2"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5A29AAD9"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0B8C335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6 a 10</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99F7F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11 ou mais</w:t>
            </w:r>
          </w:p>
        </w:tc>
      </w:tr>
      <w:tr w:rsidR="002A2C5D" w:rsidRPr="002A2C5D" w14:paraId="6798DF93"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3C6E4173"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6CD1A9FF"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 a 9</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7397F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10 ou mais</w:t>
            </w:r>
          </w:p>
        </w:tc>
      </w:tr>
      <w:tr w:rsidR="002A2C5D" w:rsidRPr="002A2C5D" w14:paraId="1DD53F28"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6EC6013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3D2A5E26"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4 a 6</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6A9B5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7 ou mais</w:t>
            </w:r>
          </w:p>
        </w:tc>
      </w:tr>
      <w:tr w:rsidR="002A2C5D" w:rsidRPr="002A2C5D" w14:paraId="4FB3B4A3"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18E49502"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14353F67"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3 a 4</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CE057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 ou mais</w:t>
            </w:r>
          </w:p>
        </w:tc>
      </w:tr>
      <w:tr w:rsidR="002A2C5D" w:rsidRPr="002A2C5D" w14:paraId="41AC0492"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3C25C35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0FC35FD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2</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413571"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rPr>
              <w:t>3 ou mais</w:t>
            </w:r>
          </w:p>
        </w:tc>
      </w:tr>
    </w:tbl>
    <w:p w14:paraId="7F382AAE"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28CA46A7"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73054ECE"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2DAD2262"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Critérios Para Julgamento Das Propostas</w:t>
      </w:r>
    </w:p>
    <w:p w14:paraId="660CD2A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O julgamento das propostas se dará pelo menor preço oferecido para o lote 01 e 02 e por itens isolados para os restantes.</w:t>
      </w:r>
    </w:p>
    <w:p w14:paraId="14FA54B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proposta apresentada deverá conter o CNPJ da proponente, prazo de validade, ser endereçada ao Conselho Nacional do Ministério Público – CNMP e obedecer às seguintes condições:</w:t>
      </w:r>
    </w:p>
    <w:p w14:paraId="628FE616"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Nos preços da proposta deverão estar inclusas todas as despesas e custos diretos e indiretos, tais como salários, encargos sociais, fiscais e comerciais, impostos, taxas e fretes, bem como quaisquer outros aplicáveis.</w:t>
      </w:r>
    </w:p>
    <w:p w14:paraId="457AC763"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Style w:val="Fontepargpadro1"/>
          <w:rFonts w:ascii="Times New Roman" w:hAnsi="Times New Roman" w:cs="Times New Roman"/>
          <w:sz w:val="24"/>
          <w:szCs w:val="24"/>
        </w:rPr>
      </w:pPr>
      <w:r w:rsidRPr="002A2C5D">
        <w:rPr>
          <w:rStyle w:val="Fontepargpadro1"/>
          <w:rFonts w:ascii="Times New Roman" w:hAnsi="Times New Roman" w:cs="Times New Roman"/>
          <w:sz w:val="24"/>
          <w:szCs w:val="24"/>
        </w:rPr>
        <w:t>As proponentes deverão apresentar preço unitário e total em Reais (R$), mediante preenchimento das tabelas de preços presentes nos Anexos deste Termo de Referência.</w:t>
      </w:r>
    </w:p>
    <w:p w14:paraId="1240024D" w14:textId="77777777" w:rsidR="002A2C5D" w:rsidRPr="002A2C5D" w:rsidRDefault="002A2C5D" w:rsidP="002A2C5D">
      <w:pPr>
        <w:pStyle w:val="western"/>
        <w:tabs>
          <w:tab w:val="left" w:pos="-8640"/>
          <w:tab w:val="left" w:pos="-7893"/>
          <w:tab w:val="left" w:pos="-7506"/>
        </w:tabs>
        <w:suppressAutoHyphens w:val="0"/>
        <w:snapToGrid w:val="0"/>
        <w:spacing w:before="57" w:after="57" w:line="360" w:lineRule="auto"/>
        <w:jc w:val="both"/>
        <w:rPr>
          <w:rStyle w:val="Fontepargpadro1"/>
          <w:rFonts w:ascii="Times New Roman" w:hAnsi="Times New Roman" w:cs="Times New Roman"/>
          <w:sz w:val="24"/>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
        <w:gridCol w:w="106"/>
        <w:gridCol w:w="4536"/>
        <w:gridCol w:w="1276"/>
        <w:gridCol w:w="350"/>
        <w:gridCol w:w="642"/>
        <w:gridCol w:w="209"/>
        <w:gridCol w:w="850"/>
        <w:gridCol w:w="1156"/>
      </w:tblGrid>
      <w:tr w:rsidR="002A2C5D" w:rsidRPr="002A2C5D" w14:paraId="1F6DEBAF" w14:textId="77777777" w:rsidTr="00C06BF9">
        <w:trPr>
          <w:trHeight w:val="300"/>
        </w:trPr>
        <w:tc>
          <w:tcPr>
            <w:tcW w:w="9656" w:type="dxa"/>
            <w:gridSpan w:val="9"/>
            <w:shd w:val="clear" w:color="auto" w:fill="D9D9D9" w:themeFill="background1" w:themeFillShade="D9"/>
            <w:noWrap/>
            <w:vAlign w:val="bottom"/>
          </w:tcPr>
          <w:p w14:paraId="3CA4F593"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Lote 01: Portas de Correr</w:t>
            </w:r>
          </w:p>
        </w:tc>
      </w:tr>
      <w:tr w:rsidR="002A2C5D" w:rsidRPr="002A2C5D" w14:paraId="5C1A5AF3" w14:textId="77777777" w:rsidTr="008D5417">
        <w:trPr>
          <w:trHeight w:val="300"/>
        </w:trPr>
        <w:tc>
          <w:tcPr>
            <w:tcW w:w="637" w:type="dxa"/>
            <w:gridSpan w:val="2"/>
            <w:shd w:val="clear" w:color="auto" w:fill="D9D9D9" w:themeFill="background1" w:themeFillShade="D9"/>
            <w:noWrap/>
            <w:vAlign w:val="bottom"/>
            <w:hideMark/>
          </w:tcPr>
          <w:p w14:paraId="56F765E6"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4536" w:type="dxa"/>
            <w:shd w:val="clear" w:color="auto" w:fill="D9D9D9" w:themeFill="background1" w:themeFillShade="D9"/>
            <w:noWrap/>
            <w:vAlign w:val="bottom"/>
            <w:hideMark/>
          </w:tcPr>
          <w:p w14:paraId="6C0D13C6"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Descrição</w:t>
            </w:r>
          </w:p>
        </w:tc>
        <w:tc>
          <w:tcPr>
            <w:tcW w:w="1276" w:type="dxa"/>
            <w:shd w:val="clear" w:color="auto" w:fill="D9D9D9" w:themeFill="background1" w:themeFillShade="D9"/>
            <w:noWrap/>
            <w:vAlign w:val="bottom"/>
            <w:hideMark/>
          </w:tcPr>
          <w:p w14:paraId="4CBC905C"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quantidade</w:t>
            </w:r>
          </w:p>
        </w:tc>
        <w:tc>
          <w:tcPr>
            <w:tcW w:w="992" w:type="dxa"/>
            <w:gridSpan w:val="2"/>
            <w:shd w:val="clear" w:color="auto" w:fill="D9D9D9" w:themeFill="background1" w:themeFillShade="D9"/>
          </w:tcPr>
          <w:p w14:paraId="78FAF5F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unidade</w:t>
            </w:r>
          </w:p>
        </w:tc>
        <w:tc>
          <w:tcPr>
            <w:tcW w:w="1059" w:type="dxa"/>
            <w:gridSpan w:val="2"/>
            <w:shd w:val="clear" w:color="auto" w:fill="D9D9D9" w:themeFill="background1" w:themeFillShade="D9"/>
          </w:tcPr>
          <w:p w14:paraId="4EBA9E5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Preço Unitário</w:t>
            </w:r>
          </w:p>
        </w:tc>
        <w:tc>
          <w:tcPr>
            <w:tcW w:w="1156" w:type="dxa"/>
            <w:shd w:val="clear" w:color="auto" w:fill="D9D9D9" w:themeFill="background1" w:themeFillShade="D9"/>
          </w:tcPr>
          <w:p w14:paraId="6859E7B1"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Preço Total</w:t>
            </w:r>
          </w:p>
        </w:tc>
      </w:tr>
      <w:tr w:rsidR="002A2C5D" w:rsidRPr="002A2C5D" w14:paraId="3933FA22" w14:textId="77777777" w:rsidTr="008D5417">
        <w:trPr>
          <w:trHeight w:val="300"/>
        </w:trPr>
        <w:tc>
          <w:tcPr>
            <w:tcW w:w="637" w:type="dxa"/>
            <w:gridSpan w:val="2"/>
            <w:shd w:val="clear" w:color="auto" w:fill="auto"/>
            <w:noWrap/>
            <w:vAlign w:val="bottom"/>
          </w:tcPr>
          <w:p w14:paraId="7A1FFA76"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cs="Times New Roman"/>
                <w:color w:val="000000"/>
              </w:rPr>
              <w:t>1</w:t>
            </w:r>
          </w:p>
        </w:tc>
        <w:tc>
          <w:tcPr>
            <w:tcW w:w="4536" w:type="dxa"/>
            <w:shd w:val="clear" w:color="auto" w:fill="auto"/>
            <w:noWrap/>
            <w:vAlign w:val="center"/>
          </w:tcPr>
          <w:p w14:paraId="37D86712" w14:textId="77777777" w:rsidR="002A2C5D" w:rsidRPr="002A2C5D" w:rsidRDefault="002A2C5D" w:rsidP="00C06BF9">
            <w:pPr>
              <w:jc w:val="both"/>
              <w:rPr>
                <w:rFonts w:cs="Times New Roman"/>
                <w:color w:val="000000"/>
              </w:rPr>
            </w:pPr>
            <w:r w:rsidRPr="002A2C5D">
              <w:rPr>
                <w:rFonts w:cs="Times New Roman"/>
              </w:rPr>
              <w:t>Porta de Correr 01 – porta de correr executada em vidro temperado com dimensão de 1890x2500mm. Com acabamento jateado, duas folhas de correr e uma fixa. Local de instalação: corredor de autoridades no SE.</w:t>
            </w:r>
          </w:p>
        </w:tc>
        <w:tc>
          <w:tcPr>
            <w:tcW w:w="1276" w:type="dxa"/>
            <w:shd w:val="clear" w:color="auto" w:fill="auto"/>
            <w:noWrap/>
            <w:vAlign w:val="center"/>
          </w:tcPr>
          <w:p w14:paraId="03F6EE17"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3318A5F3"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53A31A97" w14:textId="77777777" w:rsidR="002A2C5D" w:rsidRPr="002A2C5D" w:rsidRDefault="002A2C5D" w:rsidP="00C06BF9">
            <w:pPr>
              <w:jc w:val="center"/>
              <w:rPr>
                <w:rFonts w:cs="Times New Roman"/>
                <w:color w:val="000000"/>
              </w:rPr>
            </w:pPr>
          </w:p>
        </w:tc>
        <w:tc>
          <w:tcPr>
            <w:tcW w:w="1156" w:type="dxa"/>
          </w:tcPr>
          <w:p w14:paraId="333FFF5A" w14:textId="77777777" w:rsidR="002A2C5D" w:rsidRPr="002A2C5D" w:rsidRDefault="002A2C5D" w:rsidP="00C06BF9">
            <w:pPr>
              <w:jc w:val="center"/>
              <w:rPr>
                <w:rFonts w:cs="Times New Roman"/>
                <w:color w:val="000000"/>
              </w:rPr>
            </w:pPr>
          </w:p>
        </w:tc>
      </w:tr>
      <w:tr w:rsidR="002A2C5D" w:rsidRPr="002A2C5D" w14:paraId="23325408" w14:textId="77777777" w:rsidTr="008D5417">
        <w:trPr>
          <w:trHeight w:val="300"/>
        </w:trPr>
        <w:tc>
          <w:tcPr>
            <w:tcW w:w="637" w:type="dxa"/>
            <w:gridSpan w:val="2"/>
            <w:shd w:val="clear" w:color="auto" w:fill="auto"/>
            <w:noWrap/>
            <w:vAlign w:val="bottom"/>
          </w:tcPr>
          <w:p w14:paraId="1A0FCD69"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cs="Times New Roman"/>
                <w:color w:val="000000"/>
              </w:rPr>
              <w:t>2</w:t>
            </w:r>
          </w:p>
        </w:tc>
        <w:tc>
          <w:tcPr>
            <w:tcW w:w="4536" w:type="dxa"/>
            <w:shd w:val="clear" w:color="auto" w:fill="auto"/>
            <w:noWrap/>
            <w:vAlign w:val="center"/>
          </w:tcPr>
          <w:p w14:paraId="6B47ED90" w14:textId="77777777" w:rsidR="002A2C5D" w:rsidRPr="002A2C5D" w:rsidRDefault="002A2C5D" w:rsidP="00C06BF9">
            <w:pPr>
              <w:jc w:val="both"/>
              <w:rPr>
                <w:rFonts w:cs="Times New Roman"/>
                <w:color w:val="000000"/>
              </w:rPr>
            </w:pPr>
            <w:r w:rsidRPr="002A2C5D">
              <w:rPr>
                <w:rFonts w:cs="Times New Roman"/>
              </w:rPr>
              <w:t>Porta de Correr 02 – – porta de correr executada em vidro temperado com dimensão de 1700x2400mm. Com acabamento jateado, duas folhas de correr e uma fixa. Local de instalação: corredor de autoridades no SE.</w:t>
            </w:r>
          </w:p>
        </w:tc>
        <w:tc>
          <w:tcPr>
            <w:tcW w:w="1276" w:type="dxa"/>
            <w:shd w:val="clear" w:color="auto" w:fill="auto"/>
            <w:noWrap/>
            <w:vAlign w:val="center"/>
          </w:tcPr>
          <w:p w14:paraId="4171A4E6"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3FCFE17F"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250AAC17" w14:textId="77777777" w:rsidR="002A2C5D" w:rsidRPr="002A2C5D" w:rsidRDefault="002A2C5D" w:rsidP="00C06BF9">
            <w:pPr>
              <w:jc w:val="center"/>
              <w:rPr>
                <w:rFonts w:cs="Times New Roman"/>
                <w:color w:val="000000"/>
              </w:rPr>
            </w:pPr>
          </w:p>
        </w:tc>
        <w:tc>
          <w:tcPr>
            <w:tcW w:w="1156" w:type="dxa"/>
          </w:tcPr>
          <w:p w14:paraId="2578B7DD" w14:textId="77777777" w:rsidR="002A2C5D" w:rsidRPr="002A2C5D" w:rsidRDefault="002A2C5D" w:rsidP="00C06BF9">
            <w:pPr>
              <w:jc w:val="center"/>
              <w:rPr>
                <w:rFonts w:cs="Times New Roman"/>
                <w:color w:val="000000"/>
              </w:rPr>
            </w:pPr>
          </w:p>
        </w:tc>
      </w:tr>
      <w:tr w:rsidR="002A2C5D" w:rsidRPr="002A2C5D" w14:paraId="41C3E60A" w14:textId="77777777" w:rsidTr="008D5417">
        <w:trPr>
          <w:trHeight w:val="300"/>
        </w:trPr>
        <w:tc>
          <w:tcPr>
            <w:tcW w:w="637" w:type="dxa"/>
            <w:gridSpan w:val="2"/>
            <w:shd w:val="clear" w:color="auto" w:fill="auto"/>
            <w:noWrap/>
            <w:vAlign w:val="bottom"/>
          </w:tcPr>
          <w:p w14:paraId="5CCE79F7"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4536" w:type="dxa"/>
            <w:shd w:val="clear" w:color="auto" w:fill="auto"/>
            <w:noWrap/>
            <w:vAlign w:val="center"/>
          </w:tcPr>
          <w:p w14:paraId="7829E85F" w14:textId="77777777" w:rsidR="002A2C5D" w:rsidRPr="002A2C5D" w:rsidRDefault="002A2C5D" w:rsidP="00C06BF9">
            <w:pPr>
              <w:jc w:val="both"/>
              <w:rPr>
                <w:rFonts w:cs="Times New Roman"/>
                <w:color w:val="000000"/>
              </w:rPr>
            </w:pPr>
            <w:r w:rsidRPr="002A2C5D">
              <w:rPr>
                <w:rFonts w:cs="Times New Roman"/>
              </w:rPr>
              <w:t>Porta de Correr 03 – porta de correr executada em vidro com dimensão de 4560x2500mm. Com acabamento jateado, cinco folhas de correr e uma fixa. Local de instalação: lanchonete.</w:t>
            </w:r>
          </w:p>
        </w:tc>
        <w:tc>
          <w:tcPr>
            <w:tcW w:w="1276" w:type="dxa"/>
            <w:shd w:val="clear" w:color="auto" w:fill="auto"/>
            <w:noWrap/>
            <w:vAlign w:val="center"/>
          </w:tcPr>
          <w:p w14:paraId="7AC47713"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5E1909C3"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01987368" w14:textId="77777777" w:rsidR="002A2C5D" w:rsidRPr="002A2C5D" w:rsidRDefault="002A2C5D" w:rsidP="00C06BF9">
            <w:pPr>
              <w:jc w:val="center"/>
              <w:rPr>
                <w:rFonts w:cs="Times New Roman"/>
                <w:color w:val="000000"/>
              </w:rPr>
            </w:pPr>
          </w:p>
        </w:tc>
        <w:tc>
          <w:tcPr>
            <w:tcW w:w="1156" w:type="dxa"/>
          </w:tcPr>
          <w:p w14:paraId="50901008" w14:textId="77777777" w:rsidR="002A2C5D" w:rsidRPr="002A2C5D" w:rsidRDefault="002A2C5D" w:rsidP="00C06BF9">
            <w:pPr>
              <w:jc w:val="center"/>
              <w:rPr>
                <w:rFonts w:cs="Times New Roman"/>
                <w:color w:val="000000"/>
              </w:rPr>
            </w:pPr>
          </w:p>
        </w:tc>
      </w:tr>
      <w:tr w:rsidR="002A2C5D" w:rsidRPr="002A2C5D" w14:paraId="6BE9F87E" w14:textId="77777777" w:rsidTr="00C06BF9">
        <w:trPr>
          <w:trHeight w:val="300"/>
        </w:trPr>
        <w:tc>
          <w:tcPr>
            <w:tcW w:w="9656" w:type="dxa"/>
            <w:gridSpan w:val="9"/>
            <w:shd w:val="clear" w:color="auto" w:fill="BFBFBF" w:themeFill="background1" w:themeFillShade="BF"/>
            <w:noWrap/>
            <w:vAlign w:val="bottom"/>
          </w:tcPr>
          <w:p w14:paraId="135CD87D"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Lote 02: Serviços de Marcenaria</w:t>
            </w:r>
          </w:p>
        </w:tc>
      </w:tr>
      <w:tr w:rsidR="002A2C5D" w:rsidRPr="002A2C5D" w14:paraId="5EAFEA9A" w14:textId="77777777" w:rsidTr="00604485">
        <w:trPr>
          <w:trHeight w:val="300"/>
        </w:trPr>
        <w:tc>
          <w:tcPr>
            <w:tcW w:w="531" w:type="dxa"/>
            <w:shd w:val="clear" w:color="auto" w:fill="auto"/>
            <w:noWrap/>
            <w:vAlign w:val="bottom"/>
          </w:tcPr>
          <w:p w14:paraId="09EEE5C0"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4642" w:type="dxa"/>
            <w:gridSpan w:val="2"/>
            <w:shd w:val="clear" w:color="auto" w:fill="auto"/>
            <w:noWrap/>
            <w:vAlign w:val="center"/>
          </w:tcPr>
          <w:p w14:paraId="2CF0A07D" w14:textId="77777777" w:rsidR="002A2C5D" w:rsidRPr="002A2C5D" w:rsidRDefault="002A2C5D" w:rsidP="00C06BF9">
            <w:pPr>
              <w:jc w:val="both"/>
              <w:rPr>
                <w:rFonts w:cs="Times New Roman"/>
                <w:color w:val="000000"/>
              </w:rPr>
            </w:pPr>
            <w:r w:rsidRPr="002A2C5D">
              <w:rPr>
                <w:rFonts w:cs="Times New Roman"/>
              </w:rPr>
              <w:t xml:space="preserve">Aparador para equipamentos de vídeo conferência – móvel executado em marcenaria com dimensões de 1400x300x250mm </w:t>
            </w:r>
            <w:r w:rsidRPr="002A2C5D">
              <w:rPr>
                <w:rFonts w:cs="Times New Roman"/>
              </w:rPr>
              <w:lastRenderedPageBreak/>
              <w:t>(LxAxP), com portas de abrir, sistema feche toque, acabamento em mdf branco.</w:t>
            </w:r>
          </w:p>
        </w:tc>
        <w:tc>
          <w:tcPr>
            <w:tcW w:w="1276" w:type="dxa"/>
            <w:shd w:val="clear" w:color="auto" w:fill="auto"/>
            <w:noWrap/>
            <w:vAlign w:val="center"/>
          </w:tcPr>
          <w:p w14:paraId="2649958E" w14:textId="77777777" w:rsidR="002A2C5D" w:rsidRPr="002A2C5D" w:rsidRDefault="002A2C5D" w:rsidP="00C06BF9">
            <w:pPr>
              <w:jc w:val="center"/>
              <w:rPr>
                <w:rFonts w:cs="Times New Roman"/>
                <w:color w:val="000000"/>
              </w:rPr>
            </w:pPr>
            <w:r w:rsidRPr="002A2C5D">
              <w:rPr>
                <w:rFonts w:cs="Times New Roman"/>
                <w:color w:val="000000"/>
              </w:rPr>
              <w:lastRenderedPageBreak/>
              <w:t>06</w:t>
            </w:r>
          </w:p>
        </w:tc>
        <w:tc>
          <w:tcPr>
            <w:tcW w:w="992" w:type="dxa"/>
            <w:gridSpan w:val="2"/>
          </w:tcPr>
          <w:p w14:paraId="6FFB40A0"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14EB2460" w14:textId="77777777" w:rsidR="002A2C5D" w:rsidRPr="002A2C5D" w:rsidRDefault="002A2C5D" w:rsidP="00C06BF9">
            <w:pPr>
              <w:jc w:val="center"/>
              <w:rPr>
                <w:rFonts w:cs="Times New Roman"/>
                <w:color w:val="000000"/>
              </w:rPr>
            </w:pPr>
          </w:p>
        </w:tc>
        <w:tc>
          <w:tcPr>
            <w:tcW w:w="1156" w:type="dxa"/>
          </w:tcPr>
          <w:p w14:paraId="1BDF403B" w14:textId="77777777" w:rsidR="002A2C5D" w:rsidRPr="002A2C5D" w:rsidRDefault="002A2C5D" w:rsidP="00C06BF9">
            <w:pPr>
              <w:jc w:val="center"/>
              <w:rPr>
                <w:rFonts w:cs="Times New Roman"/>
                <w:color w:val="000000"/>
              </w:rPr>
            </w:pPr>
          </w:p>
        </w:tc>
      </w:tr>
      <w:tr w:rsidR="002A2C5D" w:rsidRPr="002A2C5D" w14:paraId="2A6073FE" w14:textId="77777777" w:rsidTr="00604485">
        <w:trPr>
          <w:trHeight w:val="300"/>
        </w:trPr>
        <w:tc>
          <w:tcPr>
            <w:tcW w:w="531" w:type="dxa"/>
            <w:shd w:val="clear" w:color="auto" w:fill="auto"/>
            <w:noWrap/>
            <w:vAlign w:val="bottom"/>
          </w:tcPr>
          <w:p w14:paraId="1DC8079D"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4642" w:type="dxa"/>
            <w:gridSpan w:val="2"/>
            <w:shd w:val="clear" w:color="auto" w:fill="auto"/>
            <w:noWrap/>
            <w:vAlign w:val="center"/>
          </w:tcPr>
          <w:p w14:paraId="1DD8DA91" w14:textId="77777777" w:rsidR="002A2C5D" w:rsidRPr="002A2C5D" w:rsidRDefault="002A2C5D" w:rsidP="00C06BF9">
            <w:pPr>
              <w:jc w:val="both"/>
              <w:rPr>
                <w:rFonts w:cs="Times New Roman"/>
                <w:color w:val="000000"/>
              </w:rPr>
            </w:pPr>
            <w:r w:rsidRPr="002A2C5D">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276" w:type="dxa"/>
            <w:shd w:val="clear" w:color="auto" w:fill="auto"/>
            <w:noWrap/>
            <w:vAlign w:val="center"/>
          </w:tcPr>
          <w:p w14:paraId="2345BFEC"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45E09301" w14:textId="77777777" w:rsidR="002A2C5D" w:rsidRPr="002A2C5D" w:rsidRDefault="002A2C5D" w:rsidP="00C06BF9">
            <w:pPr>
              <w:jc w:val="center"/>
              <w:rPr>
                <w:rFonts w:cs="Times New Roman"/>
                <w:color w:val="000000"/>
              </w:rPr>
            </w:pPr>
          </w:p>
        </w:tc>
        <w:tc>
          <w:tcPr>
            <w:tcW w:w="1059" w:type="dxa"/>
            <w:gridSpan w:val="2"/>
          </w:tcPr>
          <w:p w14:paraId="53747823" w14:textId="77777777" w:rsidR="002A2C5D" w:rsidRPr="002A2C5D" w:rsidRDefault="002A2C5D" w:rsidP="00C06BF9">
            <w:pPr>
              <w:jc w:val="center"/>
              <w:rPr>
                <w:rFonts w:cs="Times New Roman"/>
                <w:color w:val="000000"/>
              </w:rPr>
            </w:pPr>
          </w:p>
        </w:tc>
        <w:tc>
          <w:tcPr>
            <w:tcW w:w="1156" w:type="dxa"/>
          </w:tcPr>
          <w:p w14:paraId="3631AA56" w14:textId="77777777" w:rsidR="002A2C5D" w:rsidRPr="002A2C5D" w:rsidRDefault="002A2C5D" w:rsidP="00C06BF9">
            <w:pPr>
              <w:jc w:val="center"/>
              <w:rPr>
                <w:rFonts w:cs="Times New Roman"/>
                <w:color w:val="000000"/>
              </w:rPr>
            </w:pPr>
          </w:p>
        </w:tc>
      </w:tr>
      <w:tr w:rsidR="002A2C5D" w:rsidRPr="002A2C5D" w14:paraId="1D821C83" w14:textId="77777777" w:rsidTr="00604485">
        <w:trPr>
          <w:trHeight w:val="300"/>
        </w:trPr>
        <w:tc>
          <w:tcPr>
            <w:tcW w:w="531" w:type="dxa"/>
            <w:shd w:val="clear" w:color="auto" w:fill="auto"/>
            <w:noWrap/>
            <w:vAlign w:val="bottom"/>
          </w:tcPr>
          <w:p w14:paraId="514EAD71"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4642" w:type="dxa"/>
            <w:gridSpan w:val="2"/>
            <w:shd w:val="clear" w:color="auto" w:fill="auto"/>
            <w:noWrap/>
            <w:vAlign w:val="center"/>
          </w:tcPr>
          <w:p w14:paraId="52609D8B" w14:textId="77777777" w:rsidR="002A2C5D" w:rsidRPr="002A2C5D" w:rsidRDefault="002A2C5D" w:rsidP="00C06BF9">
            <w:pPr>
              <w:jc w:val="both"/>
              <w:rPr>
                <w:rFonts w:cs="Times New Roman"/>
              </w:rPr>
            </w:pPr>
            <w:r w:rsidRPr="002A2C5D">
              <w:rPr>
                <w:rFonts w:cs="Times New Roman"/>
              </w:rPr>
              <w:t>Restauração Credenza do gabinete 302 – serviço de substituição de tampo de móvel em acabamento carvalho ametista.</w:t>
            </w:r>
          </w:p>
        </w:tc>
        <w:tc>
          <w:tcPr>
            <w:tcW w:w="1276" w:type="dxa"/>
            <w:shd w:val="clear" w:color="auto" w:fill="auto"/>
            <w:noWrap/>
            <w:vAlign w:val="center"/>
          </w:tcPr>
          <w:p w14:paraId="5F88C100"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1C60FF3C" w14:textId="77777777" w:rsidR="002A2C5D" w:rsidRPr="002A2C5D" w:rsidRDefault="002A2C5D" w:rsidP="00C06BF9">
            <w:pPr>
              <w:jc w:val="center"/>
              <w:rPr>
                <w:rFonts w:cs="Times New Roman"/>
                <w:color w:val="000000"/>
              </w:rPr>
            </w:pPr>
          </w:p>
        </w:tc>
        <w:tc>
          <w:tcPr>
            <w:tcW w:w="1059" w:type="dxa"/>
            <w:gridSpan w:val="2"/>
          </w:tcPr>
          <w:p w14:paraId="502C594B" w14:textId="77777777" w:rsidR="002A2C5D" w:rsidRPr="002A2C5D" w:rsidRDefault="002A2C5D" w:rsidP="00C06BF9">
            <w:pPr>
              <w:jc w:val="center"/>
              <w:rPr>
                <w:rFonts w:cs="Times New Roman"/>
                <w:color w:val="000000"/>
              </w:rPr>
            </w:pPr>
          </w:p>
        </w:tc>
        <w:tc>
          <w:tcPr>
            <w:tcW w:w="1156" w:type="dxa"/>
          </w:tcPr>
          <w:p w14:paraId="506A6A70" w14:textId="77777777" w:rsidR="002A2C5D" w:rsidRPr="002A2C5D" w:rsidRDefault="002A2C5D" w:rsidP="00C06BF9">
            <w:pPr>
              <w:jc w:val="center"/>
              <w:rPr>
                <w:rFonts w:cs="Times New Roman"/>
                <w:color w:val="000000"/>
              </w:rPr>
            </w:pPr>
          </w:p>
        </w:tc>
      </w:tr>
      <w:tr w:rsidR="002A2C5D" w:rsidRPr="002A2C5D" w14:paraId="71D58EB5" w14:textId="77777777" w:rsidTr="00604485">
        <w:trPr>
          <w:trHeight w:val="300"/>
        </w:trPr>
        <w:tc>
          <w:tcPr>
            <w:tcW w:w="531" w:type="dxa"/>
            <w:shd w:val="clear" w:color="auto" w:fill="auto"/>
            <w:noWrap/>
            <w:vAlign w:val="bottom"/>
          </w:tcPr>
          <w:p w14:paraId="238C8E8E"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4642" w:type="dxa"/>
            <w:gridSpan w:val="2"/>
            <w:shd w:val="clear" w:color="auto" w:fill="auto"/>
            <w:noWrap/>
            <w:vAlign w:val="center"/>
          </w:tcPr>
          <w:p w14:paraId="6245A391" w14:textId="77777777" w:rsidR="002A2C5D" w:rsidRPr="002A2C5D" w:rsidRDefault="002A2C5D" w:rsidP="00C06BF9">
            <w:pPr>
              <w:jc w:val="both"/>
              <w:rPr>
                <w:rFonts w:cs="Times New Roman"/>
              </w:rPr>
            </w:pPr>
            <w:r w:rsidRPr="002A2C5D">
              <w:rPr>
                <w:rFonts w:cs="Times New Roman"/>
              </w:rPr>
              <w:t>Restauração das mesas dos assessores do Plenário – reforço de base e tampo para bancada em marcenaria. Deve garantir estabilidade e firmeza ao conjunto. Executar calha para passagem de fiação</w:t>
            </w:r>
          </w:p>
        </w:tc>
        <w:tc>
          <w:tcPr>
            <w:tcW w:w="1276" w:type="dxa"/>
            <w:shd w:val="clear" w:color="auto" w:fill="auto"/>
            <w:noWrap/>
            <w:vAlign w:val="center"/>
          </w:tcPr>
          <w:p w14:paraId="24A0E48B" w14:textId="77777777" w:rsidR="002A2C5D" w:rsidRPr="002A2C5D" w:rsidRDefault="002A2C5D" w:rsidP="00C06BF9">
            <w:pPr>
              <w:jc w:val="center"/>
              <w:rPr>
                <w:rFonts w:cs="Times New Roman"/>
                <w:color w:val="000000"/>
              </w:rPr>
            </w:pPr>
            <w:r w:rsidRPr="002A2C5D">
              <w:rPr>
                <w:rFonts w:cs="Times New Roman"/>
                <w:color w:val="000000"/>
              </w:rPr>
              <w:t>06</w:t>
            </w:r>
          </w:p>
        </w:tc>
        <w:tc>
          <w:tcPr>
            <w:tcW w:w="992" w:type="dxa"/>
            <w:gridSpan w:val="2"/>
          </w:tcPr>
          <w:p w14:paraId="4B6C6D6E" w14:textId="77777777" w:rsidR="002A2C5D" w:rsidRPr="002A2C5D" w:rsidRDefault="002A2C5D" w:rsidP="00C06BF9">
            <w:pPr>
              <w:jc w:val="center"/>
              <w:rPr>
                <w:rFonts w:cs="Times New Roman"/>
                <w:color w:val="000000"/>
              </w:rPr>
            </w:pPr>
          </w:p>
        </w:tc>
        <w:tc>
          <w:tcPr>
            <w:tcW w:w="1059" w:type="dxa"/>
            <w:gridSpan w:val="2"/>
          </w:tcPr>
          <w:p w14:paraId="19AEF300" w14:textId="77777777" w:rsidR="002A2C5D" w:rsidRPr="002A2C5D" w:rsidRDefault="002A2C5D" w:rsidP="00C06BF9">
            <w:pPr>
              <w:jc w:val="center"/>
              <w:rPr>
                <w:rFonts w:cs="Times New Roman"/>
                <w:color w:val="000000"/>
              </w:rPr>
            </w:pPr>
          </w:p>
        </w:tc>
        <w:tc>
          <w:tcPr>
            <w:tcW w:w="1156" w:type="dxa"/>
          </w:tcPr>
          <w:p w14:paraId="67ACF8E6" w14:textId="77777777" w:rsidR="002A2C5D" w:rsidRPr="002A2C5D" w:rsidRDefault="002A2C5D" w:rsidP="00C06BF9">
            <w:pPr>
              <w:jc w:val="center"/>
              <w:rPr>
                <w:rFonts w:cs="Times New Roman"/>
                <w:color w:val="000000"/>
              </w:rPr>
            </w:pPr>
          </w:p>
        </w:tc>
      </w:tr>
      <w:tr w:rsidR="002A2C5D" w:rsidRPr="002A2C5D" w14:paraId="6588DBB9" w14:textId="77777777" w:rsidTr="00C06BF9">
        <w:trPr>
          <w:trHeight w:val="300"/>
        </w:trPr>
        <w:tc>
          <w:tcPr>
            <w:tcW w:w="9656" w:type="dxa"/>
            <w:gridSpan w:val="9"/>
            <w:shd w:val="clear" w:color="auto" w:fill="BFBFBF" w:themeFill="background1" w:themeFillShade="BF"/>
            <w:noWrap/>
            <w:vAlign w:val="bottom"/>
          </w:tcPr>
          <w:p w14:paraId="28D098F6"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Itens Isolados</w:t>
            </w:r>
          </w:p>
        </w:tc>
      </w:tr>
      <w:tr w:rsidR="002A2C5D" w:rsidRPr="002A2C5D" w14:paraId="4B9187D2" w14:textId="77777777" w:rsidTr="008D5417">
        <w:trPr>
          <w:trHeight w:val="300"/>
        </w:trPr>
        <w:tc>
          <w:tcPr>
            <w:tcW w:w="637" w:type="dxa"/>
            <w:gridSpan w:val="2"/>
            <w:shd w:val="clear" w:color="auto" w:fill="auto"/>
            <w:noWrap/>
            <w:vAlign w:val="bottom"/>
          </w:tcPr>
          <w:p w14:paraId="4E62378D"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4536" w:type="dxa"/>
            <w:shd w:val="clear" w:color="auto" w:fill="auto"/>
            <w:noWrap/>
            <w:vAlign w:val="bottom"/>
          </w:tcPr>
          <w:p w14:paraId="28F9F2EB"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626" w:type="dxa"/>
            <w:gridSpan w:val="2"/>
            <w:shd w:val="clear" w:color="auto" w:fill="auto"/>
            <w:noWrap/>
            <w:vAlign w:val="bottom"/>
          </w:tcPr>
          <w:p w14:paraId="17E8DAEB"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c>
          <w:tcPr>
            <w:tcW w:w="851" w:type="dxa"/>
            <w:gridSpan w:val="2"/>
          </w:tcPr>
          <w:p w14:paraId="5B233007" w14:textId="77777777" w:rsidR="002A2C5D" w:rsidRPr="002A2C5D" w:rsidRDefault="002A2C5D" w:rsidP="00C06BF9">
            <w:pPr>
              <w:jc w:val="center"/>
              <w:rPr>
                <w:rFonts w:cs="Times New Roman"/>
                <w:color w:val="000000"/>
              </w:rPr>
            </w:pPr>
          </w:p>
        </w:tc>
        <w:tc>
          <w:tcPr>
            <w:tcW w:w="850" w:type="dxa"/>
          </w:tcPr>
          <w:p w14:paraId="6FF66165" w14:textId="77777777" w:rsidR="002A2C5D" w:rsidRPr="002A2C5D" w:rsidRDefault="002A2C5D" w:rsidP="00C06BF9">
            <w:pPr>
              <w:jc w:val="center"/>
              <w:rPr>
                <w:rFonts w:cs="Times New Roman"/>
                <w:color w:val="000000"/>
              </w:rPr>
            </w:pPr>
          </w:p>
        </w:tc>
        <w:tc>
          <w:tcPr>
            <w:tcW w:w="1156" w:type="dxa"/>
          </w:tcPr>
          <w:p w14:paraId="5A034C43" w14:textId="77777777" w:rsidR="002A2C5D" w:rsidRPr="002A2C5D" w:rsidRDefault="002A2C5D" w:rsidP="00C06BF9">
            <w:pPr>
              <w:jc w:val="center"/>
              <w:rPr>
                <w:rFonts w:cs="Times New Roman"/>
                <w:color w:val="000000"/>
              </w:rPr>
            </w:pPr>
          </w:p>
        </w:tc>
      </w:tr>
      <w:tr w:rsidR="002A2C5D" w:rsidRPr="002A2C5D" w14:paraId="50ACC956" w14:textId="77777777" w:rsidTr="008D5417">
        <w:trPr>
          <w:trHeight w:val="300"/>
        </w:trPr>
        <w:tc>
          <w:tcPr>
            <w:tcW w:w="637" w:type="dxa"/>
            <w:gridSpan w:val="2"/>
            <w:shd w:val="clear" w:color="auto" w:fill="auto"/>
            <w:noWrap/>
            <w:vAlign w:val="bottom"/>
          </w:tcPr>
          <w:p w14:paraId="29146931"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8</w:t>
            </w:r>
          </w:p>
        </w:tc>
        <w:tc>
          <w:tcPr>
            <w:tcW w:w="4536" w:type="dxa"/>
            <w:shd w:val="clear" w:color="auto" w:fill="auto"/>
            <w:noWrap/>
            <w:vAlign w:val="center"/>
          </w:tcPr>
          <w:p w14:paraId="0F1457D8"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 xml:space="preserve">Cadeira Veneza com assento e encosto em palha natural – cadeiras fixas, com braços em madeira maciça padrão mogno, com encosto e assento em palha natural. Conforme modelo existente. </w:t>
            </w:r>
          </w:p>
        </w:tc>
        <w:tc>
          <w:tcPr>
            <w:tcW w:w="1626" w:type="dxa"/>
            <w:gridSpan w:val="2"/>
            <w:shd w:val="clear" w:color="auto" w:fill="auto"/>
            <w:noWrap/>
            <w:vAlign w:val="center"/>
          </w:tcPr>
          <w:p w14:paraId="1A7AA12F"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color w:val="000000"/>
              </w:rPr>
              <w:t>08</w:t>
            </w:r>
          </w:p>
        </w:tc>
        <w:tc>
          <w:tcPr>
            <w:tcW w:w="851" w:type="dxa"/>
            <w:gridSpan w:val="2"/>
          </w:tcPr>
          <w:p w14:paraId="6D8645E3" w14:textId="77777777" w:rsidR="002A2C5D" w:rsidRPr="002A2C5D" w:rsidRDefault="002A2C5D" w:rsidP="00C06BF9">
            <w:pPr>
              <w:jc w:val="center"/>
              <w:rPr>
                <w:rFonts w:cs="Times New Roman"/>
                <w:color w:val="000000"/>
              </w:rPr>
            </w:pPr>
          </w:p>
        </w:tc>
        <w:tc>
          <w:tcPr>
            <w:tcW w:w="850" w:type="dxa"/>
          </w:tcPr>
          <w:p w14:paraId="5334100C" w14:textId="77777777" w:rsidR="002A2C5D" w:rsidRPr="002A2C5D" w:rsidRDefault="002A2C5D" w:rsidP="00C06BF9">
            <w:pPr>
              <w:jc w:val="center"/>
              <w:rPr>
                <w:rFonts w:cs="Times New Roman"/>
                <w:color w:val="000000"/>
              </w:rPr>
            </w:pPr>
          </w:p>
        </w:tc>
        <w:tc>
          <w:tcPr>
            <w:tcW w:w="1156" w:type="dxa"/>
          </w:tcPr>
          <w:p w14:paraId="0F587C7F" w14:textId="77777777" w:rsidR="002A2C5D" w:rsidRPr="002A2C5D" w:rsidRDefault="002A2C5D" w:rsidP="00C06BF9">
            <w:pPr>
              <w:jc w:val="center"/>
              <w:rPr>
                <w:rFonts w:cs="Times New Roman"/>
                <w:color w:val="000000"/>
              </w:rPr>
            </w:pPr>
          </w:p>
        </w:tc>
      </w:tr>
      <w:tr w:rsidR="002A2C5D" w:rsidRPr="002A2C5D" w14:paraId="7B9E8983" w14:textId="77777777" w:rsidTr="008D5417">
        <w:trPr>
          <w:trHeight w:val="300"/>
        </w:trPr>
        <w:tc>
          <w:tcPr>
            <w:tcW w:w="637" w:type="dxa"/>
            <w:gridSpan w:val="2"/>
            <w:shd w:val="clear" w:color="auto" w:fill="auto"/>
            <w:noWrap/>
            <w:vAlign w:val="bottom"/>
          </w:tcPr>
          <w:p w14:paraId="0FB4C0BC"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9</w:t>
            </w:r>
          </w:p>
        </w:tc>
        <w:tc>
          <w:tcPr>
            <w:tcW w:w="4536" w:type="dxa"/>
            <w:shd w:val="clear" w:color="auto" w:fill="auto"/>
            <w:noWrap/>
            <w:vAlign w:val="center"/>
          </w:tcPr>
          <w:p w14:paraId="2452B3A1" w14:textId="77777777" w:rsidR="002A2C5D" w:rsidRPr="002A2C5D" w:rsidRDefault="002A2C5D" w:rsidP="00C06BF9">
            <w:pPr>
              <w:jc w:val="both"/>
              <w:rPr>
                <w:rFonts w:cs="Times New Roman"/>
              </w:rPr>
            </w:pPr>
            <w:r w:rsidRPr="002A2C5D">
              <w:rPr>
                <w:rFonts w:cs="Times New Roman"/>
              </w:rPr>
              <w:t>Placas tapete tatame eva bicolor 20-30mm 1mx1m</w:t>
            </w:r>
          </w:p>
        </w:tc>
        <w:tc>
          <w:tcPr>
            <w:tcW w:w="1626" w:type="dxa"/>
            <w:gridSpan w:val="2"/>
            <w:shd w:val="clear" w:color="auto" w:fill="auto"/>
            <w:noWrap/>
            <w:vAlign w:val="center"/>
          </w:tcPr>
          <w:p w14:paraId="13C1FE55" w14:textId="77777777" w:rsidR="002A2C5D" w:rsidRPr="002A2C5D" w:rsidRDefault="002A2C5D" w:rsidP="00C06BF9">
            <w:pPr>
              <w:jc w:val="center"/>
              <w:rPr>
                <w:rFonts w:cs="Times New Roman"/>
                <w:color w:val="000000"/>
              </w:rPr>
            </w:pPr>
            <w:r w:rsidRPr="002A2C5D">
              <w:rPr>
                <w:rFonts w:cs="Times New Roman"/>
              </w:rPr>
              <w:t>10</w:t>
            </w:r>
          </w:p>
        </w:tc>
        <w:tc>
          <w:tcPr>
            <w:tcW w:w="851" w:type="dxa"/>
            <w:gridSpan w:val="2"/>
          </w:tcPr>
          <w:p w14:paraId="1446CA5D" w14:textId="77777777" w:rsidR="002A2C5D" w:rsidRPr="002A2C5D" w:rsidRDefault="002A2C5D" w:rsidP="00C06BF9">
            <w:pPr>
              <w:jc w:val="center"/>
              <w:rPr>
                <w:rFonts w:cs="Times New Roman"/>
                <w:color w:val="000000"/>
              </w:rPr>
            </w:pPr>
          </w:p>
        </w:tc>
        <w:tc>
          <w:tcPr>
            <w:tcW w:w="850" w:type="dxa"/>
          </w:tcPr>
          <w:p w14:paraId="7ACE1032" w14:textId="77777777" w:rsidR="002A2C5D" w:rsidRPr="002A2C5D" w:rsidRDefault="002A2C5D" w:rsidP="00C06BF9">
            <w:pPr>
              <w:jc w:val="center"/>
              <w:rPr>
                <w:rFonts w:cs="Times New Roman"/>
                <w:color w:val="000000"/>
              </w:rPr>
            </w:pPr>
          </w:p>
        </w:tc>
        <w:tc>
          <w:tcPr>
            <w:tcW w:w="1156" w:type="dxa"/>
          </w:tcPr>
          <w:p w14:paraId="4E505A21" w14:textId="77777777" w:rsidR="002A2C5D" w:rsidRPr="002A2C5D" w:rsidRDefault="002A2C5D" w:rsidP="00C06BF9">
            <w:pPr>
              <w:jc w:val="center"/>
              <w:rPr>
                <w:rFonts w:cs="Times New Roman"/>
                <w:color w:val="000000"/>
              </w:rPr>
            </w:pPr>
          </w:p>
        </w:tc>
      </w:tr>
      <w:tr w:rsidR="002A2C5D" w:rsidRPr="002A2C5D" w14:paraId="131ED19E" w14:textId="77777777" w:rsidTr="008D5417">
        <w:trPr>
          <w:trHeight w:val="300"/>
        </w:trPr>
        <w:tc>
          <w:tcPr>
            <w:tcW w:w="637" w:type="dxa"/>
            <w:gridSpan w:val="2"/>
            <w:shd w:val="clear" w:color="auto" w:fill="auto"/>
            <w:noWrap/>
            <w:vAlign w:val="bottom"/>
          </w:tcPr>
          <w:p w14:paraId="0C0E6B84"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4536" w:type="dxa"/>
            <w:shd w:val="clear" w:color="auto" w:fill="auto"/>
            <w:noWrap/>
            <w:vAlign w:val="center"/>
          </w:tcPr>
          <w:p w14:paraId="203F636C" w14:textId="77777777" w:rsidR="002A2C5D" w:rsidRPr="002A2C5D" w:rsidRDefault="002A2C5D" w:rsidP="00C06BF9">
            <w:pPr>
              <w:jc w:val="both"/>
              <w:rPr>
                <w:rFonts w:cs="Times New Roman"/>
              </w:rPr>
            </w:pPr>
            <w:r w:rsidRPr="002A2C5D">
              <w:rPr>
                <w:rFonts w:cs="Times New Roman"/>
              </w:rPr>
              <w:t>Quadro aviso 1,20x90 cortiça moldura alumínio</w:t>
            </w:r>
          </w:p>
        </w:tc>
        <w:tc>
          <w:tcPr>
            <w:tcW w:w="1626" w:type="dxa"/>
            <w:gridSpan w:val="2"/>
            <w:shd w:val="clear" w:color="auto" w:fill="auto"/>
            <w:noWrap/>
            <w:vAlign w:val="center"/>
          </w:tcPr>
          <w:p w14:paraId="3AD5F01D" w14:textId="77777777" w:rsidR="002A2C5D" w:rsidRPr="002A2C5D" w:rsidRDefault="002A2C5D" w:rsidP="00C06BF9">
            <w:pPr>
              <w:jc w:val="center"/>
              <w:rPr>
                <w:rFonts w:cs="Times New Roman"/>
              </w:rPr>
            </w:pPr>
            <w:r w:rsidRPr="002A2C5D">
              <w:rPr>
                <w:rFonts w:cs="Times New Roman"/>
              </w:rPr>
              <w:t>02</w:t>
            </w:r>
          </w:p>
        </w:tc>
        <w:tc>
          <w:tcPr>
            <w:tcW w:w="851" w:type="dxa"/>
            <w:gridSpan w:val="2"/>
          </w:tcPr>
          <w:p w14:paraId="3C69661F" w14:textId="77777777" w:rsidR="002A2C5D" w:rsidRPr="002A2C5D" w:rsidRDefault="002A2C5D" w:rsidP="00C06BF9">
            <w:pPr>
              <w:jc w:val="center"/>
              <w:rPr>
                <w:rFonts w:cs="Times New Roman"/>
                <w:color w:val="000000"/>
              </w:rPr>
            </w:pPr>
          </w:p>
        </w:tc>
        <w:tc>
          <w:tcPr>
            <w:tcW w:w="850" w:type="dxa"/>
          </w:tcPr>
          <w:p w14:paraId="327F8815" w14:textId="77777777" w:rsidR="002A2C5D" w:rsidRPr="002A2C5D" w:rsidRDefault="002A2C5D" w:rsidP="00C06BF9">
            <w:pPr>
              <w:jc w:val="center"/>
              <w:rPr>
                <w:rFonts w:cs="Times New Roman"/>
                <w:color w:val="000000"/>
              </w:rPr>
            </w:pPr>
          </w:p>
        </w:tc>
        <w:tc>
          <w:tcPr>
            <w:tcW w:w="1156" w:type="dxa"/>
          </w:tcPr>
          <w:p w14:paraId="619458C8" w14:textId="77777777" w:rsidR="002A2C5D" w:rsidRPr="002A2C5D" w:rsidRDefault="002A2C5D" w:rsidP="00C06BF9">
            <w:pPr>
              <w:jc w:val="center"/>
              <w:rPr>
                <w:rFonts w:cs="Times New Roman"/>
                <w:color w:val="000000"/>
              </w:rPr>
            </w:pPr>
          </w:p>
        </w:tc>
      </w:tr>
    </w:tbl>
    <w:p w14:paraId="205C4F86" w14:textId="77777777" w:rsidR="002A2C5D" w:rsidRPr="002A2C5D" w:rsidRDefault="002A2C5D" w:rsidP="002A2C5D">
      <w:pPr>
        <w:pStyle w:val="Standard"/>
        <w:ind w:left="720"/>
        <w:rPr>
          <w:rFonts w:cs="Times New Roman"/>
          <w:sz w:val="24"/>
          <w:szCs w:val="24"/>
        </w:rPr>
      </w:pPr>
    </w:p>
    <w:p w14:paraId="10639934" w14:textId="77777777" w:rsidR="002A2C5D" w:rsidRPr="002A2C5D" w:rsidRDefault="002A2C5D" w:rsidP="002A2C5D">
      <w:pPr>
        <w:pStyle w:val="Standard"/>
        <w:ind w:left="720"/>
        <w:rPr>
          <w:rFonts w:cs="Times New Roman"/>
          <w:sz w:val="24"/>
          <w:szCs w:val="24"/>
        </w:rPr>
      </w:pPr>
    </w:p>
    <w:p w14:paraId="57F92B58" w14:textId="77777777" w:rsidR="002A2C5D" w:rsidRPr="002A2C5D" w:rsidRDefault="002A2C5D" w:rsidP="002A2C5D">
      <w:pPr>
        <w:pStyle w:val="Standard"/>
        <w:ind w:left="720"/>
        <w:rPr>
          <w:rFonts w:cs="Times New Roman"/>
          <w:sz w:val="24"/>
          <w:szCs w:val="24"/>
        </w:rPr>
      </w:pPr>
    </w:p>
    <w:p w14:paraId="0D00A570" w14:textId="77777777" w:rsidR="002A2C5D" w:rsidRPr="002A2C5D" w:rsidRDefault="002A2C5D" w:rsidP="002A2C5D">
      <w:pPr>
        <w:pStyle w:val="Standard"/>
        <w:ind w:left="720"/>
        <w:rPr>
          <w:rFonts w:cs="Times New Roman"/>
          <w:sz w:val="24"/>
          <w:szCs w:val="24"/>
        </w:rPr>
      </w:pPr>
    </w:p>
    <w:p w14:paraId="6CD784B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Da Subcontratação</w:t>
      </w:r>
    </w:p>
    <w:p w14:paraId="230A4D53"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Não será admitida a subcontratação do objeto licitatório.</w:t>
      </w:r>
    </w:p>
    <w:p w14:paraId="5D452684"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40E38D17"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Controle Da Execução</w:t>
      </w:r>
    </w:p>
    <w:p w14:paraId="74A87DD9" w14:textId="77777777" w:rsidR="002A2C5D" w:rsidRPr="002A2C5D" w:rsidRDefault="002A2C5D" w:rsidP="002A2C5D">
      <w:pPr>
        <w:pStyle w:val="western"/>
        <w:tabs>
          <w:tab w:val="left" w:pos="38"/>
          <w:tab w:val="left" w:pos="425"/>
        </w:tabs>
        <w:spacing w:before="57" w:after="57" w:line="360" w:lineRule="auto"/>
        <w:rPr>
          <w:rFonts w:ascii="Times New Roman" w:eastAsia="Lucida Sans Unicode" w:hAnsi="Times New Roman" w:cs="Times New Roman"/>
          <w:b/>
          <w:bCs/>
          <w:sz w:val="24"/>
          <w:szCs w:val="24"/>
        </w:rPr>
      </w:pPr>
    </w:p>
    <w:p w14:paraId="7EF0ED8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7BD481D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 decisões e providências que ultrapassarem a competência do representante deverão ser solicitadas ao seu gestor, em tempo hábil para adoção das medidas convenientes (Art. 67, §2º Lei 8.666/93).</w:t>
      </w:r>
    </w:p>
    <w:p w14:paraId="228631C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Ordem de Fornecimento/Serviço acompanhada da Nota de Empenho constituirão documentos de autorização para o fornecimento dos mobiliários e para a execução dos serviços de reforma.</w:t>
      </w:r>
    </w:p>
    <w:p w14:paraId="1130984E"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104FA93A"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 Conselho Nacional do Ministério Público, poderá rejeitar, no todo ou em parte, se em desacordo com o Termo de Referência.</w:t>
      </w:r>
    </w:p>
    <w:p w14:paraId="5B1BD51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Quaisquer exigências da Fiscalização, inerentes ao Objeto da presente contratação, deverão ser prontamente atendidas pela Contratada.</w:t>
      </w:r>
    </w:p>
    <w:p w14:paraId="55CA7D9D" w14:textId="77777777" w:rsidR="002A2C5D" w:rsidRPr="002A2C5D" w:rsidRDefault="002A2C5D" w:rsidP="002A2C5D">
      <w:pPr>
        <w:pStyle w:val="western"/>
        <w:tabs>
          <w:tab w:val="left" w:pos="705"/>
          <w:tab w:val="left" w:pos="720"/>
        </w:tabs>
        <w:spacing w:before="57" w:after="57" w:line="360" w:lineRule="auto"/>
        <w:rPr>
          <w:rFonts w:ascii="Times New Roman" w:hAnsi="Times New Roman" w:cs="Times New Roman"/>
          <w:b/>
          <w:bCs/>
          <w:sz w:val="24"/>
          <w:szCs w:val="24"/>
          <w:u w:val="single"/>
        </w:rPr>
      </w:pPr>
    </w:p>
    <w:p w14:paraId="5441DAF5"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Das Obrigações</w:t>
      </w:r>
    </w:p>
    <w:p w14:paraId="7D79CA8F" w14:textId="77777777" w:rsidR="002A2C5D" w:rsidRPr="002A2C5D" w:rsidRDefault="002A2C5D" w:rsidP="002A2C5D">
      <w:pPr>
        <w:pStyle w:val="WW-Padro"/>
        <w:spacing w:before="57" w:after="57" w:line="360" w:lineRule="auto"/>
        <w:rPr>
          <w:rFonts w:cs="Times New Roman"/>
          <w:b/>
          <w:bCs/>
          <w:u w:val="single"/>
        </w:rPr>
      </w:pPr>
    </w:p>
    <w:p w14:paraId="445CBCD2" w14:textId="77777777" w:rsidR="002A2C5D" w:rsidRPr="002A2C5D" w:rsidRDefault="002A2C5D" w:rsidP="002A2C5D">
      <w:pPr>
        <w:pStyle w:val="WW-Padro"/>
        <w:spacing w:before="57" w:after="57" w:line="360" w:lineRule="auto"/>
        <w:rPr>
          <w:rFonts w:cs="Times New Roman"/>
        </w:rPr>
      </w:pPr>
      <w:r w:rsidRPr="002A2C5D">
        <w:rPr>
          <w:rFonts w:cs="Times New Roman"/>
          <w:b/>
          <w:bCs/>
          <w:u w:val="single"/>
        </w:rPr>
        <w:t>Da Contratante</w:t>
      </w:r>
    </w:p>
    <w:p w14:paraId="34C49B4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Proporcionar as facilidades indispensáveis à boa execução das obrigações contratuais.</w:t>
      </w:r>
    </w:p>
    <w:p w14:paraId="7585EE9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Receber o objeto no prazo e condições estabelecidas no Edital e seus anexos.</w:t>
      </w:r>
    </w:p>
    <w:p w14:paraId="2E1E59F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Verificar minuciosamente, no prazo fixado, a conformidade dos serviços realizados provisoriamente com as especificações constantes do Edital e da proposta, para fins de aceitação e recebimentos.</w:t>
      </w:r>
    </w:p>
    <w:p w14:paraId="5D6D329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Comunicar à CONTRATADA, por escrito, sobre imperfeições, falhas ou irregularidades verificadas no serviço realizado, fixando prazo para que seja substituído, reparado ou corrigido.</w:t>
      </w:r>
    </w:p>
    <w:p w14:paraId="413B967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Efetuar o pagamento à CONTRATADA no valor correspondente ao serviço, no prazo e forma estabelecidos no termo de referência.</w:t>
      </w:r>
    </w:p>
    <w:p w14:paraId="2609110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14:paraId="44DE13C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Aplicar as sanções, conforme previsto no termo de referência.</w:t>
      </w:r>
    </w:p>
    <w:p w14:paraId="16AA816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14:paraId="263335C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Prestar todas as informações e esclarecimentos pertinentes ao objeto contratado, que venham a ser solicitadas pelos técnicos da CONTRATADA.</w:t>
      </w:r>
    </w:p>
    <w:p w14:paraId="15A288E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1769F010"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Anotar em registro próprio e notificar à CONTRATADA, por escrito, a ocorrência de eventuais imperfeições no curso de execução do serviço, fixando prazo para a sua correção.</w:t>
      </w:r>
    </w:p>
    <w:p w14:paraId="562B64D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Rejeitar no todo ou em parte os serviços realizados em desacordo com as especificações constantes neste termo de referência;</w:t>
      </w:r>
    </w:p>
    <w:p w14:paraId="59C93DF6"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Style w:val="Fontepargpadro1"/>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Comunicar à contratada, por escrito, quando verificar condições inadequadas ou iminência de ocorrência de falhas, para a adoção das providências saneadoras, em todo o período de garantia e onde quer que se faça necessária a intervenção;</w:t>
      </w:r>
    </w:p>
    <w:p w14:paraId="185AF1BE" w14:textId="77777777" w:rsidR="002A2C5D" w:rsidRPr="002A2C5D" w:rsidRDefault="002A2C5D" w:rsidP="002A2C5D">
      <w:pPr>
        <w:pStyle w:val="western"/>
        <w:tabs>
          <w:tab w:val="left" w:pos="-6425"/>
          <w:tab w:val="left" w:pos="-5667"/>
          <w:tab w:val="left" w:pos="-5280"/>
        </w:tabs>
        <w:suppressAutoHyphens w:val="0"/>
        <w:snapToGrid w:val="0"/>
        <w:spacing w:before="57" w:after="57" w:line="360" w:lineRule="auto"/>
        <w:ind w:left="1069"/>
        <w:jc w:val="both"/>
        <w:rPr>
          <w:rFonts w:ascii="Times New Roman" w:hAnsi="Times New Roman" w:cs="Times New Roman"/>
          <w:sz w:val="24"/>
          <w:szCs w:val="24"/>
        </w:rPr>
      </w:pPr>
    </w:p>
    <w:p w14:paraId="73F8C4A9"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r w:rsidRPr="002A2C5D">
        <w:rPr>
          <w:rFonts w:ascii="Times New Roman" w:hAnsi="Times New Roman" w:cs="Times New Roman"/>
          <w:b/>
          <w:bCs/>
          <w:sz w:val="24"/>
          <w:szCs w:val="24"/>
          <w:u w:val="single"/>
        </w:rPr>
        <w:t>Da Contratada</w:t>
      </w:r>
    </w:p>
    <w:p w14:paraId="299D81E7"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cumprir todas as obrigações constantes no termo de referência e sua proposta, assumindo como exclusivamente seus os riscos e as despesas decorrentes da boa e perfeita execução do objeto e, ainda:</w:t>
      </w:r>
    </w:p>
    <w:p w14:paraId="1A8D5429"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relacionar-se com o CONTRATANTE, exclusivamente, por meio do fiscal do contrato, e preferencialmente, por escrito.</w:t>
      </w:r>
    </w:p>
    <w:p w14:paraId="3AE2692F"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deverá prestar esclarecimentos ao CNMP e sujeitar-se às orientações do fiscal do contrato.</w:t>
      </w:r>
    </w:p>
    <w:p w14:paraId="1AEA041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obrigada a reparar, corrigir, remover, reconstruir ou substituir, às suas expensas, no total ou em parte, o objeto do contrato em que se verificarem vícios, defeitos, avarias ou incorreções resultantes da execução ou de materiais empregados, no prazo de 15 dias úteis, exceto em casos específicos previstos neste Termo de Referência ou no Contrato em que constem prazos diversos.</w:t>
      </w:r>
    </w:p>
    <w:p w14:paraId="1EAAF1C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Relatar ao CONTRATANTE, no prazo máximo de 1 dia, irregularidades ocorridas que impeçam, alterem ou retardem a execução do objeto, efetuando o registro da ocorrência com todos os dados e circunstâncias necessárias a seu esclarecimento, sem prejuízo da análise da administração e das sanções previstas.</w:t>
      </w:r>
    </w:p>
    <w:p w14:paraId="1F09D42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Manter, durante toda a execução do contrato, em compatibilidade com as obrigações por ele assumidas, todas as condições de habilitação e qualificação exigidas na licitação (Art. 55, XVIII Lei 8.666/93).</w:t>
      </w:r>
    </w:p>
    <w:p w14:paraId="571BCD5B"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responsável pelos danos causados diretamente à Administração ou a terceiros, decorrentes de sua culpa ou dolo na execução do contrato (Art. 70 Lei 8.666/93).</w:t>
      </w:r>
    </w:p>
    <w:p w14:paraId="60A1EDF4"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zelar pelas instalações do CONTRATANTE .</w:t>
      </w:r>
    </w:p>
    <w:p w14:paraId="3F3297EF"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A CONTRATADA deve responsabilizar-se por quaisquer acidentes de trabalho sofridos pelos seus empregados quando em serviço.</w:t>
      </w:r>
    </w:p>
    <w:p w14:paraId="12FB940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observar rigorosamente as normas regulamentadoras de segurança do trabalho.</w:t>
      </w:r>
    </w:p>
    <w:p w14:paraId="586B8399"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obriga-se a manter, nas dependências do CONTRATANTE, os funcionários identificados e uniformizados de maneira condizente com o serviço, observando ainda as normas internas e de segurança.</w:t>
      </w:r>
    </w:p>
    <w:p w14:paraId="2FA46C5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obrigada a disponibilizar e manter atualizados conta de e-mail, endereço e telefones comerciais para fins de comunicação formal entre as partes.</w:t>
      </w:r>
    </w:p>
    <w:p w14:paraId="51DDCEDA"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caucionar ou utilizar o contrato para quaisquer operações financeiras.</w:t>
      </w:r>
    </w:p>
    <w:p w14:paraId="45555B56"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utilizar o nome do CONTRATANTE, ou sua qualidade de CONTRATADA, em quaisquer atividades de divulgação empresarial, como, por exemplo, em cartões de visita, anúncios e impressos.</w:t>
      </w:r>
    </w:p>
    <w:p w14:paraId="769DB96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reproduzir, divulgar ou utilizar, em benefício próprio ou de terceiros, quaisquer informações de que tenha tomado ciência em razão da execução dos serviços sem o consentimento prévio e por escrito do CONTRATANTE.</w:t>
      </w:r>
    </w:p>
    <w:p w14:paraId="4AA93C12" w14:textId="77777777" w:rsidR="0079610D" w:rsidRPr="00ED20B3" w:rsidRDefault="0079610D" w:rsidP="0079610D">
      <w:pPr>
        <w:pStyle w:val="texto"/>
        <w:spacing w:before="57" w:after="57" w:line="360" w:lineRule="auto"/>
        <w:rPr>
          <w:b/>
          <w:sz w:val="24"/>
          <w:szCs w:val="24"/>
        </w:rPr>
      </w:pPr>
    </w:p>
    <w:p w14:paraId="4502526E" w14:textId="05212DD1" w:rsidR="008245D0" w:rsidRDefault="008245D0" w:rsidP="00D52240">
      <w:pPr>
        <w:pStyle w:val="western"/>
        <w:tabs>
          <w:tab w:val="left" w:pos="-6425"/>
          <w:tab w:val="left" w:pos="-5667"/>
          <w:tab w:val="left" w:pos="-5280"/>
        </w:tabs>
        <w:suppressAutoHyphens w:val="0"/>
        <w:autoSpaceDN w:val="0"/>
        <w:snapToGrid w:val="0"/>
        <w:spacing w:before="57" w:after="57" w:line="360" w:lineRule="auto"/>
        <w:jc w:val="both"/>
        <w:rPr>
          <w:rFonts w:ascii="Times New Roman" w:eastAsia="Times New Roman" w:hAnsi="Times New Roman" w:cs="Times New Roman"/>
          <w:b/>
          <w:bCs/>
          <w:u w:val="single"/>
        </w:rPr>
      </w:pPr>
    </w:p>
    <w:p w14:paraId="64E754F5" w14:textId="19B33763"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0B609886" w14:textId="13C81211"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275534CC" w14:textId="3F4BEB5E" w:rsidR="006163E8" w:rsidRDefault="00F3734E" w:rsidP="00D52240">
      <w:pPr>
        <w:spacing w:line="360" w:lineRule="auto"/>
        <w:jc w:val="center"/>
      </w:pPr>
      <w:r>
        <w:rPr>
          <w:b/>
          <w:u w:val="single"/>
        </w:rPr>
        <w:t>E</w:t>
      </w:r>
      <w:r w:rsidR="006163E8">
        <w:rPr>
          <w:b/>
          <w:u w:val="single"/>
        </w:rPr>
        <w:t xml:space="preserve">DITAL DE LICITAÇÃO </w:t>
      </w:r>
      <w:r w:rsidR="0048594A">
        <w:rPr>
          <w:b/>
          <w:u w:val="single"/>
        </w:rPr>
        <w:t xml:space="preserve">Nº </w:t>
      </w:r>
      <w:r w:rsidR="00E82B2D">
        <w:rPr>
          <w:b/>
          <w:u w:val="single"/>
        </w:rPr>
        <w:t>28</w:t>
      </w:r>
      <w:r w:rsidR="00F87211">
        <w:rPr>
          <w:b/>
          <w:u w:val="single"/>
        </w:rPr>
        <w:t>/202</w:t>
      </w:r>
      <w:r w:rsidR="00CF1F96">
        <w:rPr>
          <w:b/>
          <w:u w:val="single"/>
        </w:rPr>
        <w:t>1</w:t>
      </w:r>
    </w:p>
    <w:p w14:paraId="013AEBC7" w14:textId="77777777" w:rsidR="006163E8" w:rsidRDefault="006163E8" w:rsidP="00D52240">
      <w:pPr>
        <w:spacing w:line="360" w:lineRule="auto"/>
        <w:jc w:val="center"/>
      </w:pPr>
      <w:r>
        <w:rPr>
          <w:b/>
          <w:u w:val="single"/>
        </w:rPr>
        <w:t>MODALIDADE – PREGÃO ELETRÔNICO</w:t>
      </w:r>
    </w:p>
    <w:p w14:paraId="0ED7C3B5" w14:textId="77777777" w:rsidR="00E82B2D" w:rsidRDefault="006163E8" w:rsidP="00D52240">
      <w:pPr>
        <w:spacing w:line="360" w:lineRule="auto"/>
        <w:jc w:val="center"/>
        <w:rPr>
          <w:b/>
          <w:u w:val="single"/>
        </w:rPr>
      </w:pPr>
      <w:r w:rsidRPr="00E82B2D">
        <w:rPr>
          <w:b/>
          <w:u w:val="single"/>
        </w:rPr>
        <w:t xml:space="preserve">SEI </w:t>
      </w:r>
      <w:r w:rsidR="00E82B2D" w:rsidRPr="00E82B2D">
        <w:rPr>
          <w:b/>
          <w:u w:val="single"/>
        </w:rPr>
        <w:t>19.00.6160.0002866/2021-82</w:t>
      </w:r>
    </w:p>
    <w:p w14:paraId="3AA1BA18" w14:textId="067B9E18" w:rsidR="006163E8" w:rsidRDefault="006163E8" w:rsidP="00D52240">
      <w:pPr>
        <w:spacing w:line="360" w:lineRule="auto"/>
        <w:jc w:val="center"/>
      </w:pPr>
      <w:r w:rsidRPr="00E82B2D">
        <w:rPr>
          <w:b/>
          <w:u w:val="single"/>
        </w:rPr>
        <w:t>UASG</w:t>
      </w:r>
      <w:r>
        <w:rPr>
          <w:b/>
          <w:bCs/>
          <w:spacing w:val="-3"/>
          <w:u w:val="single"/>
        </w:rPr>
        <w:t xml:space="preserve">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B73ED3B" w14:textId="77777777" w:rsidR="00E82B2D" w:rsidRPr="00E82B2D" w:rsidRDefault="00E82B2D" w:rsidP="00E82B2D">
      <w:pPr>
        <w:pStyle w:val="Standard"/>
        <w:jc w:val="center"/>
        <w:rPr>
          <w:rFonts w:cs="Times New Roman"/>
          <w:b/>
          <w:sz w:val="24"/>
          <w:szCs w:val="24"/>
        </w:rPr>
      </w:pPr>
      <w:r w:rsidRPr="00E82B2D">
        <w:rPr>
          <w:rFonts w:cs="Times New Roman"/>
          <w:b/>
          <w:sz w:val="24"/>
          <w:szCs w:val="24"/>
        </w:rPr>
        <w:t>PLANILHA DE COMPOSIÇÃO DE PREÇOS:</w:t>
      </w:r>
    </w:p>
    <w:p w14:paraId="255DEBF1" w14:textId="77777777" w:rsidR="00D52240" w:rsidRDefault="00D52240" w:rsidP="00E82B2D">
      <w:pPr>
        <w:pStyle w:val="Standard"/>
        <w:jc w:val="both"/>
        <w:rPr>
          <w:rFonts w:cs="Times New Roman"/>
          <w:b/>
          <w:sz w:val="24"/>
          <w:szCs w:val="24"/>
        </w:rPr>
      </w:pPr>
    </w:p>
    <w:p w14:paraId="4960BAB0" w14:textId="77777777" w:rsidR="00E82B2D" w:rsidRPr="00D52240" w:rsidRDefault="00E82B2D" w:rsidP="00D52240">
      <w:pPr>
        <w:pStyle w:val="Standard"/>
        <w:spacing w:line="360" w:lineRule="auto"/>
        <w:jc w:val="both"/>
        <w:rPr>
          <w:rFonts w:cs="Times New Roman"/>
          <w:b/>
          <w:sz w:val="24"/>
          <w:szCs w:val="24"/>
        </w:rPr>
      </w:pPr>
      <w:r w:rsidRPr="00D52240">
        <w:rPr>
          <w:rFonts w:cs="Times New Roman"/>
          <w:b/>
          <w:sz w:val="24"/>
          <w:szCs w:val="24"/>
        </w:rPr>
        <w:t>AO CONSELHO NACIONAL DO MINISTÉRIO PÚBLICO</w:t>
      </w:r>
    </w:p>
    <w:p w14:paraId="1EE6CC01" w14:textId="77777777" w:rsidR="00E82B2D" w:rsidRPr="00D52240" w:rsidRDefault="00E82B2D" w:rsidP="00D52240">
      <w:pPr>
        <w:pStyle w:val="Standard"/>
        <w:spacing w:line="360" w:lineRule="auto"/>
        <w:rPr>
          <w:rFonts w:cs="Times New Roman"/>
          <w:b/>
          <w:sz w:val="24"/>
          <w:szCs w:val="24"/>
        </w:rPr>
      </w:pPr>
    </w:p>
    <w:p w14:paraId="172D0294" w14:textId="77777777" w:rsidR="00E82B2D" w:rsidRPr="00D52240" w:rsidRDefault="00E82B2D" w:rsidP="00D52240">
      <w:pPr>
        <w:pStyle w:val="Standard"/>
        <w:spacing w:line="360" w:lineRule="auto"/>
        <w:rPr>
          <w:rFonts w:cs="Times New Roman"/>
          <w:b/>
          <w:sz w:val="24"/>
          <w:szCs w:val="24"/>
        </w:rPr>
      </w:pPr>
      <w:r w:rsidRPr="00D52240">
        <w:rPr>
          <w:rFonts w:cs="Times New Roman"/>
          <w:b/>
          <w:sz w:val="24"/>
          <w:szCs w:val="24"/>
        </w:rPr>
        <w:t>Dados da Empresa</w:t>
      </w:r>
    </w:p>
    <w:p w14:paraId="34C8B4CB"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Razão Social:</w:t>
      </w:r>
    </w:p>
    <w:p w14:paraId="12CC9F19"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CNPJ:</w:t>
      </w:r>
    </w:p>
    <w:p w14:paraId="4F004345"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Endereço Eletrônico (</w:t>
      </w:r>
      <w:r w:rsidRPr="00D52240">
        <w:rPr>
          <w:rFonts w:cs="Times New Roman"/>
          <w:i/>
          <w:sz w:val="24"/>
          <w:szCs w:val="24"/>
        </w:rPr>
        <w:t>e-mail</w:t>
      </w:r>
      <w:r w:rsidRPr="00D52240">
        <w:rPr>
          <w:rFonts w:cs="Times New Roman"/>
          <w:sz w:val="24"/>
          <w:szCs w:val="24"/>
        </w:rPr>
        <w:t>):</w:t>
      </w:r>
    </w:p>
    <w:p w14:paraId="582188F4"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Tel/Fax:</w:t>
      </w:r>
    </w:p>
    <w:p w14:paraId="198FDF25"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Endereço:</w:t>
      </w:r>
    </w:p>
    <w:p w14:paraId="3F705480"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Nome:</w:t>
      </w:r>
    </w:p>
    <w:p w14:paraId="536685F8"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Cargo:</w:t>
      </w:r>
    </w:p>
    <w:p w14:paraId="1F2E6246"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Validade da proposta: (mínimo 60 dias)</w:t>
      </w:r>
    </w:p>
    <w:p w14:paraId="517CCF7A" w14:textId="5301A2B6" w:rsidR="00E82B2D" w:rsidRPr="00D52240" w:rsidRDefault="00E82B2D" w:rsidP="00D52240">
      <w:pPr>
        <w:pStyle w:val="Standard"/>
        <w:spacing w:before="57" w:after="57" w:line="360" w:lineRule="auto"/>
        <w:jc w:val="both"/>
        <w:rPr>
          <w:rFonts w:cs="Times New Roman"/>
          <w:sz w:val="24"/>
          <w:szCs w:val="24"/>
        </w:rPr>
      </w:pPr>
      <w:r w:rsidRPr="00D52240">
        <w:rPr>
          <w:rFonts w:cs="Times New Roman"/>
          <w:sz w:val="24"/>
          <w:szCs w:val="24"/>
        </w:rPr>
        <w:t>Validade máxima da garantia (caso exista):</w:t>
      </w:r>
    </w:p>
    <w:p w14:paraId="3C305011" w14:textId="77777777" w:rsidR="00E82B2D" w:rsidRPr="00D52240" w:rsidRDefault="00E82B2D" w:rsidP="00D52240">
      <w:pPr>
        <w:pStyle w:val="Standard"/>
        <w:spacing w:line="360" w:lineRule="auto"/>
        <w:rPr>
          <w:rFonts w:cs="Times New Roman"/>
          <w:sz w:val="24"/>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
        <w:gridCol w:w="106"/>
        <w:gridCol w:w="4395"/>
        <w:gridCol w:w="425"/>
        <w:gridCol w:w="208"/>
        <w:gridCol w:w="926"/>
        <w:gridCol w:w="208"/>
        <w:gridCol w:w="851"/>
        <w:gridCol w:w="850"/>
        <w:gridCol w:w="1156"/>
      </w:tblGrid>
      <w:tr w:rsidR="00E82B2D" w:rsidRPr="00D52240" w14:paraId="52898E80" w14:textId="77777777" w:rsidTr="00C06BF9">
        <w:trPr>
          <w:trHeight w:val="300"/>
        </w:trPr>
        <w:tc>
          <w:tcPr>
            <w:tcW w:w="9656" w:type="dxa"/>
            <w:gridSpan w:val="10"/>
            <w:shd w:val="clear" w:color="auto" w:fill="D9D9D9" w:themeFill="background1" w:themeFillShade="D9"/>
            <w:noWrap/>
            <w:vAlign w:val="bottom"/>
          </w:tcPr>
          <w:p w14:paraId="247C605D"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Lote 01: Portas de Correr</w:t>
            </w:r>
          </w:p>
        </w:tc>
      </w:tr>
      <w:tr w:rsidR="00E82B2D" w:rsidRPr="00D52240" w14:paraId="184C62F1" w14:textId="77777777" w:rsidTr="00D52240">
        <w:trPr>
          <w:trHeight w:val="300"/>
        </w:trPr>
        <w:tc>
          <w:tcPr>
            <w:tcW w:w="637" w:type="dxa"/>
            <w:gridSpan w:val="2"/>
            <w:shd w:val="clear" w:color="auto" w:fill="D9D9D9" w:themeFill="background1" w:themeFillShade="D9"/>
            <w:noWrap/>
            <w:vAlign w:val="bottom"/>
            <w:hideMark/>
          </w:tcPr>
          <w:p w14:paraId="022C9F9E"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Item</w:t>
            </w:r>
          </w:p>
        </w:tc>
        <w:tc>
          <w:tcPr>
            <w:tcW w:w="4395" w:type="dxa"/>
            <w:shd w:val="clear" w:color="auto" w:fill="D9D9D9" w:themeFill="background1" w:themeFillShade="D9"/>
            <w:noWrap/>
            <w:vAlign w:val="bottom"/>
            <w:hideMark/>
          </w:tcPr>
          <w:p w14:paraId="04F41F15"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Descrição</w:t>
            </w:r>
          </w:p>
        </w:tc>
        <w:tc>
          <w:tcPr>
            <w:tcW w:w="1559" w:type="dxa"/>
            <w:gridSpan w:val="3"/>
            <w:shd w:val="clear" w:color="auto" w:fill="D9D9D9" w:themeFill="background1" w:themeFillShade="D9"/>
            <w:noWrap/>
            <w:vAlign w:val="bottom"/>
            <w:hideMark/>
          </w:tcPr>
          <w:p w14:paraId="24592254"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quantidade</w:t>
            </w:r>
          </w:p>
        </w:tc>
        <w:tc>
          <w:tcPr>
            <w:tcW w:w="1059" w:type="dxa"/>
            <w:gridSpan w:val="2"/>
            <w:shd w:val="clear" w:color="auto" w:fill="D9D9D9" w:themeFill="background1" w:themeFillShade="D9"/>
          </w:tcPr>
          <w:p w14:paraId="0A86B5BE"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unidade</w:t>
            </w:r>
          </w:p>
        </w:tc>
        <w:tc>
          <w:tcPr>
            <w:tcW w:w="850" w:type="dxa"/>
            <w:shd w:val="clear" w:color="auto" w:fill="D9D9D9" w:themeFill="background1" w:themeFillShade="D9"/>
          </w:tcPr>
          <w:p w14:paraId="6CF6FE51"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Preço Unitário</w:t>
            </w:r>
          </w:p>
        </w:tc>
        <w:tc>
          <w:tcPr>
            <w:tcW w:w="1156" w:type="dxa"/>
            <w:shd w:val="clear" w:color="auto" w:fill="D9D9D9" w:themeFill="background1" w:themeFillShade="D9"/>
          </w:tcPr>
          <w:p w14:paraId="5A876C23"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Preço Total</w:t>
            </w:r>
          </w:p>
        </w:tc>
      </w:tr>
      <w:tr w:rsidR="00E82B2D" w:rsidRPr="00D52240" w14:paraId="370CA04A" w14:textId="77777777" w:rsidTr="00D52240">
        <w:trPr>
          <w:trHeight w:val="300"/>
        </w:trPr>
        <w:tc>
          <w:tcPr>
            <w:tcW w:w="637" w:type="dxa"/>
            <w:gridSpan w:val="2"/>
            <w:shd w:val="clear" w:color="auto" w:fill="auto"/>
            <w:noWrap/>
            <w:vAlign w:val="bottom"/>
          </w:tcPr>
          <w:p w14:paraId="457C846D"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cs="Times New Roman"/>
                <w:color w:val="000000"/>
              </w:rPr>
              <w:t>1</w:t>
            </w:r>
          </w:p>
        </w:tc>
        <w:tc>
          <w:tcPr>
            <w:tcW w:w="4395" w:type="dxa"/>
            <w:shd w:val="clear" w:color="auto" w:fill="auto"/>
            <w:noWrap/>
            <w:vAlign w:val="center"/>
          </w:tcPr>
          <w:p w14:paraId="54F1315F" w14:textId="77777777" w:rsidR="00E82B2D" w:rsidRPr="00D52240" w:rsidRDefault="00E82B2D" w:rsidP="00D52240">
            <w:pPr>
              <w:spacing w:line="360" w:lineRule="auto"/>
              <w:jc w:val="both"/>
              <w:rPr>
                <w:rFonts w:cs="Times New Roman"/>
                <w:color w:val="000000"/>
              </w:rPr>
            </w:pPr>
            <w:r w:rsidRPr="00D52240">
              <w:rPr>
                <w:rFonts w:cs="Times New Roman"/>
              </w:rPr>
              <w:t>Porta de Correr 01 – porta de correr executada em vidro temperado com dimensão de 1890x2500mm. Com acabamento jateado, duas folhas de correr e uma fixa. Local de instalação: corredor de autoridades no SE.</w:t>
            </w:r>
          </w:p>
        </w:tc>
        <w:tc>
          <w:tcPr>
            <w:tcW w:w="1559" w:type="dxa"/>
            <w:gridSpan w:val="3"/>
            <w:shd w:val="clear" w:color="auto" w:fill="auto"/>
            <w:noWrap/>
            <w:vAlign w:val="center"/>
          </w:tcPr>
          <w:p w14:paraId="43FFF94E"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1059" w:type="dxa"/>
            <w:gridSpan w:val="2"/>
          </w:tcPr>
          <w:p w14:paraId="4E0BFF79"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3D54B281" w14:textId="77777777" w:rsidR="00E82B2D" w:rsidRPr="00D52240" w:rsidRDefault="00E82B2D" w:rsidP="00D52240">
            <w:pPr>
              <w:spacing w:line="360" w:lineRule="auto"/>
              <w:jc w:val="center"/>
              <w:rPr>
                <w:rFonts w:cs="Times New Roman"/>
                <w:color w:val="000000"/>
              </w:rPr>
            </w:pPr>
          </w:p>
        </w:tc>
        <w:tc>
          <w:tcPr>
            <w:tcW w:w="1156" w:type="dxa"/>
          </w:tcPr>
          <w:p w14:paraId="7550C7C4" w14:textId="77777777" w:rsidR="00E82B2D" w:rsidRPr="00D52240" w:rsidRDefault="00E82B2D" w:rsidP="00D52240">
            <w:pPr>
              <w:spacing w:line="360" w:lineRule="auto"/>
              <w:jc w:val="center"/>
              <w:rPr>
                <w:rFonts w:cs="Times New Roman"/>
                <w:color w:val="000000"/>
              </w:rPr>
            </w:pPr>
          </w:p>
        </w:tc>
      </w:tr>
      <w:tr w:rsidR="00E82B2D" w:rsidRPr="00D52240" w14:paraId="1DDFCE01" w14:textId="77777777" w:rsidTr="00D52240">
        <w:trPr>
          <w:trHeight w:val="300"/>
        </w:trPr>
        <w:tc>
          <w:tcPr>
            <w:tcW w:w="637" w:type="dxa"/>
            <w:gridSpan w:val="2"/>
            <w:shd w:val="clear" w:color="auto" w:fill="auto"/>
            <w:noWrap/>
            <w:vAlign w:val="bottom"/>
          </w:tcPr>
          <w:p w14:paraId="7A6E1AE9"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cs="Times New Roman"/>
                <w:color w:val="000000"/>
              </w:rPr>
              <w:t>2</w:t>
            </w:r>
          </w:p>
        </w:tc>
        <w:tc>
          <w:tcPr>
            <w:tcW w:w="4395" w:type="dxa"/>
            <w:shd w:val="clear" w:color="auto" w:fill="auto"/>
            <w:noWrap/>
            <w:vAlign w:val="center"/>
          </w:tcPr>
          <w:p w14:paraId="6D0B494A" w14:textId="77777777" w:rsidR="00E82B2D" w:rsidRPr="00D52240" w:rsidRDefault="00E82B2D" w:rsidP="00D52240">
            <w:pPr>
              <w:spacing w:line="360" w:lineRule="auto"/>
              <w:jc w:val="both"/>
              <w:rPr>
                <w:rFonts w:cs="Times New Roman"/>
                <w:color w:val="000000"/>
              </w:rPr>
            </w:pPr>
            <w:r w:rsidRPr="00D52240">
              <w:rPr>
                <w:rFonts w:cs="Times New Roman"/>
              </w:rPr>
              <w:t xml:space="preserve">Porta de Correr 02 – – porta de correr executada em vidro temperado com dimensão de 1700x2400mm. Com acabamento jateado, duas folhas de correr e uma fixa. Local de instalação: corredor de </w:t>
            </w:r>
            <w:r w:rsidRPr="00D52240">
              <w:rPr>
                <w:rFonts w:cs="Times New Roman"/>
              </w:rPr>
              <w:lastRenderedPageBreak/>
              <w:t>autoridades no SE.</w:t>
            </w:r>
          </w:p>
        </w:tc>
        <w:tc>
          <w:tcPr>
            <w:tcW w:w="1559" w:type="dxa"/>
            <w:gridSpan w:val="3"/>
            <w:shd w:val="clear" w:color="auto" w:fill="auto"/>
            <w:noWrap/>
            <w:vAlign w:val="center"/>
          </w:tcPr>
          <w:p w14:paraId="65078468" w14:textId="77777777" w:rsidR="00E82B2D" w:rsidRPr="00D52240" w:rsidRDefault="00E82B2D" w:rsidP="00D52240">
            <w:pPr>
              <w:spacing w:line="360" w:lineRule="auto"/>
              <w:jc w:val="center"/>
              <w:rPr>
                <w:rFonts w:cs="Times New Roman"/>
                <w:color w:val="000000"/>
              </w:rPr>
            </w:pPr>
            <w:r w:rsidRPr="00D52240">
              <w:rPr>
                <w:rFonts w:cs="Times New Roman"/>
                <w:color w:val="000000"/>
              </w:rPr>
              <w:lastRenderedPageBreak/>
              <w:t>01</w:t>
            </w:r>
          </w:p>
        </w:tc>
        <w:tc>
          <w:tcPr>
            <w:tcW w:w="1059" w:type="dxa"/>
            <w:gridSpan w:val="2"/>
          </w:tcPr>
          <w:p w14:paraId="6C6F729B"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0A8C8292" w14:textId="77777777" w:rsidR="00E82B2D" w:rsidRPr="00D52240" w:rsidRDefault="00E82B2D" w:rsidP="00D52240">
            <w:pPr>
              <w:spacing w:line="360" w:lineRule="auto"/>
              <w:jc w:val="center"/>
              <w:rPr>
                <w:rFonts w:cs="Times New Roman"/>
                <w:color w:val="000000"/>
              </w:rPr>
            </w:pPr>
          </w:p>
        </w:tc>
        <w:tc>
          <w:tcPr>
            <w:tcW w:w="1156" w:type="dxa"/>
          </w:tcPr>
          <w:p w14:paraId="4B79E1FF" w14:textId="77777777" w:rsidR="00E82B2D" w:rsidRPr="00D52240" w:rsidRDefault="00E82B2D" w:rsidP="00D52240">
            <w:pPr>
              <w:spacing w:line="360" w:lineRule="auto"/>
              <w:jc w:val="center"/>
              <w:rPr>
                <w:rFonts w:cs="Times New Roman"/>
                <w:color w:val="000000"/>
              </w:rPr>
            </w:pPr>
          </w:p>
        </w:tc>
      </w:tr>
      <w:tr w:rsidR="00E82B2D" w:rsidRPr="00D52240" w14:paraId="0EAF3CCF" w14:textId="77777777" w:rsidTr="00D52240">
        <w:trPr>
          <w:trHeight w:val="300"/>
        </w:trPr>
        <w:tc>
          <w:tcPr>
            <w:tcW w:w="637" w:type="dxa"/>
            <w:gridSpan w:val="2"/>
            <w:shd w:val="clear" w:color="auto" w:fill="auto"/>
            <w:noWrap/>
            <w:vAlign w:val="bottom"/>
          </w:tcPr>
          <w:p w14:paraId="2DEEB217"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3</w:t>
            </w:r>
          </w:p>
        </w:tc>
        <w:tc>
          <w:tcPr>
            <w:tcW w:w="4395" w:type="dxa"/>
            <w:shd w:val="clear" w:color="auto" w:fill="auto"/>
            <w:noWrap/>
            <w:vAlign w:val="center"/>
          </w:tcPr>
          <w:p w14:paraId="3932D8E6" w14:textId="77777777" w:rsidR="00E82B2D" w:rsidRPr="00D52240" w:rsidRDefault="00E82B2D" w:rsidP="00D52240">
            <w:pPr>
              <w:spacing w:line="360" w:lineRule="auto"/>
              <w:jc w:val="both"/>
              <w:rPr>
                <w:rFonts w:cs="Times New Roman"/>
                <w:color w:val="000000"/>
              </w:rPr>
            </w:pPr>
            <w:r w:rsidRPr="00D52240">
              <w:rPr>
                <w:rFonts w:cs="Times New Roman"/>
              </w:rPr>
              <w:t>Porta de Correr 03 – porta de correr executada em vidro com dimensão de 4560x2500mm. Com acabamento jateado, cinco folhas de correr e uma fixa. Local de instalação: lanchonete.</w:t>
            </w:r>
          </w:p>
        </w:tc>
        <w:tc>
          <w:tcPr>
            <w:tcW w:w="1559" w:type="dxa"/>
            <w:gridSpan w:val="3"/>
            <w:shd w:val="clear" w:color="auto" w:fill="auto"/>
            <w:noWrap/>
            <w:vAlign w:val="center"/>
          </w:tcPr>
          <w:p w14:paraId="6EB7C066"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1059" w:type="dxa"/>
            <w:gridSpan w:val="2"/>
          </w:tcPr>
          <w:p w14:paraId="1A5D08E3"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7E2A9B71" w14:textId="77777777" w:rsidR="00E82B2D" w:rsidRPr="00D52240" w:rsidRDefault="00E82B2D" w:rsidP="00D52240">
            <w:pPr>
              <w:spacing w:line="360" w:lineRule="auto"/>
              <w:jc w:val="center"/>
              <w:rPr>
                <w:rFonts w:cs="Times New Roman"/>
                <w:color w:val="000000"/>
              </w:rPr>
            </w:pPr>
          </w:p>
        </w:tc>
        <w:tc>
          <w:tcPr>
            <w:tcW w:w="1156" w:type="dxa"/>
          </w:tcPr>
          <w:p w14:paraId="439A39FB" w14:textId="77777777" w:rsidR="00E82B2D" w:rsidRPr="00D52240" w:rsidRDefault="00E82B2D" w:rsidP="00D52240">
            <w:pPr>
              <w:spacing w:line="360" w:lineRule="auto"/>
              <w:jc w:val="center"/>
              <w:rPr>
                <w:rFonts w:cs="Times New Roman"/>
                <w:color w:val="000000"/>
              </w:rPr>
            </w:pPr>
          </w:p>
        </w:tc>
      </w:tr>
      <w:tr w:rsidR="00E82B2D" w:rsidRPr="00D52240" w14:paraId="24F53318" w14:textId="77777777" w:rsidTr="00C06BF9">
        <w:trPr>
          <w:trHeight w:val="300"/>
        </w:trPr>
        <w:tc>
          <w:tcPr>
            <w:tcW w:w="9656" w:type="dxa"/>
            <w:gridSpan w:val="10"/>
            <w:shd w:val="clear" w:color="auto" w:fill="BFBFBF" w:themeFill="background1" w:themeFillShade="BF"/>
            <w:noWrap/>
            <w:vAlign w:val="bottom"/>
          </w:tcPr>
          <w:p w14:paraId="73BC96E1"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Lote 02: Serviços de Marcenaria</w:t>
            </w:r>
          </w:p>
        </w:tc>
      </w:tr>
      <w:tr w:rsidR="00E82B2D" w:rsidRPr="00D52240" w14:paraId="79405E74" w14:textId="77777777" w:rsidTr="00C06BF9">
        <w:trPr>
          <w:trHeight w:val="300"/>
        </w:trPr>
        <w:tc>
          <w:tcPr>
            <w:tcW w:w="531" w:type="dxa"/>
            <w:shd w:val="clear" w:color="auto" w:fill="auto"/>
            <w:noWrap/>
            <w:vAlign w:val="bottom"/>
          </w:tcPr>
          <w:p w14:paraId="6DB5F536"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4</w:t>
            </w:r>
          </w:p>
        </w:tc>
        <w:tc>
          <w:tcPr>
            <w:tcW w:w="5134" w:type="dxa"/>
            <w:gridSpan w:val="4"/>
            <w:shd w:val="clear" w:color="auto" w:fill="auto"/>
            <w:noWrap/>
            <w:vAlign w:val="center"/>
          </w:tcPr>
          <w:p w14:paraId="788CFC1E" w14:textId="77777777" w:rsidR="00E82B2D" w:rsidRPr="00D52240" w:rsidRDefault="00E82B2D" w:rsidP="00D52240">
            <w:pPr>
              <w:spacing w:line="360" w:lineRule="auto"/>
              <w:jc w:val="both"/>
              <w:rPr>
                <w:rFonts w:cs="Times New Roman"/>
                <w:color w:val="000000"/>
              </w:rPr>
            </w:pPr>
            <w:r w:rsidRPr="00D52240">
              <w:rPr>
                <w:rFonts w:cs="Times New Roman"/>
              </w:rPr>
              <w:t>Aparador para equipamentos de vídeo conferência – móvel executado em marcenaria com dimensões de 1400x300x250mm (LxAxP), com portas de abrir, sistema feche toque, acabamento em mdf branco.</w:t>
            </w:r>
          </w:p>
        </w:tc>
        <w:tc>
          <w:tcPr>
            <w:tcW w:w="1134" w:type="dxa"/>
            <w:gridSpan w:val="2"/>
            <w:shd w:val="clear" w:color="auto" w:fill="auto"/>
            <w:noWrap/>
            <w:vAlign w:val="center"/>
          </w:tcPr>
          <w:p w14:paraId="53B1137E" w14:textId="77777777" w:rsidR="00E82B2D" w:rsidRPr="00D52240" w:rsidRDefault="00E82B2D" w:rsidP="00D52240">
            <w:pPr>
              <w:spacing w:line="360" w:lineRule="auto"/>
              <w:jc w:val="center"/>
              <w:rPr>
                <w:rFonts w:cs="Times New Roman"/>
                <w:color w:val="000000"/>
              </w:rPr>
            </w:pPr>
            <w:r w:rsidRPr="00D52240">
              <w:rPr>
                <w:rFonts w:cs="Times New Roman"/>
                <w:color w:val="000000"/>
              </w:rPr>
              <w:t>06</w:t>
            </w:r>
          </w:p>
        </w:tc>
        <w:tc>
          <w:tcPr>
            <w:tcW w:w="851" w:type="dxa"/>
          </w:tcPr>
          <w:p w14:paraId="4B45A7B5"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4A3FA9EA" w14:textId="77777777" w:rsidR="00E82B2D" w:rsidRPr="00D52240" w:rsidRDefault="00E82B2D" w:rsidP="00D52240">
            <w:pPr>
              <w:spacing w:line="360" w:lineRule="auto"/>
              <w:jc w:val="center"/>
              <w:rPr>
                <w:rFonts w:cs="Times New Roman"/>
                <w:color w:val="000000"/>
              </w:rPr>
            </w:pPr>
          </w:p>
        </w:tc>
        <w:tc>
          <w:tcPr>
            <w:tcW w:w="1156" w:type="dxa"/>
          </w:tcPr>
          <w:p w14:paraId="076643B6" w14:textId="77777777" w:rsidR="00E82B2D" w:rsidRPr="00D52240" w:rsidRDefault="00E82B2D" w:rsidP="00D52240">
            <w:pPr>
              <w:spacing w:line="360" w:lineRule="auto"/>
              <w:jc w:val="center"/>
              <w:rPr>
                <w:rFonts w:cs="Times New Roman"/>
                <w:color w:val="000000"/>
              </w:rPr>
            </w:pPr>
          </w:p>
        </w:tc>
      </w:tr>
      <w:tr w:rsidR="00E82B2D" w:rsidRPr="00D52240" w14:paraId="4FCFEB8E" w14:textId="77777777" w:rsidTr="00C06BF9">
        <w:trPr>
          <w:trHeight w:val="300"/>
        </w:trPr>
        <w:tc>
          <w:tcPr>
            <w:tcW w:w="531" w:type="dxa"/>
            <w:shd w:val="clear" w:color="auto" w:fill="auto"/>
            <w:noWrap/>
            <w:vAlign w:val="bottom"/>
          </w:tcPr>
          <w:p w14:paraId="357470F7"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5</w:t>
            </w:r>
          </w:p>
        </w:tc>
        <w:tc>
          <w:tcPr>
            <w:tcW w:w="5134" w:type="dxa"/>
            <w:gridSpan w:val="4"/>
            <w:shd w:val="clear" w:color="auto" w:fill="auto"/>
            <w:noWrap/>
            <w:vAlign w:val="center"/>
          </w:tcPr>
          <w:p w14:paraId="4F1E9211" w14:textId="77777777" w:rsidR="00E82B2D" w:rsidRPr="00D52240" w:rsidRDefault="00E82B2D" w:rsidP="00D52240">
            <w:pPr>
              <w:spacing w:line="360" w:lineRule="auto"/>
              <w:jc w:val="both"/>
              <w:rPr>
                <w:rFonts w:cs="Times New Roman"/>
                <w:color w:val="000000"/>
              </w:rPr>
            </w:pPr>
            <w:r w:rsidRPr="00D52240">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134" w:type="dxa"/>
            <w:gridSpan w:val="2"/>
            <w:shd w:val="clear" w:color="auto" w:fill="auto"/>
            <w:noWrap/>
            <w:vAlign w:val="center"/>
          </w:tcPr>
          <w:p w14:paraId="62D663F3"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851" w:type="dxa"/>
          </w:tcPr>
          <w:p w14:paraId="55C54FF2" w14:textId="77777777" w:rsidR="00E82B2D" w:rsidRPr="00D52240" w:rsidRDefault="00E82B2D" w:rsidP="00D52240">
            <w:pPr>
              <w:spacing w:line="360" w:lineRule="auto"/>
              <w:jc w:val="center"/>
              <w:rPr>
                <w:rFonts w:cs="Times New Roman"/>
                <w:color w:val="000000"/>
              </w:rPr>
            </w:pPr>
          </w:p>
        </w:tc>
        <w:tc>
          <w:tcPr>
            <w:tcW w:w="850" w:type="dxa"/>
          </w:tcPr>
          <w:p w14:paraId="0D98DB9F" w14:textId="77777777" w:rsidR="00E82B2D" w:rsidRPr="00D52240" w:rsidRDefault="00E82B2D" w:rsidP="00D52240">
            <w:pPr>
              <w:spacing w:line="360" w:lineRule="auto"/>
              <w:jc w:val="center"/>
              <w:rPr>
                <w:rFonts w:cs="Times New Roman"/>
                <w:color w:val="000000"/>
              </w:rPr>
            </w:pPr>
          </w:p>
        </w:tc>
        <w:tc>
          <w:tcPr>
            <w:tcW w:w="1156" w:type="dxa"/>
          </w:tcPr>
          <w:p w14:paraId="3C2E1B09" w14:textId="77777777" w:rsidR="00E82B2D" w:rsidRPr="00D52240" w:rsidRDefault="00E82B2D" w:rsidP="00D52240">
            <w:pPr>
              <w:spacing w:line="360" w:lineRule="auto"/>
              <w:jc w:val="center"/>
              <w:rPr>
                <w:rFonts w:cs="Times New Roman"/>
                <w:color w:val="000000"/>
              </w:rPr>
            </w:pPr>
          </w:p>
        </w:tc>
      </w:tr>
      <w:tr w:rsidR="00E82B2D" w:rsidRPr="00D52240" w14:paraId="5F38ABD9" w14:textId="77777777" w:rsidTr="00C06BF9">
        <w:trPr>
          <w:trHeight w:val="300"/>
        </w:trPr>
        <w:tc>
          <w:tcPr>
            <w:tcW w:w="531" w:type="dxa"/>
            <w:shd w:val="clear" w:color="auto" w:fill="auto"/>
            <w:noWrap/>
            <w:vAlign w:val="bottom"/>
          </w:tcPr>
          <w:p w14:paraId="768C84C5"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6</w:t>
            </w:r>
          </w:p>
        </w:tc>
        <w:tc>
          <w:tcPr>
            <w:tcW w:w="5134" w:type="dxa"/>
            <w:gridSpan w:val="4"/>
            <w:shd w:val="clear" w:color="auto" w:fill="auto"/>
            <w:noWrap/>
            <w:vAlign w:val="center"/>
          </w:tcPr>
          <w:p w14:paraId="07CE5FC6" w14:textId="77777777" w:rsidR="00E82B2D" w:rsidRPr="00D52240" w:rsidRDefault="00E82B2D" w:rsidP="00D52240">
            <w:pPr>
              <w:spacing w:line="360" w:lineRule="auto"/>
              <w:jc w:val="both"/>
              <w:rPr>
                <w:rFonts w:cs="Times New Roman"/>
              </w:rPr>
            </w:pPr>
            <w:r w:rsidRPr="00D52240">
              <w:rPr>
                <w:rFonts w:cs="Times New Roman"/>
              </w:rPr>
              <w:t>Restauração Credenza do gabinete 302 – serviço de substituição de tampo de móvel em acabamento carvalho ametista.</w:t>
            </w:r>
          </w:p>
        </w:tc>
        <w:tc>
          <w:tcPr>
            <w:tcW w:w="1134" w:type="dxa"/>
            <w:gridSpan w:val="2"/>
            <w:shd w:val="clear" w:color="auto" w:fill="auto"/>
            <w:noWrap/>
            <w:vAlign w:val="center"/>
          </w:tcPr>
          <w:p w14:paraId="133CD91E"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851" w:type="dxa"/>
          </w:tcPr>
          <w:p w14:paraId="2062117E" w14:textId="77777777" w:rsidR="00E82B2D" w:rsidRPr="00D52240" w:rsidRDefault="00E82B2D" w:rsidP="00D52240">
            <w:pPr>
              <w:spacing w:line="360" w:lineRule="auto"/>
              <w:jc w:val="center"/>
              <w:rPr>
                <w:rFonts w:cs="Times New Roman"/>
                <w:color w:val="000000"/>
              </w:rPr>
            </w:pPr>
          </w:p>
        </w:tc>
        <w:tc>
          <w:tcPr>
            <w:tcW w:w="850" w:type="dxa"/>
          </w:tcPr>
          <w:p w14:paraId="6D45CE16" w14:textId="77777777" w:rsidR="00E82B2D" w:rsidRPr="00D52240" w:rsidRDefault="00E82B2D" w:rsidP="00D52240">
            <w:pPr>
              <w:spacing w:line="360" w:lineRule="auto"/>
              <w:jc w:val="center"/>
              <w:rPr>
                <w:rFonts w:cs="Times New Roman"/>
                <w:color w:val="000000"/>
              </w:rPr>
            </w:pPr>
          </w:p>
        </w:tc>
        <w:tc>
          <w:tcPr>
            <w:tcW w:w="1156" w:type="dxa"/>
          </w:tcPr>
          <w:p w14:paraId="2A000E7D" w14:textId="77777777" w:rsidR="00E82B2D" w:rsidRPr="00D52240" w:rsidRDefault="00E82B2D" w:rsidP="00D52240">
            <w:pPr>
              <w:spacing w:line="360" w:lineRule="auto"/>
              <w:jc w:val="center"/>
              <w:rPr>
                <w:rFonts w:cs="Times New Roman"/>
                <w:color w:val="000000"/>
              </w:rPr>
            </w:pPr>
          </w:p>
        </w:tc>
      </w:tr>
      <w:tr w:rsidR="00E82B2D" w:rsidRPr="00D52240" w14:paraId="5EEC610A" w14:textId="77777777" w:rsidTr="00C06BF9">
        <w:trPr>
          <w:trHeight w:val="300"/>
        </w:trPr>
        <w:tc>
          <w:tcPr>
            <w:tcW w:w="531" w:type="dxa"/>
            <w:shd w:val="clear" w:color="auto" w:fill="auto"/>
            <w:noWrap/>
            <w:vAlign w:val="bottom"/>
          </w:tcPr>
          <w:p w14:paraId="1C2586E4"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7</w:t>
            </w:r>
          </w:p>
        </w:tc>
        <w:tc>
          <w:tcPr>
            <w:tcW w:w="5134" w:type="dxa"/>
            <w:gridSpan w:val="4"/>
            <w:shd w:val="clear" w:color="auto" w:fill="auto"/>
            <w:noWrap/>
            <w:vAlign w:val="center"/>
          </w:tcPr>
          <w:p w14:paraId="66B4913F" w14:textId="77777777" w:rsidR="00E82B2D" w:rsidRPr="00D52240" w:rsidRDefault="00E82B2D" w:rsidP="00D52240">
            <w:pPr>
              <w:spacing w:line="360" w:lineRule="auto"/>
              <w:jc w:val="both"/>
              <w:rPr>
                <w:rFonts w:cs="Times New Roman"/>
              </w:rPr>
            </w:pPr>
            <w:r w:rsidRPr="00D52240">
              <w:rPr>
                <w:rFonts w:cs="Times New Roman"/>
              </w:rPr>
              <w:t>Restauração das mesas dos assessores do Plenário – reforço de base e tampo para bancada em marcenaria. Deve garantir estabilidade e firmeza ao conjunto. Executar calha para passagem de fiação</w:t>
            </w:r>
          </w:p>
        </w:tc>
        <w:tc>
          <w:tcPr>
            <w:tcW w:w="1134" w:type="dxa"/>
            <w:gridSpan w:val="2"/>
            <w:shd w:val="clear" w:color="auto" w:fill="auto"/>
            <w:noWrap/>
            <w:vAlign w:val="center"/>
          </w:tcPr>
          <w:p w14:paraId="38351579" w14:textId="77777777" w:rsidR="00E82B2D" w:rsidRPr="00D52240" w:rsidRDefault="00E82B2D" w:rsidP="00D52240">
            <w:pPr>
              <w:spacing w:line="360" w:lineRule="auto"/>
              <w:jc w:val="center"/>
              <w:rPr>
                <w:rFonts w:cs="Times New Roman"/>
                <w:color w:val="000000"/>
              </w:rPr>
            </w:pPr>
            <w:r w:rsidRPr="00D52240">
              <w:rPr>
                <w:rFonts w:cs="Times New Roman"/>
                <w:color w:val="000000"/>
              </w:rPr>
              <w:t>06</w:t>
            </w:r>
          </w:p>
        </w:tc>
        <w:tc>
          <w:tcPr>
            <w:tcW w:w="851" w:type="dxa"/>
          </w:tcPr>
          <w:p w14:paraId="678598E6" w14:textId="77777777" w:rsidR="00E82B2D" w:rsidRPr="00D52240" w:rsidRDefault="00E82B2D" w:rsidP="00D52240">
            <w:pPr>
              <w:spacing w:line="360" w:lineRule="auto"/>
              <w:jc w:val="center"/>
              <w:rPr>
                <w:rFonts w:cs="Times New Roman"/>
                <w:color w:val="000000"/>
              </w:rPr>
            </w:pPr>
          </w:p>
        </w:tc>
        <w:tc>
          <w:tcPr>
            <w:tcW w:w="850" w:type="dxa"/>
          </w:tcPr>
          <w:p w14:paraId="0B479682" w14:textId="77777777" w:rsidR="00E82B2D" w:rsidRPr="00D52240" w:rsidRDefault="00E82B2D" w:rsidP="00D52240">
            <w:pPr>
              <w:spacing w:line="360" w:lineRule="auto"/>
              <w:jc w:val="center"/>
              <w:rPr>
                <w:rFonts w:cs="Times New Roman"/>
                <w:color w:val="000000"/>
              </w:rPr>
            </w:pPr>
          </w:p>
        </w:tc>
        <w:tc>
          <w:tcPr>
            <w:tcW w:w="1156" w:type="dxa"/>
          </w:tcPr>
          <w:p w14:paraId="5465C2BB" w14:textId="77777777" w:rsidR="00E82B2D" w:rsidRPr="00D52240" w:rsidRDefault="00E82B2D" w:rsidP="00D52240">
            <w:pPr>
              <w:spacing w:line="360" w:lineRule="auto"/>
              <w:jc w:val="center"/>
              <w:rPr>
                <w:rFonts w:cs="Times New Roman"/>
                <w:color w:val="000000"/>
              </w:rPr>
            </w:pPr>
          </w:p>
        </w:tc>
      </w:tr>
      <w:tr w:rsidR="00E82B2D" w:rsidRPr="00D52240" w14:paraId="7D1656BA" w14:textId="77777777" w:rsidTr="00C06BF9">
        <w:trPr>
          <w:trHeight w:val="300"/>
        </w:trPr>
        <w:tc>
          <w:tcPr>
            <w:tcW w:w="9656" w:type="dxa"/>
            <w:gridSpan w:val="10"/>
            <w:shd w:val="clear" w:color="auto" w:fill="BFBFBF" w:themeFill="background1" w:themeFillShade="BF"/>
            <w:noWrap/>
            <w:vAlign w:val="bottom"/>
          </w:tcPr>
          <w:p w14:paraId="2D53A60F"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Itens Isolados</w:t>
            </w:r>
          </w:p>
        </w:tc>
      </w:tr>
      <w:tr w:rsidR="00E82B2D" w:rsidRPr="00D52240" w14:paraId="018A371F" w14:textId="77777777" w:rsidTr="00D52240">
        <w:trPr>
          <w:trHeight w:val="300"/>
        </w:trPr>
        <w:tc>
          <w:tcPr>
            <w:tcW w:w="637" w:type="dxa"/>
            <w:gridSpan w:val="2"/>
            <w:shd w:val="clear" w:color="auto" w:fill="auto"/>
            <w:noWrap/>
            <w:vAlign w:val="bottom"/>
          </w:tcPr>
          <w:p w14:paraId="5D0A1022"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item</w:t>
            </w:r>
          </w:p>
        </w:tc>
        <w:tc>
          <w:tcPr>
            <w:tcW w:w="4820" w:type="dxa"/>
            <w:gridSpan w:val="2"/>
            <w:shd w:val="clear" w:color="auto" w:fill="auto"/>
            <w:noWrap/>
            <w:vAlign w:val="bottom"/>
          </w:tcPr>
          <w:p w14:paraId="6619DE36" w14:textId="77777777" w:rsidR="00E82B2D" w:rsidRPr="00D52240" w:rsidRDefault="00E82B2D" w:rsidP="00D52240">
            <w:pPr>
              <w:spacing w:line="360" w:lineRule="auto"/>
              <w:jc w:val="both"/>
              <w:rPr>
                <w:rFonts w:cs="Times New Roman"/>
              </w:rPr>
            </w:pPr>
            <w:r w:rsidRPr="00D52240">
              <w:rPr>
                <w:rFonts w:eastAsia="Times New Roman" w:cs="Times New Roman"/>
                <w:color w:val="000000"/>
                <w:kern w:val="0"/>
                <w:lang w:eastAsia="pt-BR" w:bidi="ar-SA"/>
              </w:rPr>
              <w:t>Descrição</w:t>
            </w:r>
          </w:p>
        </w:tc>
        <w:tc>
          <w:tcPr>
            <w:tcW w:w="1342" w:type="dxa"/>
            <w:gridSpan w:val="3"/>
            <w:shd w:val="clear" w:color="auto" w:fill="auto"/>
            <w:noWrap/>
            <w:vAlign w:val="bottom"/>
          </w:tcPr>
          <w:p w14:paraId="096EB31C"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quantidade</w:t>
            </w:r>
          </w:p>
        </w:tc>
        <w:tc>
          <w:tcPr>
            <w:tcW w:w="851" w:type="dxa"/>
          </w:tcPr>
          <w:p w14:paraId="76D9E574" w14:textId="77777777" w:rsidR="00E82B2D" w:rsidRPr="00D52240" w:rsidRDefault="00E82B2D" w:rsidP="00D52240">
            <w:pPr>
              <w:spacing w:line="360" w:lineRule="auto"/>
              <w:jc w:val="center"/>
              <w:rPr>
                <w:rFonts w:cs="Times New Roman"/>
                <w:color w:val="000000"/>
              </w:rPr>
            </w:pPr>
          </w:p>
        </w:tc>
        <w:tc>
          <w:tcPr>
            <w:tcW w:w="850" w:type="dxa"/>
          </w:tcPr>
          <w:p w14:paraId="20447A65" w14:textId="77777777" w:rsidR="00E82B2D" w:rsidRPr="00D52240" w:rsidRDefault="00E82B2D" w:rsidP="00D52240">
            <w:pPr>
              <w:spacing w:line="360" w:lineRule="auto"/>
              <w:jc w:val="center"/>
              <w:rPr>
                <w:rFonts w:cs="Times New Roman"/>
                <w:color w:val="000000"/>
              </w:rPr>
            </w:pPr>
          </w:p>
        </w:tc>
        <w:tc>
          <w:tcPr>
            <w:tcW w:w="1156" w:type="dxa"/>
          </w:tcPr>
          <w:p w14:paraId="7E1833DA" w14:textId="77777777" w:rsidR="00E82B2D" w:rsidRPr="00D52240" w:rsidRDefault="00E82B2D" w:rsidP="00D52240">
            <w:pPr>
              <w:spacing w:line="360" w:lineRule="auto"/>
              <w:jc w:val="center"/>
              <w:rPr>
                <w:rFonts w:cs="Times New Roman"/>
                <w:color w:val="000000"/>
              </w:rPr>
            </w:pPr>
          </w:p>
        </w:tc>
      </w:tr>
      <w:tr w:rsidR="00E82B2D" w:rsidRPr="00D52240" w14:paraId="52F023A1" w14:textId="77777777" w:rsidTr="00D52240">
        <w:trPr>
          <w:trHeight w:val="300"/>
        </w:trPr>
        <w:tc>
          <w:tcPr>
            <w:tcW w:w="637" w:type="dxa"/>
            <w:gridSpan w:val="2"/>
            <w:shd w:val="clear" w:color="auto" w:fill="auto"/>
            <w:noWrap/>
            <w:vAlign w:val="bottom"/>
          </w:tcPr>
          <w:p w14:paraId="2E715CBB"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lastRenderedPageBreak/>
              <w:t>8</w:t>
            </w:r>
          </w:p>
        </w:tc>
        <w:tc>
          <w:tcPr>
            <w:tcW w:w="4820" w:type="dxa"/>
            <w:gridSpan w:val="2"/>
            <w:shd w:val="clear" w:color="auto" w:fill="auto"/>
            <w:noWrap/>
            <w:vAlign w:val="center"/>
          </w:tcPr>
          <w:p w14:paraId="4DFF3BD0" w14:textId="77777777" w:rsidR="00E82B2D" w:rsidRPr="00D52240" w:rsidRDefault="00E82B2D" w:rsidP="00D52240">
            <w:pPr>
              <w:spacing w:line="360" w:lineRule="auto"/>
              <w:jc w:val="both"/>
              <w:rPr>
                <w:rFonts w:eastAsia="Times New Roman" w:cs="Times New Roman"/>
                <w:color w:val="000000"/>
                <w:kern w:val="0"/>
                <w:lang w:eastAsia="pt-BR" w:bidi="ar-SA"/>
              </w:rPr>
            </w:pPr>
            <w:r w:rsidRPr="00D52240">
              <w:rPr>
                <w:rFonts w:cs="Times New Roman"/>
              </w:rPr>
              <w:t xml:space="preserve">Cadeira Veneza com assento e encosto em palha natural – cadeiras fixas, com braços em madeira maciça padrão mogno, com encosto e assento em palha natural. Conforme modelo existente. </w:t>
            </w:r>
          </w:p>
        </w:tc>
        <w:tc>
          <w:tcPr>
            <w:tcW w:w="1342" w:type="dxa"/>
            <w:gridSpan w:val="3"/>
            <w:shd w:val="clear" w:color="auto" w:fill="auto"/>
            <w:noWrap/>
            <w:vAlign w:val="center"/>
          </w:tcPr>
          <w:p w14:paraId="53A683A6" w14:textId="77777777" w:rsidR="00E82B2D" w:rsidRPr="00D52240" w:rsidRDefault="00E82B2D" w:rsidP="00D52240">
            <w:pPr>
              <w:spacing w:line="360" w:lineRule="auto"/>
              <w:jc w:val="center"/>
              <w:rPr>
                <w:rFonts w:eastAsia="Times New Roman" w:cs="Times New Roman"/>
                <w:color w:val="000000"/>
                <w:kern w:val="0"/>
                <w:lang w:eastAsia="pt-BR" w:bidi="ar-SA"/>
              </w:rPr>
            </w:pPr>
            <w:r w:rsidRPr="00D52240">
              <w:rPr>
                <w:rFonts w:cs="Times New Roman"/>
                <w:color w:val="000000"/>
              </w:rPr>
              <w:t>08</w:t>
            </w:r>
          </w:p>
        </w:tc>
        <w:tc>
          <w:tcPr>
            <w:tcW w:w="851" w:type="dxa"/>
          </w:tcPr>
          <w:p w14:paraId="36155ACF" w14:textId="77777777" w:rsidR="00E82B2D" w:rsidRPr="00D52240" w:rsidRDefault="00E82B2D" w:rsidP="00D52240">
            <w:pPr>
              <w:spacing w:line="360" w:lineRule="auto"/>
              <w:jc w:val="center"/>
              <w:rPr>
                <w:rFonts w:cs="Times New Roman"/>
                <w:color w:val="000000"/>
              </w:rPr>
            </w:pPr>
          </w:p>
        </w:tc>
        <w:tc>
          <w:tcPr>
            <w:tcW w:w="850" w:type="dxa"/>
          </w:tcPr>
          <w:p w14:paraId="6C49996E" w14:textId="77777777" w:rsidR="00E82B2D" w:rsidRPr="00D52240" w:rsidRDefault="00E82B2D" w:rsidP="00D52240">
            <w:pPr>
              <w:spacing w:line="360" w:lineRule="auto"/>
              <w:jc w:val="center"/>
              <w:rPr>
                <w:rFonts w:cs="Times New Roman"/>
                <w:color w:val="000000"/>
              </w:rPr>
            </w:pPr>
          </w:p>
        </w:tc>
        <w:tc>
          <w:tcPr>
            <w:tcW w:w="1156" w:type="dxa"/>
          </w:tcPr>
          <w:p w14:paraId="5E8FEFD2" w14:textId="77777777" w:rsidR="00E82B2D" w:rsidRPr="00D52240" w:rsidRDefault="00E82B2D" w:rsidP="00D52240">
            <w:pPr>
              <w:spacing w:line="360" w:lineRule="auto"/>
              <w:jc w:val="center"/>
              <w:rPr>
                <w:rFonts w:cs="Times New Roman"/>
                <w:color w:val="000000"/>
              </w:rPr>
            </w:pPr>
          </w:p>
        </w:tc>
      </w:tr>
      <w:tr w:rsidR="00E82B2D" w:rsidRPr="00D52240" w14:paraId="2DA54FB1" w14:textId="77777777" w:rsidTr="00D52240">
        <w:trPr>
          <w:trHeight w:val="300"/>
        </w:trPr>
        <w:tc>
          <w:tcPr>
            <w:tcW w:w="637" w:type="dxa"/>
            <w:gridSpan w:val="2"/>
            <w:shd w:val="clear" w:color="auto" w:fill="auto"/>
            <w:noWrap/>
            <w:vAlign w:val="bottom"/>
          </w:tcPr>
          <w:p w14:paraId="6193B73F"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9</w:t>
            </w:r>
          </w:p>
        </w:tc>
        <w:tc>
          <w:tcPr>
            <w:tcW w:w="4820" w:type="dxa"/>
            <w:gridSpan w:val="2"/>
            <w:shd w:val="clear" w:color="auto" w:fill="auto"/>
            <w:noWrap/>
            <w:vAlign w:val="center"/>
          </w:tcPr>
          <w:p w14:paraId="7AE9CAF8" w14:textId="77777777" w:rsidR="00E82B2D" w:rsidRPr="00D52240" w:rsidRDefault="00E82B2D" w:rsidP="00D52240">
            <w:pPr>
              <w:spacing w:line="360" w:lineRule="auto"/>
              <w:jc w:val="both"/>
              <w:rPr>
                <w:rFonts w:cs="Times New Roman"/>
              </w:rPr>
            </w:pPr>
            <w:r w:rsidRPr="00D52240">
              <w:rPr>
                <w:rFonts w:cs="Times New Roman"/>
              </w:rPr>
              <w:t>Placas tapete tatame eva bicolor 20-30mm 1mx1m</w:t>
            </w:r>
          </w:p>
        </w:tc>
        <w:tc>
          <w:tcPr>
            <w:tcW w:w="1342" w:type="dxa"/>
            <w:gridSpan w:val="3"/>
            <w:shd w:val="clear" w:color="auto" w:fill="auto"/>
            <w:noWrap/>
            <w:vAlign w:val="center"/>
          </w:tcPr>
          <w:p w14:paraId="761C7930" w14:textId="77777777" w:rsidR="00E82B2D" w:rsidRPr="00D52240" w:rsidRDefault="00E82B2D" w:rsidP="00D52240">
            <w:pPr>
              <w:spacing w:line="360" w:lineRule="auto"/>
              <w:jc w:val="center"/>
              <w:rPr>
                <w:rFonts w:cs="Times New Roman"/>
                <w:color w:val="000000"/>
              </w:rPr>
            </w:pPr>
            <w:r w:rsidRPr="00D52240">
              <w:rPr>
                <w:rFonts w:cs="Times New Roman"/>
              </w:rPr>
              <w:t>10</w:t>
            </w:r>
          </w:p>
        </w:tc>
        <w:tc>
          <w:tcPr>
            <w:tcW w:w="851" w:type="dxa"/>
          </w:tcPr>
          <w:p w14:paraId="3D621243" w14:textId="77777777" w:rsidR="00E82B2D" w:rsidRPr="00D52240" w:rsidRDefault="00E82B2D" w:rsidP="00D52240">
            <w:pPr>
              <w:spacing w:line="360" w:lineRule="auto"/>
              <w:jc w:val="center"/>
              <w:rPr>
                <w:rFonts w:cs="Times New Roman"/>
                <w:color w:val="000000"/>
              </w:rPr>
            </w:pPr>
          </w:p>
        </w:tc>
        <w:tc>
          <w:tcPr>
            <w:tcW w:w="850" w:type="dxa"/>
          </w:tcPr>
          <w:p w14:paraId="76635680" w14:textId="77777777" w:rsidR="00E82B2D" w:rsidRPr="00D52240" w:rsidRDefault="00E82B2D" w:rsidP="00D52240">
            <w:pPr>
              <w:spacing w:line="360" w:lineRule="auto"/>
              <w:jc w:val="center"/>
              <w:rPr>
                <w:rFonts w:cs="Times New Roman"/>
                <w:color w:val="000000"/>
              </w:rPr>
            </w:pPr>
          </w:p>
        </w:tc>
        <w:tc>
          <w:tcPr>
            <w:tcW w:w="1156" w:type="dxa"/>
          </w:tcPr>
          <w:p w14:paraId="5BFA5540" w14:textId="77777777" w:rsidR="00E82B2D" w:rsidRPr="00D52240" w:rsidRDefault="00E82B2D" w:rsidP="00D52240">
            <w:pPr>
              <w:spacing w:line="360" w:lineRule="auto"/>
              <w:jc w:val="center"/>
              <w:rPr>
                <w:rFonts w:cs="Times New Roman"/>
                <w:color w:val="000000"/>
              </w:rPr>
            </w:pPr>
          </w:p>
        </w:tc>
      </w:tr>
      <w:tr w:rsidR="00E82B2D" w:rsidRPr="00D52240" w14:paraId="755F64C0" w14:textId="77777777" w:rsidTr="00D52240">
        <w:trPr>
          <w:trHeight w:val="300"/>
        </w:trPr>
        <w:tc>
          <w:tcPr>
            <w:tcW w:w="637" w:type="dxa"/>
            <w:gridSpan w:val="2"/>
            <w:shd w:val="clear" w:color="auto" w:fill="auto"/>
            <w:noWrap/>
            <w:vAlign w:val="bottom"/>
          </w:tcPr>
          <w:p w14:paraId="39EF122B"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10</w:t>
            </w:r>
          </w:p>
        </w:tc>
        <w:tc>
          <w:tcPr>
            <w:tcW w:w="4820" w:type="dxa"/>
            <w:gridSpan w:val="2"/>
            <w:shd w:val="clear" w:color="auto" w:fill="auto"/>
            <w:noWrap/>
            <w:vAlign w:val="center"/>
          </w:tcPr>
          <w:p w14:paraId="2398BF6F" w14:textId="77777777" w:rsidR="00E82B2D" w:rsidRPr="00D52240" w:rsidRDefault="00E82B2D" w:rsidP="00D52240">
            <w:pPr>
              <w:spacing w:line="360" w:lineRule="auto"/>
              <w:jc w:val="both"/>
              <w:rPr>
                <w:rFonts w:cs="Times New Roman"/>
              </w:rPr>
            </w:pPr>
            <w:r w:rsidRPr="00D52240">
              <w:rPr>
                <w:rFonts w:cs="Times New Roman"/>
              </w:rPr>
              <w:t>Quadro aviso 1,20x90 cortiça moldura alumínio</w:t>
            </w:r>
          </w:p>
        </w:tc>
        <w:tc>
          <w:tcPr>
            <w:tcW w:w="1342" w:type="dxa"/>
            <w:gridSpan w:val="3"/>
            <w:shd w:val="clear" w:color="auto" w:fill="auto"/>
            <w:noWrap/>
            <w:vAlign w:val="center"/>
          </w:tcPr>
          <w:p w14:paraId="35F4C790" w14:textId="77777777" w:rsidR="00E82B2D" w:rsidRPr="00D52240" w:rsidRDefault="00E82B2D" w:rsidP="00D52240">
            <w:pPr>
              <w:spacing w:line="360" w:lineRule="auto"/>
              <w:jc w:val="center"/>
              <w:rPr>
                <w:rFonts w:cs="Times New Roman"/>
              </w:rPr>
            </w:pPr>
            <w:r w:rsidRPr="00D52240">
              <w:rPr>
                <w:rFonts w:cs="Times New Roman"/>
              </w:rPr>
              <w:t>02</w:t>
            </w:r>
          </w:p>
        </w:tc>
        <w:tc>
          <w:tcPr>
            <w:tcW w:w="851" w:type="dxa"/>
          </w:tcPr>
          <w:p w14:paraId="0A98A8AC" w14:textId="77777777" w:rsidR="00E82B2D" w:rsidRPr="00D52240" w:rsidRDefault="00E82B2D" w:rsidP="00D52240">
            <w:pPr>
              <w:spacing w:line="360" w:lineRule="auto"/>
              <w:jc w:val="center"/>
              <w:rPr>
                <w:rFonts w:cs="Times New Roman"/>
                <w:color w:val="000000"/>
              </w:rPr>
            </w:pPr>
          </w:p>
        </w:tc>
        <w:tc>
          <w:tcPr>
            <w:tcW w:w="850" w:type="dxa"/>
          </w:tcPr>
          <w:p w14:paraId="1D8B7B4B" w14:textId="77777777" w:rsidR="00E82B2D" w:rsidRPr="00D52240" w:rsidRDefault="00E82B2D" w:rsidP="00D52240">
            <w:pPr>
              <w:spacing w:line="360" w:lineRule="auto"/>
              <w:jc w:val="center"/>
              <w:rPr>
                <w:rFonts w:cs="Times New Roman"/>
                <w:color w:val="000000"/>
              </w:rPr>
            </w:pPr>
          </w:p>
        </w:tc>
        <w:tc>
          <w:tcPr>
            <w:tcW w:w="1156" w:type="dxa"/>
          </w:tcPr>
          <w:p w14:paraId="0B05B78D" w14:textId="77777777" w:rsidR="00E82B2D" w:rsidRPr="00D52240" w:rsidRDefault="00E82B2D" w:rsidP="00D52240">
            <w:pPr>
              <w:spacing w:line="360" w:lineRule="auto"/>
              <w:jc w:val="center"/>
              <w:rPr>
                <w:rFonts w:cs="Times New Roman"/>
                <w:color w:val="000000"/>
              </w:rPr>
            </w:pPr>
          </w:p>
        </w:tc>
      </w:tr>
    </w:tbl>
    <w:p w14:paraId="67A9135B" w14:textId="77777777" w:rsidR="00E82B2D" w:rsidRPr="00D52240" w:rsidRDefault="00E82B2D" w:rsidP="00D52240">
      <w:pPr>
        <w:pStyle w:val="Standard"/>
        <w:spacing w:line="360" w:lineRule="auto"/>
        <w:rPr>
          <w:rFonts w:cs="Times New Roman"/>
          <w:sz w:val="24"/>
          <w:szCs w:val="24"/>
        </w:rPr>
      </w:pPr>
    </w:p>
    <w:p w14:paraId="18E8356A" w14:textId="77777777" w:rsidR="00E82B2D" w:rsidRPr="00D52240" w:rsidRDefault="00E82B2D" w:rsidP="00D52240">
      <w:pPr>
        <w:pStyle w:val="Standard"/>
        <w:spacing w:line="360" w:lineRule="auto"/>
        <w:jc w:val="both"/>
        <w:rPr>
          <w:rFonts w:cs="Times New Roman"/>
          <w:sz w:val="24"/>
          <w:szCs w:val="24"/>
        </w:rPr>
      </w:pPr>
      <w:r w:rsidRPr="00D52240">
        <w:rPr>
          <w:rFonts w:cs="Times New Roman"/>
          <w:sz w:val="24"/>
          <w:szCs w:val="24"/>
        </w:rPr>
        <w:t>Obs 1. - Nos preços acima propostos estão inclusas todas as despesas e custos diretos e indiretos, como impostos, taxas, fretes, garantias, serviços de instalação, salários, encargos sociais, fiscais e comerciais, bem como quaisquer outros aplicáveis.</w:t>
      </w:r>
    </w:p>
    <w:p w14:paraId="1F55F2A2" w14:textId="77777777" w:rsidR="00E82B2D" w:rsidRPr="00D52240" w:rsidRDefault="00E82B2D" w:rsidP="00D52240">
      <w:pPr>
        <w:pStyle w:val="Standard"/>
        <w:spacing w:line="360" w:lineRule="auto"/>
        <w:jc w:val="both"/>
        <w:rPr>
          <w:rFonts w:cs="Times New Roman"/>
          <w:sz w:val="24"/>
          <w:szCs w:val="24"/>
        </w:rPr>
      </w:pPr>
      <w:r w:rsidRPr="00D52240">
        <w:rPr>
          <w:rFonts w:cs="Times New Roman"/>
          <w:sz w:val="24"/>
          <w:szCs w:val="24"/>
        </w:rPr>
        <w:t>Obs. 2 - Declaramos de que a empresa possui todos os requisitos exigidos no edital e no termo de referência para o cumprimento do objeto contratual.</w:t>
      </w:r>
    </w:p>
    <w:p w14:paraId="4582E958" w14:textId="77777777" w:rsidR="00E82B2D" w:rsidRPr="00D52240" w:rsidRDefault="00E82B2D" w:rsidP="00D52240">
      <w:pPr>
        <w:pStyle w:val="Standard"/>
        <w:spacing w:line="360" w:lineRule="auto"/>
        <w:jc w:val="both"/>
        <w:rPr>
          <w:rFonts w:cs="Times New Roman"/>
          <w:sz w:val="24"/>
          <w:szCs w:val="24"/>
        </w:rPr>
      </w:pPr>
    </w:p>
    <w:p w14:paraId="4A3EA597" w14:textId="77777777" w:rsidR="00E82B2D" w:rsidRPr="00D52240" w:rsidRDefault="00E82B2D" w:rsidP="00D52240">
      <w:pPr>
        <w:pStyle w:val="Standard"/>
        <w:spacing w:line="360" w:lineRule="auto"/>
        <w:jc w:val="both"/>
        <w:rPr>
          <w:rFonts w:cs="Times New Roman"/>
          <w:sz w:val="24"/>
          <w:szCs w:val="24"/>
        </w:rPr>
      </w:pPr>
    </w:p>
    <w:p w14:paraId="60637CC7" w14:textId="77777777" w:rsidR="00E82B2D" w:rsidRPr="00D52240" w:rsidRDefault="00E82B2D" w:rsidP="00D52240">
      <w:pPr>
        <w:pStyle w:val="Standard"/>
        <w:spacing w:line="360" w:lineRule="auto"/>
        <w:rPr>
          <w:rFonts w:cs="Times New Roman"/>
          <w:sz w:val="24"/>
          <w:szCs w:val="24"/>
        </w:rPr>
      </w:pPr>
    </w:p>
    <w:p w14:paraId="63B6BFD9" w14:textId="1E3C515A"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DATA: ____/____/ 20</w:t>
      </w:r>
      <w:r w:rsidR="00A81E64">
        <w:rPr>
          <w:rFonts w:cs="Times New Roman"/>
          <w:sz w:val="24"/>
          <w:szCs w:val="24"/>
        </w:rPr>
        <w:t>21</w:t>
      </w:r>
    </w:p>
    <w:p w14:paraId="74EAD4B3" w14:textId="77777777" w:rsidR="00E82B2D" w:rsidRPr="00D52240" w:rsidRDefault="00E82B2D" w:rsidP="00D52240">
      <w:pPr>
        <w:pStyle w:val="Standard"/>
        <w:spacing w:line="360" w:lineRule="auto"/>
        <w:jc w:val="center"/>
        <w:rPr>
          <w:rFonts w:cs="Times New Roman"/>
          <w:sz w:val="24"/>
          <w:szCs w:val="24"/>
        </w:rPr>
      </w:pPr>
    </w:p>
    <w:p w14:paraId="3853A926" w14:textId="1C31EBB5"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Local e data</w:t>
      </w:r>
    </w:p>
    <w:p w14:paraId="7C8CF789" w14:textId="77777777" w:rsidR="00E82B2D" w:rsidRPr="00D52240" w:rsidRDefault="00E82B2D" w:rsidP="00D52240">
      <w:pPr>
        <w:pStyle w:val="Standard"/>
        <w:spacing w:line="360" w:lineRule="auto"/>
        <w:jc w:val="center"/>
        <w:rPr>
          <w:rFonts w:cs="Times New Roman"/>
          <w:sz w:val="24"/>
          <w:szCs w:val="24"/>
        </w:rPr>
      </w:pPr>
    </w:p>
    <w:p w14:paraId="21B16223" w14:textId="77777777" w:rsidR="00E82B2D" w:rsidRPr="00D52240" w:rsidRDefault="00E82B2D" w:rsidP="00D52240">
      <w:pPr>
        <w:pStyle w:val="Standard"/>
        <w:spacing w:line="360" w:lineRule="auto"/>
        <w:rPr>
          <w:rFonts w:cs="Times New Roman"/>
          <w:sz w:val="24"/>
          <w:szCs w:val="24"/>
        </w:rPr>
      </w:pPr>
    </w:p>
    <w:p w14:paraId="2D0E958F" w14:textId="77777777"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_____________________________________________________________________</w:t>
      </w:r>
    </w:p>
    <w:p w14:paraId="238C554F" w14:textId="77777777" w:rsidR="00E82B2D" w:rsidRPr="00D52240" w:rsidRDefault="00E82B2D" w:rsidP="00D52240">
      <w:pPr>
        <w:pStyle w:val="Standard"/>
        <w:tabs>
          <w:tab w:val="left" w:pos="70"/>
        </w:tabs>
        <w:spacing w:before="57" w:after="57" w:line="360" w:lineRule="auto"/>
        <w:jc w:val="center"/>
        <w:rPr>
          <w:rFonts w:eastAsia="Arial" w:cs="Times New Roman"/>
          <w:b/>
          <w:bCs/>
          <w:color w:val="000000"/>
          <w:spacing w:val="-3"/>
          <w:sz w:val="24"/>
          <w:szCs w:val="24"/>
          <w:u w:val="single"/>
        </w:rPr>
      </w:pPr>
      <w:r w:rsidRPr="00D52240">
        <w:rPr>
          <w:rFonts w:eastAsia="Lucida Sans Unicode" w:cs="Times New Roman"/>
          <w:sz w:val="24"/>
          <w:szCs w:val="24"/>
          <w:lang w:eastAsia="en-US"/>
        </w:rPr>
        <w:t>PROPONENTE/CNPJ</w:t>
      </w:r>
    </w:p>
    <w:p w14:paraId="6E983E45" w14:textId="6199BF4C" w:rsidR="00AF02A7" w:rsidRDefault="00AF02A7">
      <w:pPr>
        <w:pStyle w:val="Standard"/>
        <w:spacing w:line="360" w:lineRule="auto"/>
        <w:rPr>
          <w:rFonts w:cs="Times New Roman"/>
          <w:sz w:val="24"/>
          <w:szCs w:val="24"/>
        </w:rPr>
      </w:pPr>
    </w:p>
    <w:p w14:paraId="5E914971" w14:textId="77777777" w:rsidR="00D52240" w:rsidRDefault="00D52240">
      <w:pPr>
        <w:pStyle w:val="Standard"/>
        <w:spacing w:line="360" w:lineRule="auto"/>
        <w:rPr>
          <w:rFonts w:cs="Times New Roman"/>
          <w:sz w:val="24"/>
          <w:szCs w:val="24"/>
        </w:rPr>
      </w:pPr>
    </w:p>
    <w:p w14:paraId="06BB5B28" w14:textId="77777777" w:rsidR="00D52240" w:rsidRDefault="00D52240">
      <w:pPr>
        <w:pStyle w:val="Standard"/>
        <w:spacing w:line="360" w:lineRule="auto"/>
        <w:rPr>
          <w:rFonts w:cs="Times New Roman"/>
          <w:sz w:val="24"/>
          <w:szCs w:val="24"/>
        </w:rPr>
      </w:pPr>
    </w:p>
    <w:p w14:paraId="5CA4BE9C" w14:textId="77777777" w:rsidR="00D52240" w:rsidRDefault="00D52240">
      <w:pPr>
        <w:pStyle w:val="Standard"/>
        <w:spacing w:line="360" w:lineRule="auto"/>
        <w:rPr>
          <w:rFonts w:cs="Times New Roman"/>
          <w:sz w:val="24"/>
          <w:szCs w:val="24"/>
        </w:rPr>
      </w:pPr>
    </w:p>
    <w:p w14:paraId="37313F8A" w14:textId="77777777" w:rsidR="00D52240" w:rsidRDefault="00D52240">
      <w:pPr>
        <w:pStyle w:val="Standard"/>
        <w:spacing w:line="360" w:lineRule="auto"/>
        <w:rPr>
          <w:rFonts w:cs="Times New Roman"/>
          <w:sz w:val="24"/>
          <w:szCs w:val="24"/>
        </w:rPr>
      </w:pPr>
    </w:p>
    <w:p w14:paraId="775F54F1" w14:textId="77777777" w:rsidR="00D52240" w:rsidRDefault="00D52240">
      <w:pPr>
        <w:pStyle w:val="Standard"/>
        <w:spacing w:line="360" w:lineRule="auto"/>
        <w:rPr>
          <w:rFonts w:cs="Times New Roman"/>
          <w:sz w:val="24"/>
          <w:szCs w:val="24"/>
        </w:rPr>
      </w:pPr>
    </w:p>
    <w:p w14:paraId="1F4A8A27" w14:textId="77777777" w:rsidR="00D52240" w:rsidRDefault="00D52240">
      <w:pPr>
        <w:pStyle w:val="Standard"/>
        <w:spacing w:line="360" w:lineRule="auto"/>
        <w:rPr>
          <w:b/>
          <w:sz w:val="24"/>
          <w:szCs w:val="24"/>
          <w:u w:val="single"/>
        </w:rPr>
      </w:pPr>
    </w:p>
    <w:p w14:paraId="624CA58B" w14:textId="77777777" w:rsidR="00AF02A7" w:rsidRDefault="00AF02A7">
      <w:pPr>
        <w:pStyle w:val="Standard"/>
        <w:spacing w:line="360" w:lineRule="auto"/>
        <w:rPr>
          <w:b/>
          <w:sz w:val="24"/>
          <w:szCs w:val="24"/>
          <w:u w:val="single"/>
        </w:rPr>
      </w:pPr>
    </w:p>
    <w:p w14:paraId="0C38CD50" w14:textId="102D7C80"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D52240">
        <w:rPr>
          <w:b/>
          <w:sz w:val="24"/>
          <w:szCs w:val="24"/>
          <w:u w:val="single"/>
        </w:rPr>
        <w:t>28</w:t>
      </w:r>
      <w:r w:rsidR="00F87211">
        <w:rPr>
          <w:b/>
          <w:sz w:val="24"/>
          <w:szCs w:val="24"/>
          <w:u w:val="single"/>
        </w:rPr>
        <w:t>/2020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40463371"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r w:rsidR="00D52240" w:rsidRPr="00D52240">
        <w:rPr>
          <w:b/>
          <w:sz w:val="24"/>
          <w:szCs w:val="24"/>
          <w:u w:val="single"/>
        </w:rPr>
        <w:t>19.00.6160.0002866/2021-82</w:t>
      </w:r>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6C7CBFA7"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08D15498" w14:textId="77777777" w:rsidR="00313E23" w:rsidRDefault="00313E23">
      <w:pPr>
        <w:pStyle w:val="Standard"/>
        <w:spacing w:line="360" w:lineRule="auto"/>
        <w:jc w:val="center"/>
      </w:pPr>
    </w:p>
    <w:p w14:paraId="431DB094" w14:textId="77777777" w:rsidR="00313E23" w:rsidRDefault="00313E23" w:rsidP="00313E23">
      <w:pPr>
        <w:pStyle w:val="Standard"/>
        <w:spacing w:line="360" w:lineRule="auto"/>
        <w:jc w:val="center"/>
        <w:rPr>
          <w:rFonts w:cs="Times New Roman"/>
          <w:kern w:val="2"/>
          <w:sz w:val="24"/>
          <w:szCs w:val="24"/>
        </w:rPr>
      </w:pPr>
      <w:r>
        <w:rPr>
          <w:rFonts w:eastAsia="Arial-BoldMT" w:cs="Times New Roman"/>
          <w:b/>
          <w:bCs/>
          <w:sz w:val="24"/>
          <w:szCs w:val="24"/>
          <w:u w:val="single"/>
        </w:rPr>
        <w:t>DECLARAÇÃO DE REGULARIDADE</w:t>
      </w:r>
    </w:p>
    <w:p w14:paraId="650C029E" w14:textId="681E51EA" w:rsidR="00313E23" w:rsidRDefault="00313E23" w:rsidP="00313E23">
      <w:pPr>
        <w:pStyle w:val="Standard"/>
        <w:spacing w:line="360" w:lineRule="auto"/>
        <w:jc w:val="center"/>
        <w:rPr>
          <w:rFonts w:eastAsia="Arial-BoldMT" w:cs="Times New Roman"/>
          <w:b/>
          <w:bCs/>
          <w:sz w:val="24"/>
          <w:szCs w:val="24"/>
        </w:rPr>
      </w:pPr>
      <w:r>
        <w:rPr>
          <w:rFonts w:eastAsia="Arial-BoldMT" w:cs="Times New Roman"/>
          <w:b/>
          <w:bCs/>
          <w:sz w:val="24"/>
          <w:szCs w:val="24"/>
        </w:rPr>
        <w:t>(RESOLUÇÕES CNMP nºs 37/2009 e 172/2017)</w:t>
      </w:r>
    </w:p>
    <w:p w14:paraId="6E3966D4" w14:textId="77777777" w:rsidR="00BF5D23" w:rsidRDefault="00BF5D23" w:rsidP="00313E23">
      <w:pPr>
        <w:pStyle w:val="Standard"/>
        <w:spacing w:line="360" w:lineRule="auto"/>
        <w:jc w:val="center"/>
        <w:rPr>
          <w:rFonts w:cs="Times New Roman"/>
          <w:sz w:val="24"/>
          <w:szCs w:val="24"/>
        </w:rPr>
      </w:pPr>
    </w:p>
    <w:p w14:paraId="18CD53F9" w14:textId="77777777" w:rsidR="00313E23" w:rsidRDefault="00313E23" w:rsidP="00313E23">
      <w:pPr>
        <w:pStyle w:val="Standard"/>
        <w:spacing w:line="360" w:lineRule="auto"/>
        <w:jc w:val="both"/>
        <w:rPr>
          <w:rFonts w:cs="Times New Roman"/>
          <w:sz w:val="24"/>
          <w:szCs w:val="24"/>
        </w:rPr>
      </w:pPr>
      <w:r>
        <w:rPr>
          <w:rFonts w:eastAsia="ArialMT" w:cs="Times New Roman"/>
          <w:sz w:val="24"/>
          <w:szCs w:val="24"/>
        </w:rPr>
        <w:t xml:space="preserve">(Nome/razão social) ____________________________________, inscrito no CNPJ nº ___________, por intermédio de seu representante legal o(a) Sr. (a) _____________________ </w:t>
      </w:r>
      <w:r>
        <w:rPr>
          <w:rFonts w:eastAsia="ArialMT" w:cs="Times New Roman"/>
          <w:b/>
          <w:bCs/>
          <w:sz w:val="24"/>
          <w:szCs w:val="24"/>
        </w:rPr>
        <w:t>DECLARO</w:t>
      </w:r>
      <w:r>
        <w:rPr>
          <w:rFonts w:eastAsia="ArialMT" w:cs="Times New Roman"/>
          <w:sz w:val="24"/>
          <w:szCs w:val="24"/>
        </w:rPr>
        <w:t xml:space="preserve">, nos termos da Resolução nº </w:t>
      </w:r>
      <w:r>
        <w:rPr>
          <w:rFonts w:eastAsia="Arial-BoldMT" w:cs="Times New Roman"/>
          <w:b/>
          <w:bCs/>
          <w:sz w:val="24"/>
          <w:szCs w:val="24"/>
        </w:rPr>
        <w:t>37/2009</w:t>
      </w:r>
      <w:r>
        <w:rPr>
          <w:rFonts w:eastAsia="ArialMT" w:cs="Times New Roman"/>
          <w:sz w:val="24"/>
          <w:szCs w:val="24"/>
        </w:rPr>
        <w:t>, do Conselho Nacional do Ministério Público, para fins de contratação de prestação de serviços junto ao Conselho Nacional do Ministério Público - CNMP, que:</w:t>
      </w:r>
    </w:p>
    <w:p w14:paraId="181B3281" w14:textId="77777777" w:rsidR="00313E23" w:rsidRDefault="00313E23" w:rsidP="00313E23">
      <w:pPr>
        <w:pStyle w:val="Standard"/>
        <w:spacing w:line="360" w:lineRule="auto"/>
        <w:jc w:val="both"/>
        <w:rPr>
          <w:rFonts w:eastAsia="ArialMT" w:cs="Times New Roman"/>
          <w:sz w:val="24"/>
          <w:szCs w:val="24"/>
        </w:rPr>
      </w:pPr>
    </w:p>
    <w:p w14:paraId="666D376F" w14:textId="77777777" w:rsidR="00313E23" w:rsidRDefault="00313E23" w:rsidP="00313E23">
      <w:pPr>
        <w:pStyle w:val="Standard"/>
        <w:tabs>
          <w:tab w:val="left" w:pos="11524"/>
        </w:tabs>
        <w:spacing w:line="360" w:lineRule="auto"/>
        <w:ind w:right="-19"/>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xml:space="preserve">(   )  os sócios desta empresa </w:t>
      </w:r>
      <w:r>
        <w:rPr>
          <w:rFonts w:eastAsia="Arial" w:cs="Times New Roman"/>
          <w:b/>
          <w:bCs/>
          <w:sz w:val="24"/>
          <w:szCs w:val="24"/>
        </w:rPr>
        <w:t xml:space="preserve">não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6F47C7D" w14:textId="77777777" w:rsidR="00313E23" w:rsidRDefault="00313E23" w:rsidP="00313E23">
      <w:pPr>
        <w:pStyle w:val="Standard"/>
        <w:tabs>
          <w:tab w:val="left" w:pos="11524"/>
        </w:tabs>
        <w:spacing w:line="360" w:lineRule="auto"/>
        <w:ind w:right="-19"/>
        <w:jc w:val="both"/>
        <w:rPr>
          <w:rFonts w:eastAsia="ArialMT" w:cs="Times New Roman"/>
          <w:sz w:val="24"/>
          <w:szCs w:val="24"/>
        </w:rPr>
      </w:pPr>
    </w:p>
    <w:p w14:paraId="6C586EBF" w14:textId="77777777" w:rsidR="00313E23" w:rsidRDefault="00313E23" w:rsidP="00313E23">
      <w:pPr>
        <w:pStyle w:val="Standard"/>
        <w:spacing w:line="360" w:lineRule="auto"/>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  os sócios desta empresa</w:t>
      </w:r>
      <w:r>
        <w:rPr>
          <w:rFonts w:eastAsia="Arial" w:cs="Times New Roman"/>
          <w:b/>
          <w:bCs/>
          <w:sz w:val="24"/>
          <w:szCs w:val="24"/>
        </w:rPr>
        <w:t xml:space="preserve">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179D7D17" w14:textId="77777777" w:rsidR="00313E23" w:rsidRDefault="00313E23" w:rsidP="00313E23">
      <w:pPr>
        <w:pStyle w:val="Textbody"/>
        <w:spacing w:after="0" w:line="360" w:lineRule="auto"/>
        <w:ind w:firstLine="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FD49DD2" w14:textId="77777777" w:rsidR="00313E23" w:rsidRDefault="00313E23" w:rsidP="00313E23">
      <w:pPr>
        <w:pStyle w:val="Textbody"/>
        <w:spacing w:after="0" w:line="360" w:lineRule="auto"/>
        <w:ind w:firstLine="1417"/>
        <w:jc w:val="both"/>
        <w:rPr>
          <w:rFonts w:ascii="Times New Roman" w:hAnsi="Times New Roman" w:cs="Times New Roman"/>
          <w:sz w:val="24"/>
          <w:szCs w:val="24"/>
        </w:rPr>
      </w:pPr>
    </w:p>
    <w:p w14:paraId="6AB7392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Nome do membro: _____________________________________</w:t>
      </w:r>
    </w:p>
    <w:p w14:paraId="1219AD3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Cargo: _______________________________________________</w:t>
      </w:r>
    </w:p>
    <w:p w14:paraId="7E18164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Órgão de Lotação: ______________________________________</w:t>
      </w:r>
    </w:p>
    <w:p w14:paraId="7D1CDF63"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Grau de Parentesco: ____________________________________</w:t>
      </w:r>
      <w:r>
        <w:rPr>
          <w:rFonts w:eastAsia="Arial" w:cs="Times New Roman"/>
          <w:sz w:val="24"/>
          <w:szCs w:val="24"/>
        </w:rPr>
        <w:tab/>
      </w:r>
    </w:p>
    <w:p w14:paraId="57B2E18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Por ser verdade, firmo a presente, sob as penas da lei.</w:t>
      </w:r>
    </w:p>
    <w:p w14:paraId="048409E3" w14:textId="77777777" w:rsidR="00313E23" w:rsidRDefault="00313E23" w:rsidP="00313E23">
      <w:pPr>
        <w:pStyle w:val="Standard"/>
        <w:spacing w:line="360" w:lineRule="auto"/>
        <w:jc w:val="both"/>
        <w:rPr>
          <w:rFonts w:eastAsia="Arial" w:cs="Times New Roman"/>
          <w:sz w:val="24"/>
          <w:szCs w:val="24"/>
        </w:rPr>
      </w:pPr>
    </w:p>
    <w:p w14:paraId="587C0242" w14:textId="77777777" w:rsidR="00313E23" w:rsidRDefault="00313E23" w:rsidP="00313E23">
      <w:pPr>
        <w:pStyle w:val="Standard"/>
        <w:spacing w:line="360" w:lineRule="auto"/>
        <w:jc w:val="center"/>
        <w:rPr>
          <w:rFonts w:cs="Times New Roman"/>
          <w:sz w:val="24"/>
          <w:szCs w:val="24"/>
        </w:rPr>
      </w:pPr>
      <w:r>
        <w:rPr>
          <w:rFonts w:cs="Times New Roman"/>
          <w:sz w:val="24"/>
          <w:szCs w:val="24"/>
        </w:rPr>
        <w:t>Brasília, ______ de _______________ de 2021.</w:t>
      </w:r>
    </w:p>
    <w:p w14:paraId="286F920B" w14:textId="77777777" w:rsidR="00313E23" w:rsidRDefault="00313E23" w:rsidP="00313E23">
      <w:pPr>
        <w:pStyle w:val="Standard"/>
        <w:spacing w:line="360" w:lineRule="auto"/>
        <w:ind w:right="-19"/>
        <w:jc w:val="center"/>
        <w:rPr>
          <w:rFonts w:cs="Times New Roman"/>
          <w:sz w:val="24"/>
          <w:szCs w:val="24"/>
        </w:rPr>
      </w:pPr>
      <w:r>
        <w:rPr>
          <w:rFonts w:eastAsia="Times New Roman" w:cs="Times New Roman"/>
          <w:sz w:val="24"/>
          <w:szCs w:val="24"/>
        </w:rPr>
        <w:t xml:space="preserve"> __________________________________________________</w:t>
      </w:r>
    </w:p>
    <w:p w14:paraId="5B427155" w14:textId="77777777" w:rsidR="00313E23" w:rsidRDefault="00313E23" w:rsidP="00313E23">
      <w:pPr>
        <w:pStyle w:val="Standard"/>
        <w:tabs>
          <w:tab w:val="left" w:pos="6492"/>
        </w:tabs>
        <w:spacing w:line="360" w:lineRule="auto"/>
        <w:ind w:left="723" w:hanging="360"/>
        <w:jc w:val="center"/>
        <w:rPr>
          <w:rFonts w:cs="Times New Roman"/>
          <w:sz w:val="24"/>
          <w:szCs w:val="24"/>
        </w:rPr>
      </w:pPr>
      <w:r>
        <w:rPr>
          <w:rFonts w:eastAsia="Times New Roman" w:cs="Times New Roman"/>
          <w:sz w:val="24"/>
          <w:szCs w:val="24"/>
        </w:rPr>
        <w:t>(Assinatura Representante Legal da Empresa)</w:t>
      </w:r>
    </w:p>
    <w:p w14:paraId="1F02B2B5" w14:textId="77777777"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458E81A7" w14:textId="57CA2C38"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020F5217" w14:textId="20CCE57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F8CE1E6" w14:textId="0AC31E3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A6A8F39" w14:textId="650571D8"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CED5A4A" w14:textId="58AD9529"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6401C4A" w14:textId="348A06E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E383C84" w14:textId="3E7650F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5C0C2835" w14:textId="596F605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0D05A81" w14:textId="742CB95D"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2D00EF5" w14:textId="32DAB5A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B78A49D" w14:textId="2E4FCAB1"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61FAFDB" w14:textId="48AA504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8D7A1D1" w14:textId="1367B4D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C91040F" w14:textId="32555B2A"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F971814" w14:textId="3283651F"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5CB3664" w14:textId="0FF29C4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952967F" w14:textId="206468E5" w:rsidR="001635AC" w:rsidRDefault="001635AC" w:rsidP="00DA7C61">
      <w:pPr>
        <w:pStyle w:val="Standard"/>
        <w:tabs>
          <w:tab w:val="left" w:pos="6492"/>
        </w:tabs>
        <w:spacing w:line="360" w:lineRule="auto"/>
        <w:rPr>
          <w:rFonts w:eastAsia="Times New Roman" w:cs="Times New Roman"/>
          <w:sz w:val="24"/>
          <w:szCs w:val="24"/>
        </w:rPr>
      </w:pPr>
    </w:p>
    <w:p w14:paraId="4718DC1A" w14:textId="1FC0B327"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9DF34C1" w14:textId="77559753" w:rsidR="00B423CB" w:rsidRDefault="00B423CB" w:rsidP="00B423CB">
      <w:pPr>
        <w:pStyle w:val="Standard"/>
        <w:spacing w:line="360" w:lineRule="auto"/>
        <w:jc w:val="center"/>
        <w:rPr>
          <w:b/>
          <w:sz w:val="24"/>
          <w:szCs w:val="24"/>
          <w:u w:val="single"/>
        </w:rPr>
      </w:pPr>
      <w:r>
        <w:rPr>
          <w:b/>
          <w:sz w:val="24"/>
          <w:szCs w:val="24"/>
          <w:u w:val="single"/>
        </w:rPr>
        <w:t xml:space="preserve">EDITAL DE LICITAÇÃO Nº </w:t>
      </w:r>
      <w:r w:rsidR="00D52240">
        <w:rPr>
          <w:b/>
          <w:sz w:val="24"/>
          <w:szCs w:val="24"/>
          <w:u w:val="single"/>
        </w:rPr>
        <w:t>28</w:t>
      </w:r>
      <w:r w:rsidR="00F87211">
        <w:rPr>
          <w:b/>
          <w:sz w:val="24"/>
          <w:szCs w:val="24"/>
          <w:u w:val="single"/>
        </w:rPr>
        <w:t>/202</w:t>
      </w:r>
      <w:r w:rsidR="009E56B7">
        <w:rPr>
          <w:b/>
          <w:sz w:val="24"/>
          <w:szCs w:val="24"/>
          <w:u w:val="single"/>
        </w:rPr>
        <w:t>1</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4F56BC3" w:rsidR="00B423CB" w:rsidRPr="00D52240" w:rsidRDefault="00B423CB" w:rsidP="00B423CB">
      <w:pPr>
        <w:pStyle w:val="Standard"/>
        <w:spacing w:line="360" w:lineRule="auto"/>
        <w:jc w:val="center"/>
        <w:rPr>
          <w:b/>
          <w:sz w:val="24"/>
          <w:szCs w:val="24"/>
          <w:u w:val="single"/>
        </w:rPr>
      </w:pPr>
      <w:r w:rsidRPr="00D52240">
        <w:rPr>
          <w:b/>
          <w:sz w:val="24"/>
          <w:szCs w:val="24"/>
          <w:u w:val="single"/>
        </w:rPr>
        <w:t xml:space="preserve">SEI </w:t>
      </w:r>
      <w:r w:rsidR="00D52240" w:rsidRPr="00D52240">
        <w:rPr>
          <w:b/>
          <w:sz w:val="24"/>
          <w:szCs w:val="24"/>
          <w:u w:val="single"/>
        </w:rPr>
        <w:t>19.00.6160.0002866/2021-82</w:t>
      </w:r>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724AE26C"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434386">
        <w:rPr>
          <w:rFonts w:eastAsia="Arial" w:cs="Times New Roman"/>
          <w:color w:val="000000"/>
          <w:spacing w:val="-3"/>
          <w:sz w:val="24"/>
          <w:szCs w:val="24"/>
        </w:rPr>
        <w:t>28</w:t>
      </w:r>
      <w:r w:rsidR="00F87211">
        <w:rPr>
          <w:rFonts w:eastAsia="Arial" w:cs="Times New Roman"/>
          <w:color w:val="000000"/>
          <w:spacing w:val="-3"/>
          <w:sz w:val="24"/>
          <w:szCs w:val="24"/>
        </w:rPr>
        <w:t>/202</w:t>
      </w:r>
      <w:r w:rsidR="00967F48">
        <w:rPr>
          <w:rFonts w:eastAsia="Arial" w:cs="Times New Roman"/>
          <w:color w:val="000000"/>
          <w:spacing w:val="-3"/>
          <w:sz w:val="24"/>
          <w:szCs w:val="24"/>
        </w:rPr>
        <w:t>1</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53B66CB9" w14:textId="4D8B2379" w:rsidR="00B423CB" w:rsidRDefault="00B423CB" w:rsidP="00434386">
      <w:pPr>
        <w:tabs>
          <w:tab w:val="left" w:pos="1559"/>
          <w:tab w:val="left" w:pos="2268"/>
        </w:tabs>
        <w:snapToGrid w:val="0"/>
        <w:spacing w:before="57" w:after="57" w:line="360" w:lineRule="auto"/>
        <w:ind w:left="5"/>
        <w:jc w:val="both"/>
      </w:pPr>
      <w:r w:rsidRPr="33AB22A9">
        <w:rPr>
          <w:rFonts w:cs="Times New Roman"/>
        </w:rPr>
        <w:t xml:space="preserve">1.1 </w:t>
      </w:r>
      <w:r w:rsidR="00434386" w:rsidRPr="00B410F6">
        <w:rPr>
          <w:lang w:bidi="ar-SA"/>
        </w:rPr>
        <w:t>Contratação de empresa para o fornecimento e reforma de mobiliários</w:t>
      </w:r>
      <w:r w:rsidR="00434386">
        <w:rPr>
          <w:lang w:bidi="ar-SA"/>
        </w:rPr>
        <w:t xml:space="preserve"> para diversos ambientes e de portas de vidro de correr </w:t>
      </w:r>
      <w:r w:rsidR="00C32068">
        <w:rPr>
          <w:rFonts w:cs="Times New Roman"/>
        </w:rPr>
        <w:t>do Edifício Sede do</w:t>
      </w:r>
      <w:r w:rsidR="00EE4C45" w:rsidRPr="33AB22A9">
        <w:rPr>
          <w:rFonts w:cs="Times New Roman"/>
        </w:rPr>
        <w:t xml:space="preserve"> </w:t>
      </w:r>
      <w:r w:rsidR="007B7600" w:rsidRPr="33AB22A9">
        <w:rPr>
          <w:color w:val="000000" w:themeColor="text1"/>
        </w:rPr>
        <w:t>Conselho Nacional do Ministério Público – CNMP</w:t>
      </w:r>
      <w:r w:rsidR="00610338" w:rsidRPr="33AB22A9">
        <w:rPr>
          <w:color w:val="000000" w:themeColor="text1"/>
        </w:rPr>
        <w:t>:</w:t>
      </w:r>
    </w:p>
    <w:p w14:paraId="1C818211" w14:textId="6140C7F6" w:rsidR="00B423CB" w:rsidRDefault="00B423CB" w:rsidP="015FCCE1">
      <w:pPr>
        <w:pStyle w:val="Standard"/>
        <w:spacing w:before="57" w:after="57" w:line="360" w:lineRule="auto"/>
        <w:jc w:val="both"/>
      </w:pPr>
    </w:p>
    <w:tbl>
      <w:tblPr>
        <w:tblStyle w:val="Tabelacomgrade"/>
        <w:tblW w:w="9655" w:type="dxa"/>
        <w:tblLayout w:type="fixed"/>
        <w:tblLook w:val="04A0" w:firstRow="1" w:lastRow="0" w:firstColumn="1" w:lastColumn="0" w:noHBand="0" w:noVBand="1"/>
      </w:tblPr>
      <w:tblGrid>
        <w:gridCol w:w="817"/>
        <w:gridCol w:w="3827"/>
        <w:gridCol w:w="1560"/>
        <w:gridCol w:w="1134"/>
        <w:gridCol w:w="567"/>
        <w:gridCol w:w="594"/>
        <w:gridCol w:w="1107"/>
        <w:gridCol w:w="49"/>
      </w:tblGrid>
      <w:tr w:rsidR="00C06BF9" w:rsidRPr="006E01B3" w14:paraId="659E9C51" w14:textId="77777777" w:rsidTr="00C06BF9">
        <w:trPr>
          <w:trHeight w:val="300"/>
        </w:trPr>
        <w:tc>
          <w:tcPr>
            <w:tcW w:w="9655" w:type="dxa"/>
            <w:gridSpan w:val="8"/>
            <w:shd w:val="clear" w:color="auto" w:fill="BFBFBF" w:themeFill="background1" w:themeFillShade="BF"/>
            <w:noWrap/>
          </w:tcPr>
          <w:p w14:paraId="720930B6"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Lote 01: Portas de Correr</w:t>
            </w:r>
          </w:p>
        </w:tc>
      </w:tr>
      <w:tr w:rsidR="00C06BF9" w:rsidRPr="006E01B3" w14:paraId="288BC5E9" w14:textId="77777777" w:rsidTr="00DA7C61">
        <w:trPr>
          <w:trHeight w:val="300"/>
        </w:trPr>
        <w:tc>
          <w:tcPr>
            <w:tcW w:w="817" w:type="dxa"/>
            <w:shd w:val="clear" w:color="auto" w:fill="BFBFBF" w:themeFill="background1" w:themeFillShade="BF"/>
            <w:noWrap/>
            <w:hideMark/>
          </w:tcPr>
          <w:p w14:paraId="10DFC657"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827" w:type="dxa"/>
            <w:shd w:val="clear" w:color="auto" w:fill="BFBFBF" w:themeFill="background1" w:themeFillShade="BF"/>
            <w:noWrap/>
            <w:hideMark/>
          </w:tcPr>
          <w:p w14:paraId="73C8B532"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Descrição</w:t>
            </w:r>
          </w:p>
        </w:tc>
        <w:tc>
          <w:tcPr>
            <w:tcW w:w="1560" w:type="dxa"/>
            <w:shd w:val="clear" w:color="auto" w:fill="BFBFBF" w:themeFill="background1" w:themeFillShade="BF"/>
            <w:noWrap/>
            <w:hideMark/>
          </w:tcPr>
          <w:p w14:paraId="75DC24D7"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197E38AE"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Unidade</w:t>
            </w:r>
          </w:p>
        </w:tc>
        <w:tc>
          <w:tcPr>
            <w:tcW w:w="1161" w:type="dxa"/>
            <w:gridSpan w:val="2"/>
            <w:shd w:val="clear" w:color="auto" w:fill="BFBFBF" w:themeFill="background1" w:themeFillShade="BF"/>
          </w:tcPr>
          <w:p w14:paraId="1A512655"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Unitário</w:t>
            </w:r>
          </w:p>
        </w:tc>
        <w:tc>
          <w:tcPr>
            <w:tcW w:w="1156" w:type="dxa"/>
            <w:gridSpan w:val="2"/>
            <w:shd w:val="clear" w:color="auto" w:fill="BFBFBF" w:themeFill="background1" w:themeFillShade="BF"/>
          </w:tcPr>
          <w:p w14:paraId="36384A6B"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Total</w:t>
            </w:r>
          </w:p>
        </w:tc>
      </w:tr>
      <w:tr w:rsidR="00C06BF9" w:rsidRPr="006E01B3" w14:paraId="0116492F" w14:textId="77777777" w:rsidTr="00DA7C61">
        <w:trPr>
          <w:trHeight w:val="300"/>
        </w:trPr>
        <w:tc>
          <w:tcPr>
            <w:tcW w:w="817" w:type="dxa"/>
            <w:noWrap/>
          </w:tcPr>
          <w:p w14:paraId="153449B9"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1</w:t>
            </w:r>
          </w:p>
        </w:tc>
        <w:tc>
          <w:tcPr>
            <w:tcW w:w="3827" w:type="dxa"/>
            <w:noWrap/>
          </w:tcPr>
          <w:p w14:paraId="11FCFC07" w14:textId="77777777" w:rsidR="00C06BF9" w:rsidRPr="006E01B3" w:rsidRDefault="00C06BF9" w:rsidP="00C06BF9">
            <w:pPr>
              <w:jc w:val="both"/>
              <w:rPr>
                <w:rFonts w:cs="Times New Roman"/>
                <w:color w:val="000000"/>
              </w:rPr>
            </w:pPr>
            <w:r w:rsidRPr="006E01B3">
              <w:rPr>
                <w:rFonts w:cs="Times New Roman"/>
              </w:rPr>
              <w:t xml:space="preserve">Porta de Correr 01 – porta de correr executada em vidro temperado com dimensão de 1890x2500mm. Com acabamento jateado, duas folhas de </w:t>
            </w:r>
            <w:r w:rsidRPr="006E01B3">
              <w:rPr>
                <w:rFonts w:cs="Times New Roman"/>
              </w:rPr>
              <w:lastRenderedPageBreak/>
              <w:t>correr e uma fixa. Local de instalação: corredor de autoridades no SE.</w:t>
            </w:r>
          </w:p>
        </w:tc>
        <w:tc>
          <w:tcPr>
            <w:tcW w:w="1560" w:type="dxa"/>
            <w:noWrap/>
          </w:tcPr>
          <w:p w14:paraId="315D4666" w14:textId="77777777" w:rsidR="00C06BF9" w:rsidRPr="006E01B3" w:rsidRDefault="00C06BF9" w:rsidP="00C06BF9">
            <w:pPr>
              <w:jc w:val="center"/>
              <w:rPr>
                <w:rFonts w:cs="Times New Roman"/>
                <w:color w:val="000000"/>
              </w:rPr>
            </w:pPr>
            <w:r w:rsidRPr="006E01B3">
              <w:rPr>
                <w:rFonts w:cs="Times New Roman"/>
                <w:color w:val="000000"/>
              </w:rPr>
              <w:lastRenderedPageBreak/>
              <w:t>01</w:t>
            </w:r>
          </w:p>
        </w:tc>
        <w:tc>
          <w:tcPr>
            <w:tcW w:w="1134" w:type="dxa"/>
          </w:tcPr>
          <w:p w14:paraId="62629730"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7B4EE7FF" w14:textId="7613B70D" w:rsidR="00C06BF9" w:rsidRPr="006E01B3" w:rsidRDefault="00C06BF9" w:rsidP="00C06BF9">
            <w:pPr>
              <w:jc w:val="center"/>
              <w:rPr>
                <w:rFonts w:cs="Times New Roman"/>
                <w:color w:val="000000"/>
              </w:rPr>
            </w:pPr>
          </w:p>
        </w:tc>
        <w:tc>
          <w:tcPr>
            <w:tcW w:w="1156" w:type="dxa"/>
            <w:gridSpan w:val="2"/>
          </w:tcPr>
          <w:p w14:paraId="1D27207E" w14:textId="60AD5E9E" w:rsidR="00C06BF9" w:rsidRPr="006E01B3" w:rsidRDefault="00C06BF9" w:rsidP="00C06BF9">
            <w:pPr>
              <w:jc w:val="center"/>
              <w:rPr>
                <w:rFonts w:cs="Times New Roman"/>
                <w:color w:val="000000"/>
              </w:rPr>
            </w:pPr>
          </w:p>
        </w:tc>
      </w:tr>
      <w:tr w:rsidR="00C06BF9" w:rsidRPr="006E01B3" w14:paraId="1F9BB0A9" w14:textId="77777777" w:rsidTr="00DA7C61">
        <w:trPr>
          <w:trHeight w:val="300"/>
        </w:trPr>
        <w:tc>
          <w:tcPr>
            <w:tcW w:w="817" w:type="dxa"/>
            <w:noWrap/>
          </w:tcPr>
          <w:p w14:paraId="4F02478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2</w:t>
            </w:r>
          </w:p>
        </w:tc>
        <w:tc>
          <w:tcPr>
            <w:tcW w:w="3827" w:type="dxa"/>
            <w:noWrap/>
          </w:tcPr>
          <w:p w14:paraId="257EA30B" w14:textId="77777777" w:rsidR="00C06BF9" w:rsidRPr="006E01B3" w:rsidRDefault="00C06BF9" w:rsidP="00C06BF9">
            <w:pPr>
              <w:jc w:val="both"/>
              <w:rPr>
                <w:rFonts w:cs="Times New Roman"/>
                <w:color w:val="000000"/>
              </w:rPr>
            </w:pPr>
            <w:r>
              <w:rPr>
                <w:rFonts w:cs="Times New Roman"/>
              </w:rPr>
              <w:t xml:space="preserve">Porta de Correr 02 – </w:t>
            </w:r>
            <w:r w:rsidRPr="006E01B3">
              <w:rPr>
                <w:rFonts w:cs="Times New Roman"/>
              </w:rPr>
              <w:t>porta de correr executada em vidro temperado com dimensão de 1700x2400mm. Com acabamento jateado, duas folhas de correr e uma fixa. Local de instalação: corredor de autoridades no SE.</w:t>
            </w:r>
          </w:p>
        </w:tc>
        <w:tc>
          <w:tcPr>
            <w:tcW w:w="1560" w:type="dxa"/>
            <w:noWrap/>
          </w:tcPr>
          <w:p w14:paraId="0641A741"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1FBA1C51"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41DD0FA4" w14:textId="6477BD7D" w:rsidR="00C06BF9" w:rsidRPr="006E01B3" w:rsidRDefault="00C06BF9" w:rsidP="00C06BF9">
            <w:pPr>
              <w:jc w:val="center"/>
              <w:rPr>
                <w:rFonts w:cs="Times New Roman"/>
                <w:color w:val="000000"/>
              </w:rPr>
            </w:pPr>
          </w:p>
        </w:tc>
        <w:tc>
          <w:tcPr>
            <w:tcW w:w="1156" w:type="dxa"/>
            <w:gridSpan w:val="2"/>
          </w:tcPr>
          <w:p w14:paraId="58ADD39A" w14:textId="405A54E5" w:rsidR="00C06BF9" w:rsidRPr="006E01B3" w:rsidRDefault="00C06BF9" w:rsidP="00C06BF9">
            <w:pPr>
              <w:jc w:val="center"/>
              <w:rPr>
                <w:rFonts w:cs="Times New Roman"/>
                <w:color w:val="000000"/>
              </w:rPr>
            </w:pPr>
          </w:p>
        </w:tc>
      </w:tr>
      <w:tr w:rsidR="00C06BF9" w:rsidRPr="006E01B3" w14:paraId="1CEA7008" w14:textId="77777777" w:rsidTr="00DA7C61">
        <w:trPr>
          <w:trHeight w:val="300"/>
        </w:trPr>
        <w:tc>
          <w:tcPr>
            <w:tcW w:w="817" w:type="dxa"/>
            <w:noWrap/>
          </w:tcPr>
          <w:p w14:paraId="32D5049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3</w:t>
            </w:r>
          </w:p>
        </w:tc>
        <w:tc>
          <w:tcPr>
            <w:tcW w:w="3827" w:type="dxa"/>
            <w:noWrap/>
          </w:tcPr>
          <w:p w14:paraId="311DA305" w14:textId="77777777" w:rsidR="00C06BF9" w:rsidRPr="006E01B3" w:rsidRDefault="00C06BF9" w:rsidP="00C06BF9">
            <w:pPr>
              <w:jc w:val="both"/>
              <w:rPr>
                <w:rFonts w:cs="Times New Roman"/>
                <w:color w:val="000000"/>
              </w:rPr>
            </w:pPr>
            <w:r w:rsidRPr="006E01B3">
              <w:rPr>
                <w:rFonts w:cs="Times New Roman"/>
              </w:rPr>
              <w:t>Porta de Correr 03 – porta de correr executada em vidro com dimensão de 4560x2500mm. Com acabamento jateado, cinco folhas de correr e uma fixa. Local de instalação: lanchonete.</w:t>
            </w:r>
          </w:p>
        </w:tc>
        <w:tc>
          <w:tcPr>
            <w:tcW w:w="1560" w:type="dxa"/>
            <w:noWrap/>
          </w:tcPr>
          <w:p w14:paraId="5903B6F4"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7E8E9B0F"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3FDF8848" w14:textId="432A1452" w:rsidR="00C06BF9" w:rsidRPr="006E01B3" w:rsidRDefault="00C06BF9" w:rsidP="00C06BF9">
            <w:pPr>
              <w:jc w:val="center"/>
              <w:rPr>
                <w:rFonts w:cs="Times New Roman"/>
                <w:color w:val="000000"/>
              </w:rPr>
            </w:pPr>
          </w:p>
        </w:tc>
        <w:tc>
          <w:tcPr>
            <w:tcW w:w="1156" w:type="dxa"/>
            <w:gridSpan w:val="2"/>
          </w:tcPr>
          <w:p w14:paraId="7D7C197B" w14:textId="08767318" w:rsidR="00C06BF9" w:rsidRPr="006E01B3" w:rsidRDefault="00C06BF9" w:rsidP="00C06BF9">
            <w:pPr>
              <w:jc w:val="center"/>
              <w:rPr>
                <w:rFonts w:cs="Times New Roman"/>
                <w:color w:val="000000"/>
              </w:rPr>
            </w:pPr>
          </w:p>
        </w:tc>
      </w:tr>
      <w:tr w:rsidR="00C06BF9" w14:paraId="6871F514" w14:textId="77777777" w:rsidTr="00C06BF9">
        <w:trPr>
          <w:gridAfter w:val="1"/>
          <w:wAfter w:w="49" w:type="dxa"/>
        </w:trPr>
        <w:tc>
          <w:tcPr>
            <w:tcW w:w="7905" w:type="dxa"/>
            <w:gridSpan w:val="5"/>
            <w:shd w:val="clear" w:color="auto" w:fill="BFBFBF" w:themeFill="background1" w:themeFillShade="BF"/>
          </w:tcPr>
          <w:p w14:paraId="68D8AF8E" w14:textId="77777777" w:rsidR="00C06BF9" w:rsidRDefault="00C06BF9" w:rsidP="00C06BF9">
            <w:pPr>
              <w:pStyle w:val="Standard"/>
              <w:spacing w:line="360" w:lineRule="auto"/>
              <w:jc w:val="center"/>
              <w:rPr>
                <w:rFonts w:cs="Times New Roman"/>
              </w:rPr>
            </w:pPr>
            <w:r w:rsidRPr="00041BC5">
              <w:rPr>
                <w:rFonts w:eastAsia="Times New Roman" w:cs="Times New Roman"/>
                <w:b/>
                <w:bCs/>
                <w:color w:val="000000" w:themeColor="text1"/>
                <w:lang w:eastAsia="pt-BR" w:bidi="ar-SA"/>
              </w:rPr>
              <w:t>VALOR TOTAL DO LOTE 1 (R$)</w:t>
            </w:r>
          </w:p>
        </w:tc>
        <w:tc>
          <w:tcPr>
            <w:tcW w:w="1701" w:type="dxa"/>
            <w:gridSpan w:val="2"/>
            <w:shd w:val="clear" w:color="auto" w:fill="BFBFBF" w:themeFill="background1" w:themeFillShade="BF"/>
          </w:tcPr>
          <w:p w14:paraId="5BD3D3D2" w14:textId="217D949F" w:rsidR="00C06BF9" w:rsidRPr="004506D2" w:rsidRDefault="00C06BF9" w:rsidP="00C06BF9">
            <w:pPr>
              <w:pStyle w:val="Standard"/>
              <w:spacing w:line="360" w:lineRule="auto"/>
              <w:jc w:val="center"/>
              <w:rPr>
                <w:rFonts w:cs="Times New Roman"/>
                <w:b/>
              </w:rPr>
            </w:pPr>
          </w:p>
        </w:tc>
      </w:tr>
    </w:tbl>
    <w:p w14:paraId="76D3FFA4" w14:textId="77777777" w:rsidR="00C06BF9" w:rsidRPr="006E01B3" w:rsidRDefault="00C06BF9" w:rsidP="00C06BF9">
      <w:pPr>
        <w:pStyle w:val="Standard"/>
        <w:spacing w:line="360" w:lineRule="auto"/>
        <w:ind w:firstLine="1417"/>
        <w:jc w:val="both"/>
        <w:rPr>
          <w:rFonts w:cs="Times New Roman"/>
          <w:sz w:val="24"/>
          <w:szCs w:val="24"/>
        </w:rPr>
      </w:pPr>
    </w:p>
    <w:tbl>
      <w:tblPr>
        <w:tblStyle w:val="Tabelacomgrade"/>
        <w:tblW w:w="9778" w:type="dxa"/>
        <w:tblLayout w:type="fixed"/>
        <w:tblLook w:val="04A0" w:firstRow="1" w:lastRow="0" w:firstColumn="1" w:lastColumn="0" w:noHBand="0" w:noVBand="1"/>
      </w:tblPr>
      <w:tblGrid>
        <w:gridCol w:w="817"/>
        <w:gridCol w:w="3827"/>
        <w:gridCol w:w="1560"/>
        <w:gridCol w:w="1134"/>
        <w:gridCol w:w="283"/>
        <w:gridCol w:w="851"/>
        <w:gridCol w:w="1183"/>
        <w:gridCol w:w="123"/>
      </w:tblGrid>
      <w:tr w:rsidR="00C06BF9" w:rsidRPr="006E01B3" w14:paraId="1B22F65F" w14:textId="77777777" w:rsidTr="00C06BF9">
        <w:trPr>
          <w:gridAfter w:val="1"/>
          <w:wAfter w:w="123" w:type="dxa"/>
          <w:trHeight w:val="300"/>
        </w:trPr>
        <w:tc>
          <w:tcPr>
            <w:tcW w:w="9655" w:type="dxa"/>
            <w:gridSpan w:val="7"/>
            <w:shd w:val="clear" w:color="auto" w:fill="BFBFBF" w:themeFill="background1" w:themeFillShade="BF"/>
            <w:noWrap/>
          </w:tcPr>
          <w:p w14:paraId="3E032EB0"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Lote 02: Serviços de Marcenaria</w:t>
            </w:r>
          </w:p>
        </w:tc>
      </w:tr>
      <w:tr w:rsidR="00C06BF9" w:rsidRPr="006E01B3" w14:paraId="6BAFB2F6" w14:textId="77777777" w:rsidTr="00E16200">
        <w:trPr>
          <w:gridAfter w:val="1"/>
          <w:wAfter w:w="123" w:type="dxa"/>
          <w:trHeight w:val="300"/>
        </w:trPr>
        <w:tc>
          <w:tcPr>
            <w:tcW w:w="817" w:type="dxa"/>
            <w:shd w:val="clear" w:color="auto" w:fill="BFBFBF" w:themeFill="background1" w:themeFillShade="BF"/>
            <w:noWrap/>
          </w:tcPr>
          <w:p w14:paraId="27526B96" w14:textId="77777777" w:rsidR="00C06BF9" w:rsidRPr="006E01B3" w:rsidRDefault="00C06BF9" w:rsidP="00C06BF9">
            <w:pPr>
              <w:widowControl/>
              <w:suppressAutoHyphens w:val="0"/>
              <w:autoSpaceDN/>
              <w:jc w:val="right"/>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827" w:type="dxa"/>
            <w:shd w:val="clear" w:color="auto" w:fill="BFBFBF" w:themeFill="background1" w:themeFillShade="BF"/>
            <w:noWrap/>
          </w:tcPr>
          <w:p w14:paraId="1FF62180" w14:textId="77777777" w:rsidR="00C06BF9" w:rsidRPr="006E01B3" w:rsidRDefault="00C06BF9" w:rsidP="00C06BF9">
            <w:pPr>
              <w:jc w:val="both"/>
              <w:rPr>
                <w:rFonts w:cs="Times New Roman"/>
                <w:b/>
                <w:color w:val="000000"/>
              </w:rPr>
            </w:pPr>
            <w:r w:rsidRPr="006E01B3">
              <w:rPr>
                <w:rFonts w:eastAsia="Times New Roman" w:cs="Times New Roman"/>
                <w:b/>
                <w:color w:val="000000"/>
                <w:kern w:val="0"/>
                <w:lang w:eastAsia="pt-BR" w:bidi="ar-SA"/>
              </w:rPr>
              <w:t>Descrição</w:t>
            </w:r>
          </w:p>
        </w:tc>
        <w:tc>
          <w:tcPr>
            <w:tcW w:w="1560" w:type="dxa"/>
            <w:shd w:val="clear" w:color="auto" w:fill="BFBFBF" w:themeFill="background1" w:themeFillShade="BF"/>
            <w:noWrap/>
          </w:tcPr>
          <w:p w14:paraId="406FF455"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21FD29A3"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Unidade</w:t>
            </w:r>
          </w:p>
        </w:tc>
        <w:tc>
          <w:tcPr>
            <w:tcW w:w="1134" w:type="dxa"/>
            <w:gridSpan w:val="2"/>
            <w:shd w:val="clear" w:color="auto" w:fill="BFBFBF" w:themeFill="background1" w:themeFillShade="BF"/>
          </w:tcPr>
          <w:p w14:paraId="08331401"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Preço Unitário</w:t>
            </w:r>
          </w:p>
        </w:tc>
        <w:tc>
          <w:tcPr>
            <w:tcW w:w="1183" w:type="dxa"/>
            <w:shd w:val="clear" w:color="auto" w:fill="BFBFBF" w:themeFill="background1" w:themeFillShade="BF"/>
          </w:tcPr>
          <w:p w14:paraId="2A933046"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Preço Total</w:t>
            </w:r>
          </w:p>
        </w:tc>
      </w:tr>
      <w:tr w:rsidR="00C06BF9" w:rsidRPr="006E01B3" w14:paraId="76C0A64A" w14:textId="77777777" w:rsidTr="00E16200">
        <w:trPr>
          <w:gridAfter w:val="1"/>
          <w:wAfter w:w="123" w:type="dxa"/>
          <w:trHeight w:val="300"/>
        </w:trPr>
        <w:tc>
          <w:tcPr>
            <w:tcW w:w="817" w:type="dxa"/>
            <w:shd w:val="clear" w:color="auto" w:fill="FFFFFF" w:themeFill="background1"/>
            <w:noWrap/>
          </w:tcPr>
          <w:p w14:paraId="4E7176C9" w14:textId="77777777" w:rsidR="00C06BF9" w:rsidRPr="00DD74AC" w:rsidRDefault="00C06BF9" w:rsidP="00C06BF9">
            <w:pPr>
              <w:widowControl/>
              <w:suppressAutoHyphens w:val="0"/>
              <w:jc w:val="right"/>
              <w:textAlignment w:val="auto"/>
              <w:rPr>
                <w:rFonts w:eastAsia="Times New Roman" w:cs="Times New Roman"/>
                <w:color w:val="000000"/>
                <w:kern w:val="0"/>
                <w:lang w:eastAsia="pt-BR" w:bidi="ar-SA"/>
              </w:rPr>
            </w:pPr>
            <w:r w:rsidRPr="00DD74AC">
              <w:rPr>
                <w:rFonts w:eastAsia="Times New Roman" w:cs="Times New Roman"/>
                <w:color w:val="000000"/>
                <w:kern w:val="0"/>
                <w:lang w:eastAsia="pt-BR" w:bidi="ar-SA"/>
              </w:rPr>
              <w:t>4</w:t>
            </w:r>
          </w:p>
        </w:tc>
        <w:tc>
          <w:tcPr>
            <w:tcW w:w="3827" w:type="dxa"/>
            <w:shd w:val="clear" w:color="auto" w:fill="FFFFFF" w:themeFill="background1"/>
            <w:noWrap/>
          </w:tcPr>
          <w:p w14:paraId="71E6DAC1" w14:textId="77777777" w:rsidR="00C06BF9" w:rsidRPr="00DD74AC" w:rsidRDefault="00C06BF9" w:rsidP="00C06BF9">
            <w:pPr>
              <w:jc w:val="both"/>
              <w:rPr>
                <w:rFonts w:cs="Times New Roman"/>
              </w:rPr>
            </w:pPr>
            <w:r w:rsidRPr="00DD74AC">
              <w:rPr>
                <w:rFonts w:cs="Times New Roman"/>
              </w:rPr>
              <w:t>Aparador para equipamentos de vídeo conferência – móvel executado em marcenaria com dimensões de 1400x300x250mm (LxAxP), com portas de abrir, sistema feche toque, acabamento em mdf branco</w:t>
            </w:r>
          </w:p>
        </w:tc>
        <w:tc>
          <w:tcPr>
            <w:tcW w:w="1560" w:type="dxa"/>
            <w:shd w:val="clear" w:color="auto" w:fill="FFFFFF" w:themeFill="background1"/>
            <w:noWrap/>
          </w:tcPr>
          <w:p w14:paraId="406300DE" w14:textId="77777777" w:rsidR="00C06BF9" w:rsidRPr="00DD74AC" w:rsidRDefault="00C06BF9" w:rsidP="00C06BF9">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06</w:t>
            </w:r>
          </w:p>
        </w:tc>
        <w:tc>
          <w:tcPr>
            <w:tcW w:w="1134" w:type="dxa"/>
            <w:shd w:val="clear" w:color="auto" w:fill="FFFFFF" w:themeFill="background1"/>
          </w:tcPr>
          <w:p w14:paraId="31252E13" w14:textId="77777777" w:rsidR="00C06BF9" w:rsidRPr="00DD74AC" w:rsidRDefault="00C06BF9" w:rsidP="00C06BF9">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Un</w:t>
            </w:r>
          </w:p>
        </w:tc>
        <w:tc>
          <w:tcPr>
            <w:tcW w:w="1134" w:type="dxa"/>
            <w:gridSpan w:val="2"/>
            <w:shd w:val="clear" w:color="auto" w:fill="FFFFFF" w:themeFill="background1"/>
          </w:tcPr>
          <w:p w14:paraId="7A65582E" w14:textId="58EC9E01" w:rsidR="00C06BF9" w:rsidRPr="004506D2" w:rsidRDefault="00C06BF9" w:rsidP="00C06BF9">
            <w:pPr>
              <w:jc w:val="center"/>
              <w:rPr>
                <w:rFonts w:eastAsia="Times New Roman" w:cs="Times New Roman"/>
                <w:color w:val="000000"/>
                <w:kern w:val="0"/>
                <w:lang w:eastAsia="pt-BR" w:bidi="ar-SA"/>
              </w:rPr>
            </w:pPr>
          </w:p>
        </w:tc>
        <w:tc>
          <w:tcPr>
            <w:tcW w:w="1183" w:type="dxa"/>
            <w:shd w:val="clear" w:color="auto" w:fill="FFFFFF" w:themeFill="background1"/>
          </w:tcPr>
          <w:p w14:paraId="1CF4CF47" w14:textId="03727484" w:rsidR="00C06BF9" w:rsidRPr="004506D2" w:rsidRDefault="00C06BF9" w:rsidP="00C06BF9">
            <w:pPr>
              <w:jc w:val="center"/>
              <w:rPr>
                <w:rFonts w:eastAsia="Times New Roman" w:cs="Times New Roman"/>
                <w:color w:val="000000"/>
                <w:kern w:val="0"/>
                <w:lang w:eastAsia="pt-BR" w:bidi="ar-SA"/>
              </w:rPr>
            </w:pPr>
          </w:p>
        </w:tc>
      </w:tr>
      <w:tr w:rsidR="00C06BF9" w:rsidRPr="006E01B3" w14:paraId="5ACD7161" w14:textId="77777777" w:rsidTr="00E16200">
        <w:trPr>
          <w:gridAfter w:val="1"/>
          <w:wAfter w:w="123" w:type="dxa"/>
          <w:trHeight w:val="300"/>
        </w:trPr>
        <w:tc>
          <w:tcPr>
            <w:tcW w:w="817" w:type="dxa"/>
            <w:noWrap/>
          </w:tcPr>
          <w:p w14:paraId="57B85A5F"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5</w:t>
            </w:r>
          </w:p>
        </w:tc>
        <w:tc>
          <w:tcPr>
            <w:tcW w:w="3827" w:type="dxa"/>
            <w:noWrap/>
          </w:tcPr>
          <w:p w14:paraId="566FC128" w14:textId="77777777" w:rsidR="00C06BF9" w:rsidRPr="006E01B3" w:rsidRDefault="00C06BF9" w:rsidP="00C06BF9">
            <w:pPr>
              <w:jc w:val="both"/>
              <w:rPr>
                <w:rFonts w:cs="Times New Roman"/>
                <w:color w:val="000000"/>
              </w:rPr>
            </w:pPr>
            <w:r w:rsidRPr="006E01B3">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560" w:type="dxa"/>
            <w:noWrap/>
          </w:tcPr>
          <w:p w14:paraId="185202C9"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1D419809" w14:textId="77777777" w:rsidR="00C06BF9" w:rsidRPr="006E01B3" w:rsidRDefault="00C06BF9" w:rsidP="00C06BF9">
            <w:pPr>
              <w:jc w:val="center"/>
              <w:rPr>
                <w:rFonts w:cs="Times New Roman"/>
                <w:color w:val="000000"/>
              </w:rPr>
            </w:pPr>
          </w:p>
        </w:tc>
        <w:tc>
          <w:tcPr>
            <w:tcW w:w="1134" w:type="dxa"/>
            <w:gridSpan w:val="2"/>
          </w:tcPr>
          <w:p w14:paraId="787261E4" w14:textId="31AE36A0" w:rsidR="00C06BF9" w:rsidRPr="006E01B3" w:rsidRDefault="00C06BF9" w:rsidP="00C06BF9">
            <w:pPr>
              <w:jc w:val="center"/>
              <w:rPr>
                <w:rFonts w:cs="Times New Roman"/>
                <w:color w:val="000000"/>
              </w:rPr>
            </w:pPr>
          </w:p>
        </w:tc>
        <w:tc>
          <w:tcPr>
            <w:tcW w:w="1183" w:type="dxa"/>
          </w:tcPr>
          <w:p w14:paraId="572252C0" w14:textId="519DE6DB" w:rsidR="00C06BF9" w:rsidRPr="006E01B3" w:rsidRDefault="00C06BF9" w:rsidP="00C06BF9">
            <w:pPr>
              <w:jc w:val="center"/>
              <w:rPr>
                <w:rFonts w:cs="Times New Roman"/>
                <w:color w:val="000000"/>
              </w:rPr>
            </w:pPr>
          </w:p>
        </w:tc>
      </w:tr>
      <w:tr w:rsidR="00C06BF9" w:rsidRPr="006E01B3" w14:paraId="293DAFCC" w14:textId="77777777" w:rsidTr="00E16200">
        <w:trPr>
          <w:gridAfter w:val="1"/>
          <w:wAfter w:w="123" w:type="dxa"/>
          <w:trHeight w:val="300"/>
        </w:trPr>
        <w:tc>
          <w:tcPr>
            <w:tcW w:w="817" w:type="dxa"/>
            <w:noWrap/>
          </w:tcPr>
          <w:p w14:paraId="16838A1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6</w:t>
            </w:r>
          </w:p>
        </w:tc>
        <w:tc>
          <w:tcPr>
            <w:tcW w:w="3827" w:type="dxa"/>
            <w:noWrap/>
          </w:tcPr>
          <w:p w14:paraId="4F54F410" w14:textId="77777777" w:rsidR="00C06BF9" w:rsidRPr="006E01B3" w:rsidRDefault="00C06BF9" w:rsidP="00C06BF9">
            <w:pPr>
              <w:jc w:val="both"/>
              <w:rPr>
                <w:rFonts w:cs="Times New Roman"/>
              </w:rPr>
            </w:pPr>
            <w:r w:rsidRPr="006E01B3">
              <w:rPr>
                <w:rFonts w:cs="Times New Roman"/>
              </w:rPr>
              <w:t>Restauração Credenza do gabinete 302 – serviço de substituição de tampo de móvel em acabamento carvalho ametista.</w:t>
            </w:r>
          </w:p>
        </w:tc>
        <w:tc>
          <w:tcPr>
            <w:tcW w:w="1560" w:type="dxa"/>
            <w:noWrap/>
          </w:tcPr>
          <w:p w14:paraId="0923D8A4"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3F3AC25A" w14:textId="77777777" w:rsidR="00C06BF9" w:rsidRPr="006E01B3" w:rsidRDefault="00C06BF9" w:rsidP="00C06BF9">
            <w:pPr>
              <w:jc w:val="center"/>
              <w:rPr>
                <w:rFonts w:cs="Times New Roman"/>
                <w:color w:val="000000"/>
              </w:rPr>
            </w:pPr>
          </w:p>
        </w:tc>
        <w:tc>
          <w:tcPr>
            <w:tcW w:w="1134" w:type="dxa"/>
            <w:gridSpan w:val="2"/>
          </w:tcPr>
          <w:p w14:paraId="4C3EC811" w14:textId="115DAC0B" w:rsidR="00C06BF9" w:rsidRPr="006E01B3" w:rsidRDefault="00C06BF9" w:rsidP="00C06BF9">
            <w:pPr>
              <w:jc w:val="center"/>
              <w:rPr>
                <w:rFonts w:cs="Times New Roman"/>
                <w:color w:val="000000"/>
              </w:rPr>
            </w:pPr>
          </w:p>
        </w:tc>
        <w:tc>
          <w:tcPr>
            <w:tcW w:w="1183" w:type="dxa"/>
          </w:tcPr>
          <w:p w14:paraId="1F8E180F" w14:textId="7C562F33" w:rsidR="00C06BF9" w:rsidRPr="006E01B3" w:rsidRDefault="00C06BF9" w:rsidP="00C06BF9">
            <w:pPr>
              <w:jc w:val="center"/>
              <w:rPr>
                <w:rFonts w:cs="Times New Roman"/>
                <w:color w:val="000000"/>
              </w:rPr>
            </w:pPr>
          </w:p>
        </w:tc>
      </w:tr>
      <w:tr w:rsidR="00C06BF9" w:rsidRPr="006E01B3" w14:paraId="3E393DD9" w14:textId="77777777" w:rsidTr="00E16200">
        <w:trPr>
          <w:gridAfter w:val="1"/>
          <w:wAfter w:w="123" w:type="dxa"/>
          <w:trHeight w:val="300"/>
        </w:trPr>
        <w:tc>
          <w:tcPr>
            <w:tcW w:w="817" w:type="dxa"/>
            <w:noWrap/>
          </w:tcPr>
          <w:p w14:paraId="3E8DEF5D"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7</w:t>
            </w:r>
          </w:p>
        </w:tc>
        <w:tc>
          <w:tcPr>
            <w:tcW w:w="3827" w:type="dxa"/>
            <w:noWrap/>
          </w:tcPr>
          <w:p w14:paraId="66249CD9" w14:textId="77777777" w:rsidR="00C06BF9" w:rsidRPr="006E01B3" w:rsidRDefault="00C06BF9" w:rsidP="00C06BF9">
            <w:pPr>
              <w:jc w:val="both"/>
              <w:rPr>
                <w:rFonts w:cs="Times New Roman"/>
              </w:rPr>
            </w:pPr>
            <w:r w:rsidRPr="006E01B3">
              <w:rPr>
                <w:rFonts w:cs="Times New Roman"/>
              </w:rPr>
              <w:t xml:space="preserve">Restauração das mesas dos </w:t>
            </w:r>
            <w:r w:rsidRPr="006E01B3">
              <w:rPr>
                <w:rFonts w:cs="Times New Roman"/>
              </w:rPr>
              <w:lastRenderedPageBreak/>
              <w:t>assessores do Plenário – reforço de base e tampo para bancada em marcenaria. Deve garantir estabilidade e firmeza ao conjunto. Executar calha para passagem de fiação</w:t>
            </w:r>
          </w:p>
        </w:tc>
        <w:tc>
          <w:tcPr>
            <w:tcW w:w="1560" w:type="dxa"/>
            <w:noWrap/>
          </w:tcPr>
          <w:p w14:paraId="25A21769" w14:textId="77777777" w:rsidR="00C06BF9" w:rsidRPr="006E01B3" w:rsidRDefault="00C06BF9" w:rsidP="00C06BF9">
            <w:pPr>
              <w:jc w:val="center"/>
              <w:rPr>
                <w:rFonts w:cs="Times New Roman"/>
                <w:color w:val="000000"/>
              </w:rPr>
            </w:pPr>
            <w:r w:rsidRPr="006E01B3">
              <w:rPr>
                <w:rFonts w:cs="Times New Roman"/>
                <w:color w:val="000000"/>
              </w:rPr>
              <w:lastRenderedPageBreak/>
              <w:t>06</w:t>
            </w:r>
          </w:p>
        </w:tc>
        <w:tc>
          <w:tcPr>
            <w:tcW w:w="1134" w:type="dxa"/>
          </w:tcPr>
          <w:p w14:paraId="5668E42B" w14:textId="77777777" w:rsidR="00C06BF9" w:rsidRPr="006E01B3" w:rsidRDefault="00C06BF9" w:rsidP="00C06BF9">
            <w:pPr>
              <w:jc w:val="center"/>
              <w:rPr>
                <w:rFonts w:cs="Times New Roman"/>
                <w:color w:val="000000"/>
              </w:rPr>
            </w:pPr>
          </w:p>
        </w:tc>
        <w:tc>
          <w:tcPr>
            <w:tcW w:w="1134" w:type="dxa"/>
            <w:gridSpan w:val="2"/>
          </w:tcPr>
          <w:p w14:paraId="11063B56" w14:textId="650F9C3D" w:rsidR="00C06BF9" w:rsidRPr="006E01B3" w:rsidRDefault="00C06BF9" w:rsidP="00C06BF9">
            <w:pPr>
              <w:jc w:val="center"/>
              <w:rPr>
                <w:rFonts w:cs="Times New Roman"/>
                <w:color w:val="000000"/>
              </w:rPr>
            </w:pPr>
          </w:p>
        </w:tc>
        <w:tc>
          <w:tcPr>
            <w:tcW w:w="1183" w:type="dxa"/>
          </w:tcPr>
          <w:p w14:paraId="371F136E" w14:textId="22E9BF22" w:rsidR="00C06BF9" w:rsidRPr="006E01B3" w:rsidRDefault="00C06BF9" w:rsidP="00C06BF9">
            <w:pPr>
              <w:jc w:val="center"/>
              <w:rPr>
                <w:rFonts w:cs="Times New Roman"/>
                <w:color w:val="000000"/>
              </w:rPr>
            </w:pPr>
          </w:p>
        </w:tc>
      </w:tr>
      <w:tr w:rsidR="00C06BF9" w14:paraId="2BEEF672" w14:textId="77777777" w:rsidTr="00C06BF9">
        <w:tc>
          <w:tcPr>
            <w:tcW w:w="7621" w:type="dxa"/>
            <w:gridSpan w:val="5"/>
            <w:shd w:val="clear" w:color="auto" w:fill="BFBFBF" w:themeFill="background1" w:themeFillShade="BF"/>
          </w:tcPr>
          <w:p w14:paraId="35069456" w14:textId="77777777" w:rsidR="00C06BF9" w:rsidRDefault="00C06BF9" w:rsidP="00C06BF9">
            <w:pPr>
              <w:pStyle w:val="Standard"/>
              <w:spacing w:line="360" w:lineRule="auto"/>
              <w:jc w:val="center"/>
              <w:rPr>
                <w:rFonts w:eastAsia="Arial" w:cs="Arial"/>
              </w:rPr>
            </w:pPr>
            <w:r>
              <w:rPr>
                <w:rFonts w:eastAsia="Times New Roman" w:cs="Times New Roman"/>
                <w:b/>
                <w:bCs/>
                <w:color w:val="000000" w:themeColor="text1"/>
                <w:lang w:eastAsia="pt-BR" w:bidi="ar-SA"/>
              </w:rPr>
              <w:t xml:space="preserve">VALOR TOTAL DO LOTE 2 </w:t>
            </w:r>
            <w:r w:rsidRPr="00041BC5">
              <w:rPr>
                <w:rFonts w:eastAsia="Times New Roman" w:cs="Times New Roman"/>
                <w:b/>
                <w:bCs/>
                <w:color w:val="000000" w:themeColor="text1"/>
                <w:lang w:eastAsia="pt-BR" w:bidi="ar-SA"/>
              </w:rPr>
              <w:t>(R$)</w:t>
            </w:r>
          </w:p>
        </w:tc>
        <w:tc>
          <w:tcPr>
            <w:tcW w:w="2157" w:type="dxa"/>
            <w:gridSpan w:val="3"/>
            <w:shd w:val="clear" w:color="auto" w:fill="BFBFBF" w:themeFill="background1" w:themeFillShade="BF"/>
          </w:tcPr>
          <w:p w14:paraId="58756D4D" w14:textId="592B169E" w:rsidR="00C06BF9" w:rsidRPr="00B922E9" w:rsidRDefault="00C06BF9" w:rsidP="00C06BF9">
            <w:pPr>
              <w:pStyle w:val="Standard"/>
              <w:spacing w:line="360" w:lineRule="auto"/>
              <w:jc w:val="center"/>
              <w:rPr>
                <w:rFonts w:eastAsia="Arial" w:cs="Arial"/>
                <w:b/>
              </w:rPr>
            </w:pPr>
          </w:p>
        </w:tc>
      </w:tr>
    </w:tbl>
    <w:p w14:paraId="0971343B" w14:textId="77777777" w:rsidR="00C06BF9" w:rsidRDefault="00C06BF9" w:rsidP="00C06BF9">
      <w:pPr>
        <w:pStyle w:val="Standard"/>
        <w:spacing w:line="360" w:lineRule="auto"/>
        <w:ind w:firstLine="1418"/>
        <w:jc w:val="both"/>
        <w:rPr>
          <w:rFonts w:eastAsia="Arial" w:cs="Arial"/>
          <w:sz w:val="24"/>
          <w:szCs w:val="24"/>
        </w:rPr>
      </w:pPr>
    </w:p>
    <w:p w14:paraId="56ED737B" w14:textId="77777777" w:rsidR="00C06BF9" w:rsidRDefault="00C06BF9" w:rsidP="00C06BF9">
      <w:pPr>
        <w:pStyle w:val="Standard"/>
        <w:spacing w:line="360" w:lineRule="auto"/>
        <w:jc w:val="both"/>
        <w:rPr>
          <w:rFonts w:eastAsia="Arial" w:cs="Arial"/>
          <w:sz w:val="24"/>
          <w:szCs w:val="24"/>
        </w:rPr>
      </w:pPr>
    </w:p>
    <w:tbl>
      <w:tblPr>
        <w:tblStyle w:val="Tabelacomgrade"/>
        <w:tblW w:w="9808" w:type="dxa"/>
        <w:tblLayout w:type="fixed"/>
        <w:tblLook w:val="04A0" w:firstRow="1" w:lastRow="0" w:firstColumn="1" w:lastColumn="0" w:noHBand="0" w:noVBand="1"/>
      </w:tblPr>
      <w:tblGrid>
        <w:gridCol w:w="779"/>
        <w:gridCol w:w="3724"/>
        <w:gridCol w:w="1432"/>
        <w:gridCol w:w="1280"/>
        <w:gridCol w:w="285"/>
        <w:gridCol w:w="852"/>
        <w:gridCol w:w="1331"/>
        <w:gridCol w:w="125"/>
      </w:tblGrid>
      <w:tr w:rsidR="00C06BF9" w:rsidRPr="006E01B3" w14:paraId="74C0E225" w14:textId="77777777" w:rsidTr="002434BD">
        <w:trPr>
          <w:gridAfter w:val="1"/>
          <w:wAfter w:w="125" w:type="dxa"/>
          <w:trHeight w:val="303"/>
        </w:trPr>
        <w:tc>
          <w:tcPr>
            <w:tcW w:w="9683" w:type="dxa"/>
            <w:gridSpan w:val="7"/>
            <w:shd w:val="clear" w:color="auto" w:fill="BFBFBF" w:themeFill="background1" w:themeFillShade="BF"/>
            <w:noWrap/>
          </w:tcPr>
          <w:p w14:paraId="6E740A6D"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Itens Isolados</w:t>
            </w:r>
          </w:p>
        </w:tc>
      </w:tr>
      <w:tr w:rsidR="00C06BF9" w:rsidRPr="006E01B3" w14:paraId="379A50BD" w14:textId="77777777" w:rsidTr="002434BD">
        <w:trPr>
          <w:gridAfter w:val="1"/>
          <w:wAfter w:w="125" w:type="dxa"/>
          <w:trHeight w:val="303"/>
        </w:trPr>
        <w:tc>
          <w:tcPr>
            <w:tcW w:w="779" w:type="dxa"/>
            <w:shd w:val="clear" w:color="auto" w:fill="BFBFBF" w:themeFill="background1" w:themeFillShade="BF"/>
            <w:noWrap/>
          </w:tcPr>
          <w:p w14:paraId="26B08AAC" w14:textId="77777777" w:rsidR="00C06BF9" w:rsidRPr="0060172A" w:rsidRDefault="00C06BF9" w:rsidP="00C06BF9">
            <w:pPr>
              <w:widowControl/>
              <w:suppressAutoHyphens w:val="0"/>
              <w:autoSpaceDN/>
              <w:jc w:val="right"/>
              <w:textAlignment w:val="auto"/>
              <w:rPr>
                <w:rFonts w:eastAsia="Times New Roman" w:cs="Times New Roman"/>
                <w:b/>
                <w:color w:val="000000"/>
                <w:kern w:val="0"/>
                <w:lang w:eastAsia="pt-BR" w:bidi="ar-SA"/>
              </w:rPr>
            </w:pPr>
            <w:r w:rsidRPr="0060172A">
              <w:rPr>
                <w:rFonts w:eastAsia="Times New Roman" w:cs="Times New Roman"/>
                <w:b/>
                <w:color w:val="000000"/>
                <w:kern w:val="0"/>
                <w:lang w:eastAsia="pt-BR" w:bidi="ar-SA"/>
              </w:rPr>
              <w:t>Item</w:t>
            </w:r>
          </w:p>
        </w:tc>
        <w:tc>
          <w:tcPr>
            <w:tcW w:w="3724" w:type="dxa"/>
            <w:shd w:val="clear" w:color="auto" w:fill="BFBFBF" w:themeFill="background1" w:themeFillShade="BF"/>
            <w:noWrap/>
          </w:tcPr>
          <w:p w14:paraId="5DC4AB3E" w14:textId="77777777" w:rsidR="00C06BF9" w:rsidRPr="0060172A" w:rsidRDefault="00C06BF9" w:rsidP="00C06BF9">
            <w:pPr>
              <w:jc w:val="both"/>
              <w:rPr>
                <w:rFonts w:cs="Times New Roman"/>
                <w:b/>
              </w:rPr>
            </w:pPr>
            <w:r w:rsidRPr="0060172A">
              <w:rPr>
                <w:rFonts w:eastAsia="Times New Roman" w:cs="Times New Roman"/>
                <w:b/>
                <w:color w:val="000000"/>
                <w:kern w:val="0"/>
                <w:lang w:eastAsia="pt-BR" w:bidi="ar-SA"/>
              </w:rPr>
              <w:t>Descrição</w:t>
            </w:r>
          </w:p>
        </w:tc>
        <w:tc>
          <w:tcPr>
            <w:tcW w:w="1432" w:type="dxa"/>
            <w:shd w:val="clear" w:color="auto" w:fill="BFBFBF" w:themeFill="background1" w:themeFillShade="BF"/>
            <w:noWrap/>
          </w:tcPr>
          <w:p w14:paraId="5CEA63A8"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Quantidade</w:t>
            </w:r>
          </w:p>
        </w:tc>
        <w:tc>
          <w:tcPr>
            <w:tcW w:w="1280" w:type="dxa"/>
            <w:shd w:val="clear" w:color="auto" w:fill="BFBFBF" w:themeFill="background1" w:themeFillShade="BF"/>
          </w:tcPr>
          <w:p w14:paraId="26FE00B8"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Unidade</w:t>
            </w:r>
          </w:p>
        </w:tc>
        <w:tc>
          <w:tcPr>
            <w:tcW w:w="1137" w:type="dxa"/>
            <w:gridSpan w:val="2"/>
            <w:shd w:val="clear" w:color="auto" w:fill="BFBFBF" w:themeFill="background1" w:themeFillShade="BF"/>
          </w:tcPr>
          <w:p w14:paraId="796E60C4"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Preço Unitário</w:t>
            </w:r>
          </w:p>
        </w:tc>
        <w:tc>
          <w:tcPr>
            <w:tcW w:w="1331" w:type="dxa"/>
            <w:shd w:val="clear" w:color="auto" w:fill="BFBFBF" w:themeFill="background1" w:themeFillShade="BF"/>
          </w:tcPr>
          <w:p w14:paraId="1A833BD0"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Preço Total</w:t>
            </w:r>
          </w:p>
        </w:tc>
      </w:tr>
      <w:tr w:rsidR="00C06BF9" w:rsidRPr="006E01B3" w14:paraId="34E1FB89" w14:textId="77777777" w:rsidTr="002434BD">
        <w:trPr>
          <w:gridAfter w:val="1"/>
          <w:wAfter w:w="125" w:type="dxa"/>
          <w:trHeight w:val="303"/>
        </w:trPr>
        <w:tc>
          <w:tcPr>
            <w:tcW w:w="779" w:type="dxa"/>
            <w:noWrap/>
          </w:tcPr>
          <w:p w14:paraId="361822A6"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8</w:t>
            </w:r>
          </w:p>
        </w:tc>
        <w:tc>
          <w:tcPr>
            <w:tcW w:w="3724" w:type="dxa"/>
            <w:noWrap/>
          </w:tcPr>
          <w:p w14:paraId="56F618CA" w14:textId="77777777" w:rsidR="00C06BF9" w:rsidRPr="006E01B3" w:rsidRDefault="00C06BF9" w:rsidP="00C06BF9">
            <w:pPr>
              <w:jc w:val="both"/>
              <w:rPr>
                <w:rFonts w:eastAsia="Times New Roman" w:cs="Times New Roman"/>
                <w:color w:val="000000"/>
                <w:kern w:val="0"/>
                <w:lang w:eastAsia="pt-BR" w:bidi="ar-SA"/>
              </w:rPr>
            </w:pPr>
            <w:r w:rsidRPr="006E01B3">
              <w:rPr>
                <w:rFonts w:cs="Times New Roman"/>
              </w:rPr>
              <w:t xml:space="preserve">Cadeira Veneza com assento e encosto em palha natural – cadeiras fixas, com braços em madeira maciça padrão mogno, com encosto e assento em palha natural. Conforme modelo existente. </w:t>
            </w:r>
          </w:p>
        </w:tc>
        <w:tc>
          <w:tcPr>
            <w:tcW w:w="1432" w:type="dxa"/>
            <w:noWrap/>
          </w:tcPr>
          <w:p w14:paraId="3A21D919" w14:textId="77777777" w:rsidR="00C06BF9" w:rsidRPr="006E01B3" w:rsidRDefault="00C06BF9" w:rsidP="00C06BF9">
            <w:pPr>
              <w:jc w:val="center"/>
              <w:rPr>
                <w:rFonts w:eastAsia="Times New Roman" w:cs="Times New Roman"/>
                <w:color w:val="000000"/>
                <w:kern w:val="0"/>
                <w:lang w:eastAsia="pt-BR" w:bidi="ar-SA"/>
              </w:rPr>
            </w:pPr>
            <w:r w:rsidRPr="006E01B3">
              <w:rPr>
                <w:rFonts w:cs="Times New Roman"/>
                <w:color w:val="000000"/>
              </w:rPr>
              <w:t>08</w:t>
            </w:r>
          </w:p>
        </w:tc>
        <w:tc>
          <w:tcPr>
            <w:tcW w:w="1280" w:type="dxa"/>
          </w:tcPr>
          <w:p w14:paraId="3F925425" w14:textId="77777777" w:rsidR="00C06BF9" w:rsidRPr="006E01B3" w:rsidRDefault="00C06BF9" w:rsidP="00C06BF9">
            <w:pPr>
              <w:jc w:val="center"/>
              <w:rPr>
                <w:rFonts w:cs="Times New Roman"/>
                <w:color w:val="000000"/>
              </w:rPr>
            </w:pPr>
          </w:p>
        </w:tc>
        <w:tc>
          <w:tcPr>
            <w:tcW w:w="1137" w:type="dxa"/>
            <w:gridSpan w:val="2"/>
          </w:tcPr>
          <w:p w14:paraId="6BB2F4E4" w14:textId="0DD78E30" w:rsidR="00C06BF9" w:rsidRPr="006E01B3" w:rsidRDefault="00C06BF9" w:rsidP="00C06BF9">
            <w:pPr>
              <w:jc w:val="center"/>
              <w:rPr>
                <w:rFonts w:cs="Times New Roman"/>
                <w:color w:val="000000"/>
              </w:rPr>
            </w:pPr>
          </w:p>
        </w:tc>
        <w:tc>
          <w:tcPr>
            <w:tcW w:w="1331" w:type="dxa"/>
          </w:tcPr>
          <w:p w14:paraId="4B69CCC8" w14:textId="217679CB" w:rsidR="00C06BF9" w:rsidRPr="006E01B3" w:rsidRDefault="00C06BF9" w:rsidP="00C06BF9">
            <w:pPr>
              <w:rPr>
                <w:rFonts w:cs="Times New Roman"/>
                <w:color w:val="000000"/>
              </w:rPr>
            </w:pPr>
          </w:p>
        </w:tc>
      </w:tr>
      <w:tr w:rsidR="00C06BF9" w:rsidRPr="006E01B3" w14:paraId="04397773" w14:textId="77777777" w:rsidTr="002434BD">
        <w:trPr>
          <w:gridAfter w:val="1"/>
          <w:wAfter w:w="125" w:type="dxa"/>
          <w:trHeight w:val="303"/>
        </w:trPr>
        <w:tc>
          <w:tcPr>
            <w:tcW w:w="779" w:type="dxa"/>
            <w:noWrap/>
          </w:tcPr>
          <w:p w14:paraId="5C7B794E"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9</w:t>
            </w:r>
          </w:p>
        </w:tc>
        <w:tc>
          <w:tcPr>
            <w:tcW w:w="3724" w:type="dxa"/>
            <w:noWrap/>
          </w:tcPr>
          <w:p w14:paraId="07E98A91" w14:textId="77777777" w:rsidR="00C06BF9" w:rsidRPr="006E01B3" w:rsidRDefault="00C06BF9" w:rsidP="00C06BF9">
            <w:pPr>
              <w:jc w:val="both"/>
              <w:rPr>
                <w:rFonts w:cs="Times New Roman"/>
              </w:rPr>
            </w:pPr>
            <w:r w:rsidRPr="006E01B3">
              <w:rPr>
                <w:rFonts w:cs="Times New Roman"/>
              </w:rPr>
              <w:t>Placas tapete tatame eva bicolor 20-30mm 1mx1m</w:t>
            </w:r>
          </w:p>
        </w:tc>
        <w:tc>
          <w:tcPr>
            <w:tcW w:w="1432" w:type="dxa"/>
            <w:noWrap/>
          </w:tcPr>
          <w:p w14:paraId="25759F5D" w14:textId="77777777" w:rsidR="00C06BF9" w:rsidRPr="006E01B3" w:rsidRDefault="00C06BF9" w:rsidP="00C06BF9">
            <w:pPr>
              <w:jc w:val="center"/>
              <w:rPr>
                <w:rFonts w:cs="Times New Roman"/>
                <w:color w:val="000000"/>
              </w:rPr>
            </w:pPr>
            <w:r w:rsidRPr="006E01B3">
              <w:rPr>
                <w:rFonts w:cs="Times New Roman"/>
              </w:rPr>
              <w:t>10</w:t>
            </w:r>
          </w:p>
        </w:tc>
        <w:tc>
          <w:tcPr>
            <w:tcW w:w="1280" w:type="dxa"/>
          </w:tcPr>
          <w:p w14:paraId="2C6F7F97" w14:textId="77777777" w:rsidR="00C06BF9" w:rsidRPr="006E01B3" w:rsidRDefault="00C06BF9" w:rsidP="00C06BF9">
            <w:pPr>
              <w:jc w:val="center"/>
              <w:rPr>
                <w:rFonts w:cs="Times New Roman"/>
                <w:color w:val="000000"/>
              </w:rPr>
            </w:pPr>
          </w:p>
        </w:tc>
        <w:tc>
          <w:tcPr>
            <w:tcW w:w="1137" w:type="dxa"/>
            <w:gridSpan w:val="2"/>
          </w:tcPr>
          <w:p w14:paraId="4C7E7E4D" w14:textId="2017CF00" w:rsidR="00C06BF9" w:rsidRPr="006E01B3" w:rsidRDefault="00C06BF9" w:rsidP="00C06BF9">
            <w:pPr>
              <w:jc w:val="center"/>
              <w:rPr>
                <w:rFonts w:cs="Times New Roman"/>
                <w:color w:val="000000"/>
              </w:rPr>
            </w:pPr>
          </w:p>
        </w:tc>
        <w:tc>
          <w:tcPr>
            <w:tcW w:w="1331" w:type="dxa"/>
          </w:tcPr>
          <w:p w14:paraId="2BC01D86" w14:textId="4C6D07F8" w:rsidR="00C06BF9" w:rsidRPr="006E01B3" w:rsidRDefault="00C06BF9" w:rsidP="00C06BF9">
            <w:pPr>
              <w:jc w:val="center"/>
              <w:rPr>
                <w:rFonts w:cs="Times New Roman"/>
                <w:color w:val="000000"/>
              </w:rPr>
            </w:pPr>
          </w:p>
        </w:tc>
      </w:tr>
      <w:tr w:rsidR="00C06BF9" w:rsidRPr="006E01B3" w14:paraId="3645A999" w14:textId="77777777" w:rsidTr="002434BD">
        <w:trPr>
          <w:gridAfter w:val="1"/>
          <w:wAfter w:w="125" w:type="dxa"/>
          <w:trHeight w:val="303"/>
        </w:trPr>
        <w:tc>
          <w:tcPr>
            <w:tcW w:w="779" w:type="dxa"/>
            <w:noWrap/>
          </w:tcPr>
          <w:p w14:paraId="2BA81B1E"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10</w:t>
            </w:r>
          </w:p>
        </w:tc>
        <w:tc>
          <w:tcPr>
            <w:tcW w:w="3724" w:type="dxa"/>
            <w:noWrap/>
          </w:tcPr>
          <w:p w14:paraId="6B252B68" w14:textId="77777777" w:rsidR="00C06BF9" w:rsidRPr="006E01B3" w:rsidRDefault="00C06BF9" w:rsidP="00C06BF9">
            <w:pPr>
              <w:jc w:val="both"/>
              <w:rPr>
                <w:rFonts w:cs="Times New Roman"/>
              </w:rPr>
            </w:pPr>
            <w:r w:rsidRPr="006E01B3">
              <w:rPr>
                <w:rFonts w:cs="Times New Roman"/>
              </w:rPr>
              <w:t>Quadro aviso 1,20x90 cortiça moldura alumínio</w:t>
            </w:r>
          </w:p>
        </w:tc>
        <w:tc>
          <w:tcPr>
            <w:tcW w:w="1432" w:type="dxa"/>
            <w:noWrap/>
          </w:tcPr>
          <w:p w14:paraId="0BFF2900" w14:textId="77777777" w:rsidR="00C06BF9" w:rsidRPr="006E01B3" w:rsidRDefault="00C06BF9" w:rsidP="00C06BF9">
            <w:pPr>
              <w:jc w:val="center"/>
              <w:rPr>
                <w:rFonts w:cs="Times New Roman"/>
              </w:rPr>
            </w:pPr>
            <w:r w:rsidRPr="006E01B3">
              <w:rPr>
                <w:rFonts w:cs="Times New Roman"/>
              </w:rPr>
              <w:t>02</w:t>
            </w:r>
          </w:p>
        </w:tc>
        <w:tc>
          <w:tcPr>
            <w:tcW w:w="1280" w:type="dxa"/>
          </w:tcPr>
          <w:p w14:paraId="56D48DFC" w14:textId="77777777" w:rsidR="00C06BF9" w:rsidRPr="006E01B3" w:rsidRDefault="00C06BF9" w:rsidP="00C06BF9">
            <w:pPr>
              <w:jc w:val="center"/>
              <w:rPr>
                <w:rFonts w:cs="Times New Roman"/>
                <w:color w:val="000000"/>
              </w:rPr>
            </w:pPr>
          </w:p>
        </w:tc>
        <w:tc>
          <w:tcPr>
            <w:tcW w:w="1137" w:type="dxa"/>
            <w:gridSpan w:val="2"/>
          </w:tcPr>
          <w:p w14:paraId="3357E419" w14:textId="6001ED75" w:rsidR="00C06BF9" w:rsidRPr="006E01B3" w:rsidRDefault="00C06BF9" w:rsidP="00C06BF9">
            <w:pPr>
              <w:jc w:val="center"/>
              <w:rPr>
                <w:rFonts w:cs="Times New Roman"/>
                <w:color w:val="000000"/>
              </w:rPr>
            </w:pPr>
          </w:p>
        </w:tc>
        <w:tc>
          <w:tcPr>
            <w:tcW w:w="1331" w:type="dxa"/>
          </w:tcPr>
          <w:p w14:paraId="4DD66DF8" w14:textId="44FF7CB1" w:rsidR="00C06BF9" w:rsidRPr="006E01B3" w:rsidRDefault="00C06BF9" w:rsidP="00C06BF9">
            <w:pPr>
              <w:jc w:val="center"/>
              <w:rPr>
                <w:rFonts w:cs="Times New Roman"/>
                <w:color w:val="000000"/>
              </w:rPr>
            </w:pPr>
          </w:p>
        </w:tc>
      </w:tr>
      <w:tr w:rsidR="00C06BF9" w14:paraId="0281F68A" w14:textId="77777777" w:rsidTr="002434BD">
        <w:trPr>
          <w:trHeight w:val="628"/>
        </w:trPr>
        <w:tc>
          <w:tcPr>
            <w:tcW w:w="7500" w:type="dxa"/>
            <w:gridSpan w:val="5"/>
            <w:shd w:val="clear" w:color="auto" w:fill="BFBFBF" w:themeFill="background1" w:themeFillShade="BF"/>
          </w:tcPr>
          <w:p w14:paraId="298818A4" w14:textId="77777777" w:rsidR="00C06BF9" w:rsidRDefault="00C06BF9" w:rsidP="00C06BF9">
            <w:pPr>
              <w:pStyle w:val="Standard"/>
              <w:jc w:val="center"/>
              <w:rPr>
                <w:rFonts w:cs="Times New Roman"/>
              </w:rPr>
            </w:pPr>
            <w:r w:rsidRPr="00041BC5">
              <w:rPr>
                <w:rFonts w:eastAsia="Times New Roman" w:cs="Times New Roman"/>
                <w:b/>
                <w:bCs/>
                <w:color w:val="000000" w:themeColor="text1"/>
                <w:lang w:eastAsia="pt-BR" w:bidi="ar-SA"/>
              </w:rPr>
              <w:t xml:space="preserve">VALOR TOTAL </w:t>
            </w:r>
            <w:r>
              <w:rPr>
                <w:rFonts w:eastAsia="Times New Roman" w:cs="Times New Roman"/>
                <w:b/>
                <w:bCs/>
                <w:color w:val="000000" w:themeColor="text1"/>
                <w:lang w:eastAsia="pt-BR" w:bidi="ar-SA"/>
              </w:rPr>
              <w:t xml:space="preserve">DA CONTRATAÇÃO </w:t>
            </w:r>
            <w:r w:rsidRPr="00041BC5">
              <w:rPr>
                <w:rFonts w:eastAsia="Times New Roman" w:cs="Times New Roman"/>
                <w:b/>
                <w:bCs/>
                <w:color w:val="000000" w:themeColor="text1"/>
                <w:lang w:eastAsia="pt-BR" w:bidi="ar-SA"/>
              </w:rPr>
              <w:t>(R$)</w:t>
            </w:r>
          </w:p>
        </w:tc>
        <w:tc>
          <w:tcPr>
            <w:tcW w:w="2308" w:type="dxa"/>
            <w:gridSpan w:val="3"/>
            <w:shd w:val="clear" w:color="auto" w:fill="BFBFBF" w:themeFill="background1" w:themeFillShade="BF"/>
          </w:tcPr>
          <w:p w14:paraId="65261F0C" w14:textId="185F6E51" w:rsidR="00C06BF9" w:rsidRDefault="00C06BF9" w:rsidP="00C06BF9">
            <w:pPr>
              <w:pStyle w:val="Standard"/>
              <w:jc w:val="center"/>
              <w:rPr>
                <w:rFonts w:cs="Times New Roman"/>
              </w:rPr>
            </w:pPr>
          </w:p>
        </w:tc>
      </w:tr>
    </w:tbl>
    <w:p w14:paraId="4EDBC42E" w14:textId="77777777" w:rsidR="00C06BF9" w:rsidRPr="006E01B3" w:rsidRDefault="00C06BF9" w:rsidP="00C06BF9">
      <w:pPr>
        <w:pStyle w:val="Standard"/>
        <w:rPr>
          <w:rFonts w:cs="Times New Roman"/>
          <w:sz w:val="24"/>
          <w:szCs w:val="24"/>
        </w:rPr>
      </w:pPr>
    </w:p>
    <w:p w14:paraId="60608633" w14:textId="77777777" w:rsidR="00C06BF9" w:rsidRDefault="00C06BF9" w:rsidP="015FCCE1">
      <w:pPr>
        <w:pStyle w:val="Standard"/>
        <w:spacing w:before="57" w:after="57" w:line="360" w:lineRule="auto"/>
        <w:jc w:val="both"/>
      </w:pPr>
    </w:p>
    <w:p w14:paraId="4C61C635" w14:textId="29AB4053" w:rsidR="00C623BF" w:rsidRDefault="00C623BF" w:rsidP="00C623BF">
      <w:pPr>
        <w:pStyle w:val="western"/>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 DA GARANTIA E SUPORTE TÉCNICO</w:t>
      </w:r>
    </w:p>
    <w:p w14:paraId="29CF78D6" w14:textId="77777777" w:rsidR="00CF0764" w:rsidRPr="00E42300" w:rsidRDefault="00CF0764" w:rsidP="00C623BF">
      <w:pPr>
        <w:pStyle w:val="western"/>
        <w:spacing w:before="0" w:after="0" w:line="360" w:lineRule="auto"/>
        <w:rPr>
          <w:rFonts w:ascii="Times New Roman" w:hAnsi="Times New Roman" w:cs="Times New Roman"/>
          <w:b/>
          <w:bCs/>
          <w:sz w:val="24"/>
          <w:szCs w:val="24"/>
        </w:rPr>
      </w:pPr>
    </w:p>
    <w:p w14:paraId="44A4078C" w14:textId="5E0BC3C6"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2.1 </w:t>
      </w:r>
      <w:r w:rsidR="00E42300" w:rsidRPr="00E42300">
        <w:rPr>
          <w:rFonts w:ascii="Times New Roman" w:hAnsi="Times New Roman" w:cs="Times New Roman"/>
          <w:sz w:val="24"/>
          <w:szCs w:val="24"/>
        </w:rPr>
        <w:t>O período de garantia para os equipamentos, materiais, bem como demais dispositivos a serem fornecidos deverá ser de no</w:t>
      </w:r>
      <w:r w:rsidR="0001733D" w:rsidRPr="0001733D">
        <w:rPr>
          <w:rFonts w:ascii="Times New Roman" w:hAnsi="Times New Roman" w:cs="Times New Roman"/>
          <w:sz w:val="24"/>
          <w:szCs w:val="24"/>
        </w:rPr>
        <w:t xml:space="preserve"> mínimo dois anos, contados da data de recebimento definitivo, sem que isso implique acréscimos aos preços contratados</w:t>
      </w:r>
      <w:r w:rsidR="00A0013B">
        <w:rPr>
          <w:rFonts w:ascii="Times New Roman" w:hAnsi="Times New Roman" w:cs="Times New Roman"/>
          <w:sz w:val="24"/>
          <w:szCs w:val="24"/>
        </w:rPr>
        <w:t>.</w:t>
      </w:r>
    </w:p>
    <w:p w14:paraId="63C2544F" w14:textId="5782E605"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w:t>
      </w:r>
      <w:r w:rsidR="00B460CE">
        <w:rPr>
          <w:rFonts w:ascii="Times New Roman" w:hAnsi="Times New Roman" w:cs="Times New Roman"/>
          <w:sz w:val="24"/>
          <w:szCs w:val="24"/>
        </w:rPr>
        <w:t xml:space="preserve">.2 </w:t>
      </w:r>
      <w:r w:rsidR="00E42300" w:rsidRPr="00E42300">
        <w:rPr>
          <w:rFonts w:ascii="Times New Roman" w:hAnsi="Times New Roman" w:cs="Times New Roman"/>
          <w:sz w:val="24"/>
          <w:szCs w:val="24"/>
        </w:rPr>
        <w:t>Tal prazo é compatível com a prática de mercado e objetiva garantir a qualidade do material fornecido.</w:t>
      </w:r>
    </w:p>
    <w:p w14:paraId="31293B5C" w14:textId="692D1A1B"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2.2.1 </w:t>
      </w:r>
      <w:r w:rsidR="00E42300" w:rsidRPr="00E42300">
        <w:rPr>
          <w:rFonts w:ascii="Times New Roman" w:hAnsi="Times New Roman" w:cs="Times New Roman"/>
          <w:sz w:val="24"/>
          <w:szCs w:val="24"/>
        </w:rPr>
        <w:t xml:space="preserve">Os equipamentos eletrônicos e de informática, deverão ser reconhecidos pelos respectivos serviços de suporte e assistência técnica estabelecidos em território brasileiro, ou seja, não serão </w:t>
      </w:r>
      <w:r w:rsidR="00E42300" w:rsidRPr="00E42300">
        <w:rPr>
          <w:rFonts w:ascii="Times New Roman" w:hAnsi="Times New Roman" w:cs="Times New Roman"/>
          <w:sz w:val="24"/>
          <w:szCs w:val="24"/>
        </w:rPr>
        <w:lastRenderedPageBreak/>
        <w:t>aceitos produtos destinados a outros mercados, cujo fabricante não preste os serviços de garantia no território brasileiro.</w:t>
      </w:r>
    </w:p>
    <w:p w14:paraId="15D6F80A" w14:textId="57CCF83D"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2.3 </w:t>
      </w:r>
      <w:r w:rsidR="00E42300" w:rsidRPr="00E42300">
        <w:rPr>
          <w:rFonts w:ascii="Times New Roman" w:hAnsi="Times New Roman" w:cs="Times New Roman"/>
          <w:sz w:val="24"/>
          <w:szCs w:val="24"/>
        </w:rPr>
        <w:t>Quando a garantia estiver coberta pela garantia do fabricante, a CONTRATADA deverá intermediar o reparo ou a substituição do produto junto ao fabricante.</w:t>
      </w:r>
    </w:p>
    <w:p w14:paraId="24AFF3C4" w14:textId="0D3B10D8" w:rsidR="00612122" w:rsidRPr="00612122" w:rsidRDefault="00612122"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2.4 </w:t>
      </w:r>
      <w:r w:rsidRPr="00612122">
        <w:rPr>
          <w:rFonts w:ascii="Times New Roman" w:hAnsi="Times New Roman" w:cs="Times New Roman"/>
          <w:sz w:val="24"/>
          <w:szCs w:val="24"/>
        </w:rPr>
        <w:t>A assistência técnica da garantia deverá ser on-site e o atendimento, em todos os casos, deverá ser prestado conforme as seguintes condições:</w:t>
      </w:r>
    </w:p>
    <w:p w14:paraId="1A6545A8" w14:textId="77777777" w:rsidR="00612122" w:rsidRDefault="00612122"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2.4.1 </w:t>
      </w:r>
      <w:r w:rsidRPr="00612122">
        <w:rPr>
          <w:rFonts w:ascii="Times New Roman" w:hAnsi="Times New Roman" w:cs="Times New Roman"/>
          <w:sz w:val="24"/>
          <w:szCs w:val="24"/>
        </w:rPr>
        <w:t>O atendimento às solicitações de garantia deverá estar disponível por intermédio de contato telefônico (número fixo local ou 0800) e por correio eletrônico, de 8h00 às 18h00, nos dias úteis</w:t>
      </w:r>
    </w:p>
    <w:p w14:paraId="1395F28B" w14:textId="12AC8EE0" w:rsidR="00682B6E" w:rsidRPr="00682B6E" w:rsidRDefault="00EF2939"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2.4.2</w:t>
      </w:r>
      <w:r w:rsidR="00B460CE">
        <w:rPr>
          <w:rFonts w:ascii="Times New Roman" w:hAnsi="Times New Roman" w:cs="Times New Roman"/>
          <w:sz w:val="24"/>
          <w:szCs w:val="24"/>
        </w:rPr>
        <w:t xml:space="preserve"> </w:t>
      </w:r>
      <w:r w:rsidR="00682B6E" w:rsidRPr="00682B6E">
        <w:rPr>
          <w:rFonts w:ascii="Times New Roman" w:hAnsi="Times New Roman" w:cs="Times New Roman"/>
          <w:sz w:val="24"/>
          <w:szCs w:val="24"/>
        </w:rPr>
        <w:t>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672A92BA" w14:textId="772A002C" w:rsidR="0087405F" w:rsidRPr="0087405F" w:rsidRDefault="00EF2939" w:rsidP="0087405F">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2.5</w:t>
      </w:r>
      <w:r w:rsidR="00B460CE">
        <w:rPr>
          <w:rFonts w:ascii="Times New Roman" w:hAnsi="Times New Roman" w:cs="Times New Roman"/>
          <w:sz w:val="24"/>
          <w:szCs w:val="24"/>
        </w:rPr>
        <w:t xml:space="preserve"> </w:t>
      </w:r>
      <w:r w:rsidR="0087405F" w:rsidRPr="0087405F">
        <w:rPr>
          <w:rFonts w:ascii="Times New Roman" w:hAnsi="Times New Roman" w:cs="Times New Roman"/>
          <w:sz w:val="24"/>
          <w:szCs w:val="24"/>
        </w:rPr>
        <w:t>O prazo de substituição dos mobiliários ou de suas peças que apresentarem defeitos, durante o prazo de garantia, deverá ser de, no máximo, 15 (quinze) dias úteis, contados do recebimento da notificação, inclusive se encontrados defeitos ou desconformidades com as especificações descritas neste Termo de Referência, no ato da entrega.</w:t>
      </w:r>
    </w:p>
    <w:p w14:paraId="2D7A2DDA" w14:textId="1F458B48" w:rsidR="0087405F" w:rsidRPr="0087405F" w:rsidRDefault="00EF2939" w:rsidP="0087405F">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2.6</w:t>
      </w:r>
      <w:r w:rsidR="0087405F">
        <w:rPr>
          <w:rFonts w:ascii="Times New Roman" w:hAnsi="Times New Roman" w:cs="Times New Roman"/>
          <w:sz w:val="24"/>
          <w:szCs w:val="24"/>
        </w:rPr>
        <w:t xml:space="preserve"> </w:t>
      </w:r>
      <w:r w:rsidR="0087405F" w:rsidRPr="0087405F">
        <w:rPr>
          <w:rFonts w:ascii="Times New Roman" w:hAnsi="Times New Roman" w:cs="Times New Roman"/>
          <w:sz w:val="24"/>
          <w:szCs w:val="24"/>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18B024B2" w14:textId="0CD2FDBB" w:rsidR="00E42300" w:rsidRPr="00E42300" w:rsidRDefault="0087405F"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w:t>
      </w:r>
      <w:r w:rsidR="00EF2939">
        <w:rPr>
          <w:rFonts w:ascii="Times New Roman" w:hAnsi="Times New Roman" w:cs="Times New Roman"/>
          <w:sz w:val="24"/>
          <w:szCs w:val="24"/>
        </w:rPr>
        <w:t>7</w:t>
      </w:r>
      <w:r w:rsidR="0070030C">
        <w:rPr>
          <w:rFonts w:ascii="Times New Roman" w:hAnsi="Times New Roman" w:cs="Times New Roman"/>
          <w:sz w:val="24"/>
          <w:szCs w:val="24"/>
        </w:rPr>
        <w:t xml:space="preserve"> </w:t>
      </w:r>
      <w:r w:rsidR="00E42300" w:rsidRPr="00E42300">
        <w:rPr>
          <w:rFonts w:ascii="Times New Roman" w:hAnsi="Times New Roman" w:cs="Times New Roman"/>
          <w:sz w:val="24"/>
          <w:szCs w:val="24"/>
        </w:rPr>
        <w:t>Caso o produto apresente características fora da qualidade exigida ou das especificações previstas, situação perceptível apenas durante a sua utilização/aplicação, a CONTRATADA deverá prestar todo o apoio técnico necessário visando a substituição do produto pelo que atenda as especificações previstas, inclusive se responsabilizando pela intermediação junto ao fabricante, caso necessário.</w:t>
      </w:r>
    </w:p>
    <w:p w14:paraId="433C1BC0" w14:textId="77777777" w:rsidR="00C623BF" w:rsidRDefault="00C623BF" w:rsidP="00C623BF">
      <w:pPr>
        <w:spacing w:before="60" w:after="60" w:line="360" w:lineRule="auto"/>
        <w:jc w:val="both"/>
        <w:textAlignment w:val="auto"/>
        <w:rPr>
          <w:rFonts w:cs="Times New Roman"/>
        </w:rPr>
      </w:pPr>
    </w:p>
    <w:p w14:paraId="7401655F" w14:textId="77777777" w:rsidR="00C623BF" w:rsidRDefault="00C623BF" w:rsidP="00C623BF">
      <w:pPr>
        <w:pStyle w:val="western"/>
        <w:tabs>
          <w:tab w:val="left" w:pos="200"/>
          <w:tab w:val="left" w:pos="1713"/>
        </w:tabs>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749AD86E" w14:textId="20A4F244"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lastRenderedPageBreak/>
        <w:t>3.1 Entregar os</w:t>
      </w:r>
      <w:r w:rsidR="00931E68">
        <w:rPr>
          <w:rFonts w:eastAsia="Helvetica, Arial" w:cs="Times New Roman"/>
          <w:sz w:val="24"/>
          <w:szCs w:val="24"/>
        </w:rPr>
        <w:t xml:space="preserve"> equipamentos</w:t>
      </w:r>
      <w:r>
        <w:rPr>
          <w:rFonts w:eastAsia="Helvetica, Arial" w:cs="Times New Roman"/>
          <w:sz w:val="24"/>
          <w:szCs w:val="24"/>
        </w:rPr>
        <w:t>, estritamente de acordo com as especificações descritas no termo de referência, no quantitativo estabelecido, responsabilizando-se pela substituição dos mesmos na hipótese de se constatar, quando do recebimento pelo CNMP, desacordo com as referidas especificações;</w:t>
      </w:r>
    </w:p>
    <w:p w14:paraId="736DFBF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3.2 Remover, às suas expensas, todo produto que estiver em desacordo com as especificações básicas, e/ou aquele em que for constatado dano em decorrência de transporte ou acondicionamento, providenciando a substituição do mesmo, no prazo máximo de 48 (quarenta e oito) horas, contados da notificação que lhe for entregue oficialmente;</w:t>
      </w:r>
    </w:p>
    <w:p w14:paraId="5D67B38E"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3.3. Assumir a responsabilidade pelos encargos fiscais, comerciais, trabalhistas e previdenciários, resultantes da contratação;</w:t>
      </w:r>
    </w:p>
    <w:p w14:paraId="6E60286C"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3.4 Prestar as informações e os esclarecimentos que venham a ser solicitados pelo CNMP.</w:t>
      </w:r>
    </w:p>
    <w:p w14:paraId="79FBAF4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3.5 Fornecer o objeto de acordo com todas as recomendações do fabricante e demais normas técnicas, mantendo todas as condições exigidas e assumidas por ocasião da licitação;</w:t>
      </w:r>
    </w:p>
    <w:p w14:paraId="477FC39B"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3.6 Retirar (se for o caso), após a entrega e instalação dos equipamentos, todas as sobras de material, entulhos, embalagens, ferramentas, efetuando limpeza criteriosa do local, antes da comunicação de conclusão dos serviços, sem ônus adicionais;</w:t>
      </w:r>
    </w:p>
    <w:p w14:paraId="0B7FED8D"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3.7 Arcar com qualquer prejuízo causado à Administração ou a terceiros por seus empregados, durante a execução dos serviços de entrega ou assistência técnica;</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209E7C41"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93668C">
        <w:rPr>
          <w:rFonts w:ascii="Times New Roman" w:hAnsi="Times New Roman" w:cs="Times New Roman"/>
          <w:sz w:val="24"/>
          <w:szCs w:val="24"/>
        </w:rPr>
        <w:t>2</w:t>
      </w:r>
      <w:r w:rsidR="00A81E64">
        <w:rPr>
          <w:rFonts w:ascii="Times New Roman" w:hAnsi="Times New Roman" w:cs="Times New Roman"/>
          <w:sz w:val="24"/>
          <w:szCs w:val="24"/>
        </w:rPr>
        <w:t>6</w:t>
      </w:r>
      <w:r w:rsidR="00F87211">
        <w:rPr>
          <w:rFonts w:ascii="Times New Roman" w:hAnsi="Times New Roman" w:cs="Times New Roman"/>
          <w:sz w:val="24"/>
          <w:szCs w:val="24"/>
        </w:rPr>
        <w:t>/202</w:t>
      </w:r>
      <w:r w:rsidR="0093668C">
        <w:rPr>
          <w:rFonts w:ascii="Times New Roman" w:hAnsi="Times New Roman" w:cs="Times New Roman"/>
          <w:sz w:val="24"/>
          <w:szCs w:val="24"/>
        </w:rPr>
        <w:t>1</w:t>
      </w:r>
      <w:r>
        <w:rPr>
          <w:rFonts w:ascii="Times New Roman" w:hAnsi="Times New Roman" w:cs="Times New Roman"/>
          <w:sz w:val="24"/>
          <w:szCs w:val="24"/>
        </w:rPr>
        <w:t>, assim como as penalidades previstas n</w:t>
      </w:r>
      <w:r w:rsidR="0076020E">
        <w:rPr>
          <w:rFonts w:ascii="Times New Roman" w:hAnsi="Times New Roman" w:cs="Times New Roman"/>
          <w:sz w:val="24"/>
          <w:szCs w:val="24"/>
        </w:rPr>
        <w:t>os</w:t>
      </w:r>
      <w:r>
        <w:rPr>
          <w:rFonts w:ascii="Times New Roman" w:hAnsi="Times New Roman" w:cs="Times New Roman"/>
          <w:sz w:val="24"/>
          <w:szCs w:val="24"/>
        </w:rPr>
        <w:t xml:space="preserve"> ite</w:t>
      </w:r>
      <w:r w:rsidR="0076020E">
        <w:rPr>
          <w:rFonts w:ascii="Times New Roman" w:hAnsi="Times New Roman" w:cs="Times New Roman"/>
          <w:sz w:val="24"/>
          <w:szCs w:val="24"/>
        </w:rPr>
        <w:t xml:space="preserve">ns </w:t>
      </w:r>
      <w:r w:rsidR="00A81E64">
        <w:rPr>
          <w:rFonts w:ascii="Times New Roman" w:hAnsi="Times New Roman" w:cs="Times New Roman"/>
          <w:sz w:val="24"/>
          <w:szCs w:val="24"/>
        </w:rPr>
        <w:t>12</w:t>
      </w:r>
      <w:r w:rsidR="0076020E">
        <w:rPr>
          <w:rFonts w:ascii="Times New Roman" w:hAnsi="Times New Roman" w:cs="Times New Roman"/>
          <w:sz w:val="24"/>
          <w:szCs w:val="24"/>
        </w:rPr>
        <w:t xml:space="preserve"> e</w:t>
      </w:r>
      <w:r>
        <w:rPr>
          <w:rFonts w:ascii="Times New Roman" w:hAnsi="Times New Roman" w:cs="Times New Roman"/>
          <w:sz w:val="24"/>
          <w:szCs w:val="24"/>
        </w:rPr>
        <w:t xml:space="preserve"> </w:t>
      </w:r>
      <w:r w:rsidR="00A81E64">
        <w:rPr>
          <w:rFonts w:ascii="Times New Roman" w:hAnsi="Times New Roman" w:cs="Times New Roman"/>
          <w:sz w:val="24"/>
          <w:szCs w:val="24"/>
        </w:rPr>
        <w:t>13</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1BF4CB76"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Brasília-DF, ______ de _________________ de 202</w:t>
      </w:r>
      <w:r w:rsidR="003B6348">
        <w:rPr>
          <w:rFonts w:cs="Times New Roman"/>
          <w:sz w:val="24"/>
          <w:szCs w:val="24"/>
        </w:rPr>
        <w:t>1</w:t>
      </w:r>
      <w:r>
        <w:rPr>
          <w:rFonts w:cs="Times New Roman"/>
          <w:sz w:val="24"/>
          <w:szCs w:val="24"/>
        </w:rPr>
        <w:t>.</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lastRenderedPageBreak/>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77777777" w:rsidR="006163E8" w:rsidRDefault="006163E8" w:rsidP="00CD49DD">
      <w:pPr>
        <w:pStyle w:val="WW-Recuodecorpodetexto21"/>
        <w:spacing w:line="360" w:lineRule="auto"/>
        <w:ind w:firstLine="0"/>
      </w:pPr>
    </w:p>
    <w:sectPr w:rsidR="006163E8">
      <w:headerReference w:type="even" r:id="rId45"/>
      <w:headerReference w:type="default" r:id="rId46"/>
      <w:footerReference w:type="even" r:id="rId47"/>
      <w:footerReference w:type="default" r:id="rId48"/>
      <w:headerReference w:type="first" r:id="rId49"/>
      <w:footerReference w:type="first" r:id="rId50"/>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AD9A2" w14:textId="77777777" w:rsidR="00E21083" w:rsidRDefault="00E21083">
      <w:r>
        <w:separator/>
      </w:r>
    </w:p>
  </w:endnote>
  <w:endnote w:type="continuationSeparator" w:id="0">
    <w:p w14:paraId="589AAAC3" w14:textId="77777777" w:rsidR="00E21083" w:rsidRDefault="00E2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tarSymbol">
    <w:altName w:val="Segoe UI Symbol"/>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0"/>
    <w:family w:val="swiss"/>
    <w:pitch w:val="variable"/>
    <w:sig w:usb0="E0000AFF" w:usb1="500078FF" w:usb2="00000021" w:usb3="00000000" w:csb0="000001B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Georgia">
    <w:panose1 w:val="02040502050405020303"/>
    <w:charset w:val="00"/>
    <w:family w:val="roman"/>
    <w:pitch w:val="variable"/>
    <w:sig w:usb0="00000287" w:usb1="00000000" w:usb2="00000000" w:usb3="00000000" w:csb0="0000009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TTE4D8A148t00">
    <w:charset w:val="00"/>
    <w:family w:val="auto"/>
    <w:pitch w:val="default"/>
  </w:font>
  <w:font w:name="ZurichBT-Light">
    <w:charset w:val="00"/>
    <w:family w:val="auto"/>
    <w:pitch w:val="default"/>
  </w:font>
  <w:font w:name="Helvetica, 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ADD4" w14:textId="77777777" w:rsidR="00C06BF9" w:rsidRDefault="00C06BF9">
    <w:pPr>
      <w:pStyle w:val="Rodap"/>
      <w:jc w:val="both"/>
    </w:pPr>
  </w:p>
  <w:p w14:paraId="0036EAE5" w14:textId="59A6477D" w:rsidR="00C06BF9" w:rsidRDefault="00C06BF9">
    <w:pPr>
      <w:pStyle w:val="Rodap"/>
      <w:jc w:val="both"/>
    </w:pPr>
    <w:r>
      <w:rPr>
        <w:rFonts w:ascii="Trebuchet MS" w:hAnsi="Trebuchet MS" w:cs="Tahoma"/>
        <w:sz w:val="16"/>
        <w:szCs w:val="16"/>
      </w:rPr>
      <w:t xml:space="preserve">SEI </w:t>
    </w:r>
    <w:r w:rsidRPr="00796245">
      <w:rPr>
        <w:rFonts w:ascii="Trebuchet MS" w:hAnsi="Trebuchet MS" w:cs="Tahoma"/>
        <w:sz w:val="16"/>
        <w:szCs w:val="16"/>
      </w:rPr>
      <w:t>19.00.6160.0002866/2021-82</w:t>
    </w:r>
    <w:r>
      <w:rPr>
        <w:rFonts w:ascii="Trebuchet MS" w:hAnsi="Trebuchet MS" w:cs="Tahoma"/>
        <w:sz w:val="16"/>
        <w:szCs w:val="16"/>
      </w:rPr>
      <w:tab/>
      <w:t>Pregão Eletrônico CNMP nº 28/2021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A52740">
      <w:rPr>
        <w:rFonts w:cs="Trebuchet MS"/>
        <w:noProof/>
        <w:sz w:val="16"/>
        <w:szCs w:val="16"/>
      </w:rPr>
      <w:t>8</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A52740">
      <w:rPr>
        <w:rFonts w:cs="Trebuchet MS"/>
        <w:noProof/>
        <w:sz w:val="16"/>
        <w:szCs w:val="16"/>
      </w:rPr>
      <w:t>83</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C06BF9" w:rsidRDefault="00C06BF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C06BF9" w:rsidRDefault="00C06BF9">
    <w:pPr>
      <w:pStyle w:val="Rodap"/>
      <w:jc w:val="both"/>
    </w:pPr>
  </w:p>
  <w:p w14:paraId="448CBBD8" w14:textId="6FB770DB" w:rsidR="00C06BF9" w:rsidRDefault="00C06BF9">
    <w:pPr>
      <w:pStyle w:val="Rodap"/>
      <w:jc w:val="both"/>
    </w:pPr>
    <w:r>
      <w:rPr>
        <w:rFonts w:ascii="Trebuchet MS" w:hAnsi="Trebuchet MS" w:cs="Tahoma"/>
        <w:sz w:val="16"/>
        <w:szCs w:val="16"/>
      </w:rPr>
      <w:t xml:space="preserve">SEI </w:t>
    </w:r>
    <w:r w:rsidRPr="002A2C5D">
      <w:rPr>
        <w:rFonts w:ascii="Trebuchet MS" w:hAnsi="Trebuchet MS"/>
        <w:sz w:val="16"/>
        <w:szCs w:val="16"/>
      </w:rPr>
      <w:t>19.00.6160.0002866/2021-82</w:t>
    </w:r>
    <w:r>
      <w:rPr>
        <w:rFonts w:ascii="Trebuchet MS" w:hAnsi="Trebuchet MS" w:cs="Tahoma"/>
        <w:sz w:val="16"/>
        <w:szCs w:val="16"/>
      </w:rPr>
      <w:tab/>
      <w:t>Pregão Eletrônico CNMP nº 28/2021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A52740">
      <w:rPr>
        <w:rFonts w:cs="Trebuchet MS"/>
        <w:noProof/>
        <w:sz w:val="16"/>
        <w:szCs w:val="16"/>
      </w:rPr>
      <w:t>83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A52740">
      <w:rPr>
        <w:rFonts w:cs="Trebuchet MS"/>
        <w:noProof/>
        <w:sz w:val="16"/>
        <w:szCs w:val="16"/>
      </w:rPr>
      <w:t>83</w:t>
    </w:r>
    <w:r>
      <w:rPr>
        <w:rFonts w:cs="Trebuchet MS"/>
        <w:sz w:val="16"/>
        <w:szCs w:val="16"/>
      </w:rPr>
      <w:fldChar w:fldCharType="end"/>
    </w:r>
    <w:r>
      <w:rPr>
        <w:rFonts w:ascii="Trebuchet MS" w:hAnsi="Trebuchet MS" w:cs="Tahoma"/>
        <w:sz w:val="16"/>
        <w:szCs w:val="16"/>
      </w:rPr>
      <w:t>.</w:t>
    </w:r>
  </w:p>
  <w:p w14:paraId="7B37605A" w14:textId="77777777" w:rsidR="00C06BF9" w:rsidRDefault="00C06BF9">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C06BF9" w:rsidRDefault="00C06BF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C3CB0" w14:textId="77777777" w:rsidR="00E21083" w:rsidRDefault="00E21083">
      <w:r>
        <w:separator/>
      </w:r>
    </w:p>
  </w:footnote>
  <w:footnote w:type="continuationSeparator" w:id="0">
    <w:p w14:paraId="77561688" w14:textId="77777777" w:rsidR="00E21083" w:rsidRDefault="00E21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13BF6" w14:textId="77777777" w:rsidR="00C06BF9" w:rsidRDefault="00C06BF9">
    <w:pPr>
      <w:pStyle w:val="Standard"/>
    </w:pPr>
  </w:p>
  <w:p w14:paraId="53387908" w14:textId="77777777" w:rsidR="00C06BF9" w:rsidRDefault="00C06BF9">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06BF9" w:rsidRDefault="00C06BF9">
    <w:pPr>
      <w:pStyle w:val="Standard"/>
    </w:pPr>
  </w:p>
  <w:p w14:paraId="37EFA3E3" w14:textId="77777777" w:rsidR="00C06BF9" w:rsidRDefault="00C06BF9">
    <w:pPr>
      <w:pStyle w:val="Standard"/>
    </w:pPr>
  </w:p>
  <w:p w14:paraId="41C6AC2A" w14:textId="77777777" w:rsidR="00C06BF9" w:rsidRDefault="00C06BF9">
    <w:pPr>
      <w:pStyle w:val="Standard"/>
    </w:pPr>
  </w:p>
  <w:p w14:paraId="2DC44586" w14:textId="77777777" w:rsidR="00C06BF9" w:rsidRDefault="00C06BF9">
    <w:pPr>
      <w:pStyle w:val="Standard"/>
    </w:pPr>
  </w:p>
  <w:p w14:paraId="4FFCBC07" w14:textId="77777777" w:rsidR="00C06BF9" w:rsidRDefault="00C06BF9">
    <w:pPr>
      <w:pStyle w:val="Standard"/>
    </w:pPr>
  </w:p>
  <w:p w14:paraId="31F211AE" w14:textId="77777777" w:rsidR="00C06BF9" w:rsidRDefault="00C06BF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06BF9" w:rsidRDefault="00C06BF9">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C06BF9" w:rsidRDefault="00C06BF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C06BF9" w:rsidRDefault="00C06BF9">
    <w:pPr>
      <w:pStyle w:val="Standard"/>
    </w:pPr>
  </w:p>
  <w:p w14:paraId="1A499DFC" w14:textId="77777777" w:rsidR="00C06BF9" w:rsidRDefault="00C06BF9">
    <w:pPr>
      <w:pStyle w:val="Standard"/>
    </w:pPr>
  </w:p>
  <w:p w14:paraId="5E7E3C41" w14:textId="77777777" w:rsidR="00C06BF9" w:rsidRDefault="00C06BF9">
    <w:pPr>
      <w:pStyle w:val="Standard"/>
    </w:pPr>
  </w:p>
  <w:p w14:paraId="03F828E4" w14:textId="77777777" w:rsidR="00C06BF9" w:rsidRDefault="00C06BF9">
    <w:pPr>
      <w:pStyle w:val="Standard"/>
    </w:pPr>
  </w:p>
  <w:p w14:paraId="2AC57CB0" w14:textId="77777777" w:rsidR="00C06BF9" w:rsidRDefault="00C06BF9">
    <w:pPr>
      <w:pStyle w:val="Standard"/>
    </w:pPr>
  </w:p>
  <w:p w14:paraId="6665AF0E" w14:textId="77777777" w:rsidR="00C06BF9" w:rsidRDefault="00C06BF9">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06BF9" w:rsidRDefault="00C06BF9">
    <w:pPr>
      <w:pStyle w:val="Standard"/>
    </w:pPr>
  </w:p>
  <w:p w14:paraId="77E36463" w14:textId="77777777" w:rsidR="00C06BF9" w:rsidRDefault="00C06BF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06BF9" w:rsidRDefault="00C06BF9">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C06BF9" w:rsidRDefault="00C06B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76F28A84"/>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1263C2"/>
    <w:multiLevelType w:val="multilevel"/>
    <w:tmpl w:val="A2DEA6C2"/>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00917569"/>
    <w:multiLevelType w:val="multilevel"/>
    <w:tmpl w:val="22E063CA"/>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00B0111B"/>
    <w:multiLevelType w:val="multilevel"/>
    <w:tmpl w:val="C72801AC"/>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00E57271"/>
    <w:multiLevelType w:val="multilevel"/>
    <w:tmpl w:val="714CCD02"/>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21C2567"/>
    <w:multiLevelType w:val="multilevel"/>
    <w:tmpl w:val="270086D4"/>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02BC0BED"/>
    <w:multiLevelType w:val="multilevel"/>
    <w:tmpl w:val="4C2A6AE2"/>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036736AE"/>
    <w:multiLevelType w:val="multilevel"/>
    <w:tmpl w:val="F266FDB4"/>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03DB19DA"/>
    <w:multiLevelType w:val="multilevel"/>
    <w:tmpl w:val="117E57EE"/>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04C64C4E"/>
    <w:multiLevelType w:val="multilevel"/>
    <w:tmpl w:val="39F001F8"/>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053B4E7E"/>
    <w:multiLevelType w:val="multilevel"/>
    <w:tmpl w:val="F880F124"/>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05801D9A"/>
    <w:multiLevelType w:val="multilevel"/>
    <w:tmpl w:val="90D6D11E"/>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1" w15:restartNumberingAfterBreak="0">
    <w:nsid w:val="05D2757C"/>
    <w:multiLevelType w:val="multilevel"/>
    <w:tmpl w:val="F30CC31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2" w15:restartNumberingAfterBreak="0">
    <w:nsid w:val="07F44EEB"/>
    <w:multiLevelType w:val="multilevel"/>
    <w:tmpl w:val="AAC84E18"/>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09D01042"/>
    <w:multiLevelType w:val="multilevel"/>
    <w:tmpl w:val="CA305298"/>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4" w15:restartNumberingAfterBreak="0">
    <w:nsid w:val="0AB44658"/>
    <w:multiLevelType w:val="multilevel"/>
    <w:tmpl w:val="CCE289C0"/>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CB36D6A"/>
    <w:multiLevelType w:val="multilevel"/>
    <w:tmpl w:val="ABD48FC6"/>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0CD74B02"/>
    <w:multiLevelType w:val="multilevel"/>
    <w:tmpl w:val="A18AB7AE"/>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7" w15:restartNumberingAfterBreak="0">
    <w:nsid w:val="0D1758BE"/>
    <w:multiLevelType w:val="multilevel"/>
    <w:tmpl w:val="95729A54"/>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8" w15:restartNumberingAfterBreak="0">
    <w:nsid w:val="0D482AF7"/>
    <w:multiLevelType w:val="multilevel"/>
    <w:tmpl w:val="03A06F94"/>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0E4F297D"/>
    <w:multiLevelType w:val="multilevel"/>
    <w:tmpl w:val="CA26A580"/>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0" w15:restartNumberingAfterBreak="0">
    <w:nsid w:val="112E487A"/>
    <w:multiLevelType w:val="multilevel"/>
    <w:tmpl w:val="7C2E583A"/>
    <w:styleLink w:val="WWNum91"/>
    <w:lvl w:ilvl="0">
      <w:start w:val="1"/>
      <w:numFmt w:val="lowerLetter"/>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12AF09C8"/>
    <w:multiLevelType w:val="multilevel"/>
    <w:tmpl w:val="F3CEF160"/>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140B22EE"/>
    <w:multiLevelType w:val="multilevel"/>
    <w:tmpl w:val="77A8C28A"/>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43" w15:restartNumberingAfterBreak="0">
    <w:nsid w:val="143A2C87"/>
    <w:multiLevelType w:val="multilevel"/>
    <w:tmpl w:val="E924A990"/>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17FA0E71"/>
    <w:multiLevelType w:val="multilevel"/>
    <w:tmpl w:val="8800C7D4"/>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18FE0843"/>
    <w:multiLevelType w:val="multilevel"/>
    <w:tmpl w:val="28F00E1A"/>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19133225"/>
    <w:multiLevelType w:val="multilevel"/>
    <w:tmpl w:val="C4A2329E"/>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19883D15"/>
    <w:multiLevelType w:val="multilevel"/>
    <w:tmpl w:val="0CB6F770"/>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19BC67C3"/>
    <w:multiLevelType w:val="multilevel"/>
    <w:tmpl w:val="C6A89D16"/>
    <w:styleLink w:val="WWNum87"/>
    <w:lvl w:ilvl="0">
      <w:start w:val="1"/>
      <w:numFmt w:val="decimal"/>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A6F54A5"/>
    <w:multiLevelType w:val="multilevel"/>
    <w:tmpl w:val="1C10E514"/>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1B7624FB"/>
    <w:multiLevelType w:val="multilevel"/>
    <w:tmpl w:val="B07C0D8A"/>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1C120E8D"/>
    <w:multiLevelType w:val="multilevel"/>
    <w:tmpl w:val="E79494FC"/>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52" w15:restartNumberingAfterBreak="0">
    <w:nsid w:val="1C5102C0"/>
    <w:multiLevelType w:val="multilevel"/>
    <w:tmpl w:val="4386C56E"/>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53" w15:restartNumberingAfterBreak="0">
    <w:nsid w:val="1D0C141D"/>
    <w:multiLevelType w:val="multilevel"/>
    <w:tmpl w:val="96E0B85A"/>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1D1723E0"/>
    <w:multiLevelType w:val="multilevel"/>
    <w:tmpl w:val="E8E6718E"/>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5D2929"/>
    <w:multiLevelType w:val="multilevel"/>
    <w:tmpl w:val="6D76DC42"/>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1E653BFB"/>
    <w:multiLevelType w:val="multilevel"/>
    <w:tmpl w:val="B7804EC6"/>
    <w:styleLink w:val="WWOutlineListStyle1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1F3163D0"/>
    <w:multiLevelType w:val="multilevel"/>
    <w:tmpl w:val="D0E44738"/>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1F4730D2"/>
    <w:multiLevelType w:val="multilevel"/>
    <w:tmpl w:val="5186D35C"/>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9" w15:restartNumberingAfterBreak="0">
    <w:nsid w:val="243B317A"/>
    <w:multiLevelType w:val="multilevel"/>
    <w:tmpl w:val="985EC228"/>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2547524D"/>
    <w:multiLevelType w:val="multilevel"/>
    <w:tmpl w:val="409AE194"/>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25530CB5"/>
    <w:multiLevelType w:val="multilevel"/>
    <w:tmpl w:val="377E2E20"/>
    <w:lvl w:ilvl="0">
      <w:start w:val="1"/>
      <w:numFmt w:val="decimal"/>
      <w:lvlText w:val="%1."/>
      <w:lvlJc w:val="left"/>
      <w:pPr>
        <w:ind w:left="720" w:hanging="360"/>
      </w:pPr>
      <w:rPr>
        <w:rFonts w:ascii="Arial" w:hAnsi="Arial" w:cs="Arial"/>
        <w:sz w:val="22"/>
      </w:rPr>
    </w:lvl>
    <w:lvl w:ilvl="1">
      <w:start w:val="1"/>
      <w:numFmt w:val="decimal"/>
      <w:lvlText w:val="%1.%2."/>
      <w:lvlJc w:val="left"/>
      <w:pPr>
        <w:ind w:left="1069" w:hanging="360"/>
      </w:pPr>
      <w:rPr>
        <w:rFonts w:ascii="Arial" w:hAnsi="Arial" w:cs="Arial"/>
        <w:b w:val="0"/>
        <w:sz w:val="20"/>
      </w:rPr>
    </w:lvl>
    <w:lvl w:ilvl="2">
      <w:start w:val="1"/>
      <w:numFmt w:val="decimal"/>
      <w:lvlText w:val=" %1.%2.%3 "/>
      <w:lvlJc w:val="left"/>
      <w:pPr>
        <w:ind w:left="1440" w:hanging="360"/>
      </w:pPr>
      <w:rPr>
        <w:rFonts w:ascii="Arial" w:eastAsia="Times New Roman" w:hAnsi="Arial" w:cs="Arial"/>
        <w:b w:val="0"/>
        <w:bCs/>
        <w:i w:val="0"/>
        <w:iCs w:val="0"/>
        <w:spacing w:val="30"/>
        <w:sz w:val="20"/>
        <w:szCs w:val="20"/>
        <w:lang w:val="pt-BR" w:eastAsia="zh-CN" w:bidi="ar-SA"/>
      </w:rPr>
    </w:lvl>
    <w:lvl w:ilvl="3">
      <w:start w:val="1"/>
      <w:numFmt w:val="lowerLetter"/>
      <w:lvlText w:val="%4)"/>
      <w:lvlJc w:val="left"/>
      <w:pPr>
        <w:ind w:left="1800" w:hanging="360"/>
      </w:pPr>
      <w:rPr>
        <w:rFonts w:eastAsia="Times New Roman" w:cs="Arial"/>
        <w:b w:val="0"/>
        <w:bCs/>
        <w:i w:val="0"/>
        <w:iCs w:val="0"/>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62" w15:restartNumberingAfterBreak="0">
    <w:nsid w:val="265C54F5"/>
    <w:multiLevelType w:val="multilevel"/>
    <w:tmpl w:val="23586766"/>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15:restartNumberingAfterBreak="0">
    <w:nsid w:val="28C67686"/>
    <w:multiLevelType w:val="multilevel"/>
    <w:tmpl w:val="90EEA14E"/>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28DF2BF8"/>
    <w:multiLevelType w:val="multilevel"/>
    <w:tmpl w:val="0D76CAF8"/>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29DF150A"/>
    <w:multiLevelType w:val="multilevel"/>
    <w:tmpl w:val="976457FA"/>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66" w15:restartNumberingAfterBreak="0">
    <w:nsid w:val="2AA41209"/>
    <w:multiLevelType w:val="multilevel"/>
    <w:tmpl w:val="3D3C7F40"/>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67" w15:restartNumberingAfterBreak="0">
    <w:nsid w:val="2CB970B1"/>
    <w:multiLevelType w:val="multilevel"/>
    <w:tmpl w:val="1870FBD8"/>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2DC5099C"/>
    <w:multiLevelType w:val="multilevel"/>
    <w:tmpl w:val="A524D5D2"/>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9" w15:restartNumberingAfterBreak="0">
    <w:nsid w:val="2E6A5593"/>
    <w:multiLevelType w:val="multilevel"/>
    <w:tmpl w:val="573AAF56"/>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2F0B7D38"/>
    <w:multiLevelType w:val="multilevel"/>
    <w:tmpl w:val="20C0EE32"/>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15:restartNumberingAfterBreak="0">
    <w:nsid w:val="311C31BA"/>
    <w:multiLevelType w:val="multilevel"/>
    <w:tmpl w:val="C7CA1544"/>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31C03CF5"/>
    <w:multiLevelType w:val="multilevel"/>
    <w:tmpl w:val="7D70A3BA"/>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3"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33527E63"/>
    <w:multiLevelType w:val="multilevel"/>
    <w:tmpl w:val="C52265E8"/>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15:restartNumberingAfterBreak="0">
    <w:nsid w:val="395662CE"/>
    <w:multiLevelType w:val="multilevel"/>
    <w:tmpl w:val="96444C14"/>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398275D9"/>
    <w:multiLevelType w:val="multilevel"/>
    <w:tmpl w:val="AEC41916"/>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3B852CC7"/>
    <w:multiLevelType w:val="multilevel"/>
    <w:tmpl w:val="22383912"/>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8" w15:restartNumberingAfterBreak="0">
    <w:nsid w:val="3B9B5B3A"/>
    <w:multiLevelType w:val="multilevel"/>
    <w:tmpl w:val="165068CA"/>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15:restartNumberingAfterBreak="0">
    <w:nsid w:val="3CC47125"/>
    <w:multiLevelType w:val="multilevel"/>
    <w:tmpl w:val="DEBC678E"/>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80" w15:restartNumberingAfterBreak="0">
    <w:nsid w:val="3D6478A4"/>
    <w:multiLevelType w:val="multilevel"/>
    <w:tmpl w:val="F904A886"/>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3E4E6EEA"/>
    <w:multiLevelType w:val="multilevel"/>
    <w:tmpl w:val="8AA42382"/>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3FC7065C"/>
    <w:multiLevelType w:val="multilevel"/>
    <w:tmpl w:val="2A267B08"/>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40111DA0"/>
    <w:multiLevelType w:val="multilevel"/>
    <w:tmpl w:val="623C14DA"/>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42AF6E93"/>
    <w:multiLevelType w:val="multilevel"/>
    <w:tmpl w:val="A45CDE50"/>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15:restartNumberingAfterBreak="0">
    <w:nsid w:val="43D62E3B"/>
    <w:multiLevelType w:val="multilevel"/>
    <w:tmpl w:val="A3F43038"/>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86" w15:restartNumberingAfterBreak="0">
    <w:nsid w:val="43EE43CD"/>
    <w:multiLevelType w:val="multilevel"/>
    <w:tmpl w:val="8A40275C"/>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7" w15:restartNumberingAfterBreak="0">
    <w:nsid w:val="45255BC8"/>
    <w:multiLevelType w:val="multilevel"/>
    <w:tmpl w:val="C0A2B744"/>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478202A5"/>
    <w:multiLevelType w:val="multilevel"/>
    <w:tmpl w:val="3A10D682"/>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9" w15:restartNumberingAfterBreak="0">
    <w:nsid w:val="478C0BE1"/>
    <w:multiLevelType w:val="multilevel"/>
    <w:tmpl w:val="AADE7650"/>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47AE30B8"/>
    <w:multiLevelType w:val="multilevel"/>
    <w:tmpl w:val="90FEFF22"/>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A031DAC"/>
    <w:multiLevelType w:val="multilevel"/>
    <w:tmpl w:val="F8AEACE6"/>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4C400AA4"/>
    <w:multiLevelType w:val="multilevel"/>
    <w:tmpl w:val="F080FE82"/>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3" w15:restartNumberingAfterBreak="0">
    <w:nsid w:val="4C86029A"/>
    <w:multiLevelType w:val="multilevel"/>
    <w:tmpl w:val="0C3CA63C"/>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15:restartNumberingAfterBreak="0">
    <w:nsid w:val="4D5629F9"/>
    <w:multiLevelType w:val="multilevel"/>
    <w:tmpl w:val="C4B4E97C"/>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95" w15:restartNumberingAfterBreak="0">
    <w:nsid w:val="4F40220B"/>
    <w:multiLevelType w:val="multilevel"/>
    <w:tmpl w:val="74FEC804"/>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6" w15:restartNumberingAfterBreak="0">
    <w:nsid w:val="4FF54347"/>
    <w:multiLevelType w:val="multilevel"/>
    <w:tmpl w:val="621C4FB0"/>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97" w15:restartNumberingAfterBreak="0">
    <w:nsid w:val="5007637A"/>
    <w:multiLevelType w:val="multilevel"/>
    <w:tmpl w:val="30BADB62"/>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51515AC8"/>
    <w:multiLevelType w:val="multilevel"/>
    <w:tmpl w:val="0C14A7A0"/>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15:restartNumberingAfterBreak="0">
    <w:nsid w:val="515B4B69"/>
    <w:multiLevelType w:val="multilevel"/>
    <w:tmpl w:val="645A6E42"/>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51641E57"/>
    <w:multiLevelType w:val="multilevel"/>
    <w:tmpl w:val="5400FC48"/>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530B1D0F"/>
    <w:multiLevelType w:val="multilevel"/>
    <w:tmpl w:val="139A76A4"/>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54C557C9"/>
    <w:multiLevelType w:val="multilevel"/>
    <w:tmpl w:val="E39C9E2C"/>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3" w15:restartNumberingAfterBreak="0">
    <w:nsid w:val="578F4C93"/>
    <w:multiLevelType w:val="multilevel"/>
    <w:tmpl w:val="D690F650"/>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581B59FC"/>
    <w:multiLevelType w:val="multilevel"/>
    <w:tmpl w:val="AAEA5004"/>
    <w:styleLink w:val="WWOutlineListStyle1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5" w15:restartNumberingAfterBreak="0">
    <w:nsid w:val="5AF10A81"/>
    <w:multiLevelType w:val="multilevel"/>
    <w:tmpl w:val="42785952"/>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5CE91786"/>
    <w:multiLevelType w:val="multilevel"/>
    <w:tmpl w:val="37E22634"/>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7" w15:restartNumberingAfterBreak="0">
    <w:nsid w:val="5CF45187"/>
    <w:multiLevelType w:val="multilevel"/>
    <w:tmpl w:val="ECB6BC26"/>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8" w15:restartNumberingAfterBreak="0">
    <w:nsid w:val="606A121C"/>
    <w:multiLevelType w:val="multilevel"/>
    <w:tmpl w:val="FDE4C140"/>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9" w15:restartNumberingAfterBreak="0">
    <w:nsid w:val="60E75593"/>
    <w:multiLevelType w:val="multilevel"/>
    <w:tmpl w:val="6D7ED64A"/>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0" w15:restartNumberingAfterBreak="0">
    <w:nsid w:val="616C410E"/>
    <w:multiLevelType w:val="multilevel"/>
    <w:tmpl w:val="F5A68050"/>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15:restartNumberingAfterBreak="0">
    <w:nsid w:val="61C21BE6"/>
    <w:multiLevelType w:val="multilevel"/>
    <w:tmpl w:val="1504909A"/>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2" w15:restartNumberingAfterBreak="0">
    <w:nsid w:val="62FA550C"/>
    <w:multiLevelType w:val="multilevel"/>
    <w:tmpl w:val="FD60F188"/>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3" w15:restartNumberingAfterBreak="0">
    <w:nsid w:val="64584E77"/>
    <w:multiLevelType w:val="multilevel"/>
    <w:tmpl w:val="D1E009FA"/>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65442495"/>
    <w:multiLevelType w:val="multilevel"/>
    <w:tmpl w:val="34504D50"/>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15:restartNumberingAfterBreak="0">
    <w:nsid w:val="662325C5"/>
    <w:multiLevelType w:val="multilevel"/>
    <w:tmpl w:val="7D6C19EE"/>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15:restartNumberingAfterBreak="0">
    <w:nsid w:val="66E22901"/>
    <w:multiLevelType w:val="multilevel"/>
    <w:tmpl w:val="6CF09C4E"/>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7" w15:restartNumberingAfterBreak="0">
    <w:nsid w:val="67225CCE"/>
    <w:multiLevelType w:val="multilevel"/>
    <w:tmpl w:val="4FF4D78E"/>
    <w:lvl w:ilvl="0">
      <w:start w:val="1"/>
      <w:numFmt w:val="decimal"/>
      <w:lvlText w:val="%1."/>
      <w:lvlJc w:val="left"/>
      <w:pPr>
        <w:ind w:left="720" w:hanging="360"/>
      </w:pPr>
      <w:rPr>
        <w:rFonts w:ascii="Times New Roman" w:hAnsi="Times New Roman" w:cs="Times New Roman"/>
        <w:sz w:val="24"/>
        <w:szCs w:val="24"/>
      </w:rPr>
    </w:lvl>
    <w:lvl w:ilvl="1">
      <w:start w:val="1"/>
      <w:numFmt w:val="decimal"/>
      <w:lvlText w:val="%1.%2."/>
      <w:lvlJc w:val="left"/>
      <w:pPr>
        <w:ind w:left="1069" w:hanging="360"/>
      </w:pPr>
      <w:rPr>
        <w:rFonts w:ascii="Times New Roman" w:hAnsi="Times New Roman" w:cs="Times New Roman"/>
        <w:b w:val="0"/>
        <w:color w:val="auto"/>
        <w:sz w:val="24"/>
        <w:szCs w:val="24"/>
      </w:rPr>
    </w:lvl>
    <w:lvl w:ilvl="2">
      <w:start w:val="1"/>
      <w:numFmt w:val="decimal"/>
      <w:lvlText w:val=" %1.%2.%3 "/>
      <w:lvlJc w:val="left"/>
      <w:pPr>
        <w:ind w:left="1440" w:hanging="360"/>
      </w:pPr>
      <w:rPr>
        <w:rFonts w:ascii="Times New Roman" w:eastAsia="Times New Roman" w:hAnsi="Times New Roman" w:cs="Arial"/>
        <w:b w:val="0"/>
        <w:bCs/>
        <w:i w:val="0"/>
        <w:iCs w:val="0"/>
        <w:spacing w:val="30"/>
        <w:sz w:val="24"/>
        <w:szCs w:val="20"/>
        <w:lang w:val="pt-BR" w:eastAsia="zh-CN" w:bidi="ar-SA"/>
      </w:rPr>
    </w:lvl>
    <w:lvl w:ilvl="3">
      <w:numFmt w:val="bullet"/>
      <w:lvlText w:val=""/>
      <w:lvlJc w:val="left"/>
      <w:pPr>
        <w:ind w:left="1800" w:hanging="360"/>
      </w:pPr>
      <w:rPr>
        <w:rFonts w:ascii="Symbol" w:eastAsia="Times New Roman" w:hAnsi="Symbol" w:cs="Arial"/>
        <w:b w:val="0"/>
        <w:bCs/>
        <w:i w:val="0"/>
        <w:iCs w:val="0"/>
        <w:spacing w:val="30"/>
        <w:sz w:val="20"/>
        <w:szCs w:val="20"/>
        <w:lang w:val="pt-BR" w:eastAsia="zh-CN" w:bidi="ar-SA"/>
      </w:rPr>
    </w:lvl>
    <w:lvl w:ilvl="4">
      <w:start w:val="1"/>
      <w:numFmt w:val="bullet"/>
      <w:lvlText w:val=""/>
      <w:lvlJc w:val="left"/>
      <w:pPr>
        <w:ind w:left="2160" w:hanging="360"/>
      </w:pPr>
      <w:rPr>
        <w:rFonts w:ascii="Symbol" w:hAnsi="Symbol" w:hint="default"/>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118" w15:restartNumberingAfterBreak="0">
    <w:nsid w:val="67AC0F1A"/>
    <w:multiLevelType w:val="multilevel"/>
    <w:tmpl w:val="3604A8E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9" w15:restartNumberingAfterBreak="0">
    <w:nsid w:val="68961E8C"/>
    <w:multiLevelType w:val="multilevel"/>
    <w:tmpl w:val="132CFEB0"/>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6A2973CD"/>
    <w:multiLevelType w:val="multilevel"/>
    <w:tmpl w:val="83D4DBF0"/>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6A55016B"/>
    <w:multiLevelType w:val="multilevel"/>
    <w:tmpl w:val="09CE9154"/>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6AF178F8"/>
    <w:multiLevelType w:val="multilevel"/>
    <w:tmpl w:val="1BA029F4"/>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6B3759DE"/>
    <w:multiLevelType w:val="multilevel"/>
    <w:tmpl w:val="AC2A56BC"/>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6C8A294E"/>
    <w:multiLevelType w:val="multilevel"/>
    <w:tmpl w:val="9B6E4550"/>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5" w15:restartNumberingAfterBreak="0">
    <w:nsid w:val="6CD31E7F"/>
    <w:multiLevelType w:val="multilevel"/>
    <w:tmpl w:val="5A02991E"/>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6" w15:restartNumberingAfterBreak="0">
    <w:nsid w:val="6DF400E2"/>
    <w:multiLevelType w:val="multilevel"/>
    <w:tmpl w:val="334AFD5C"/>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7" w15:restartNumberingAfterBreak="0">
    <w:nsid w:val="6DF77C0D"/>
    <w:multiLevelType w:val="multilevel"/>
    <w:tmpl w:val="80B641CE"/>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8" w15:restartNumberingAfterBreak="0">
    <w:nsid w:val="6E6272AB"/>
    <w:multiLevelType w:val="multilevel"/>
    <w:tmpl w:val="B6D224EE"/>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9" w15:restartNumberingAfterBreak="0">
    <w:nsid w:val="6EAE6A2F"/>
    <w:multiLevelType w:val="multilevel"/>
    <w:tmpl w:val="904C51C0"/>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0" w15:restartNumberingAfterBreak="0">
    <w:nsid w:val="6F821C34"/>
    <w:multiLevelType w:val="multilevel"/>
    <w:tmpl w:val="41CA498A"/>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1" w15:restartNumberingAfterBreak="0">
    <w:nsid w:val="6FA13C6C"/>
    <w:multiLevelType w:val="multilevel"/>
    <w:tmpl w:val="622A8430"/>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712E4FC2"/>
    <w:multiLevelType w:val="multilevel"/>
    <w:tmpl w:val="18DC1376"/>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3" w15:restartNumberingAfterBreak="0">
    <w:nsid w:val="7135501E"/>
    <w:multiLevelType w:val="multilevel"/>
    <w:tmpl w:val="CF3CD402"/>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4" w15:restartNumberingAfterBreak="0">
    <w:nsid w:val="72126AD9"/>
    <w:multiLevelType w:val="multilevel"/>
    <w:tmpl w:val="C67AC592"/>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35" w15:restartNumberingAfterBreak="0">
    <w:nsid w:val="732F2354"/>
    <w:multiLevelType w:val="multilevel"/>
    <w:tmpl w:val="1B32BF90"/>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15:restartNumberingAfterBreak="0">
    <w:nsid w:val="73664F0E"/>
    <w:multiLevelType w:val="multilevel"/>
    <w:tmpl w:val="3094FF58"/>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76E20090"/>
    <w:multiLevelType w:val="multilevel"/>
    <w:tmpl w:val="A6D6E968"/>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7FA15A7"/>
    <w:multiLevelType w:val="multilevel"/>
    <w:tmpl w:val="DF185FDC"/>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9" w15:restartNumberingAfterBreak="0">
    <w:nsid w:val="782C7E30"/>
    <w:multiLevelType w:val="multilevel"/>
    <w:tmpl w:val="A47C95AC"/>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A44191"/>
    <w:multiLevelType w:val="multilevel"/>
    <w:tmpl w:val="1996CEC2"/>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1" w15:restartNumberingAfterBreak="0">
    <w:nsid w:val="7B512578"/>
    <w:multiLevelType w:val="multilevel"/>
    <w:tmpl w:val="286C0A8E"/>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7D101EF5"/>
    <w:multiLevelType w:val="multilevel"/>
    <w:tmpl w:val="8A2C1A2A"/>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43" w15:restartNumberingAfterBreak="0">
    <w:nsid w:val="7D492CD7"/>
    <w:multiLevelType w:val="multilevel"/>
    <w:tmpl w:val="C3704450"/>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144" w15:restartNumberingAfterBreak="0">
    <w:nsid w:val="7EBC40A5"/>
    <w:multiLevelType w:val="multilevel"/>
    <w:tmpl w:val="83F00CBC"/>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45" w15:restartNumberingAfterBreak="0">
    <w:nsid w:val="7F302993"/>
    <w:multiLevelType w:val="multilevel"/>
    <w:tmpl w:val="52E453DA"/>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num w:numId="1">
    <w:abstractNumId w:val="0"/>
  </w:num>
  <w:num w:numId="2">
    <w:abstractNumId w:val="12"/>
  </w:num>
  <w:num w:numId="3">
    <w:abstractNumId w:val="13"/>
  </w:num>
  <w:num w:numId="4">
    <w:abstractNumId w:val="14"/>
  </w:num>
  <w:num w:numId="5">
    <w:abstractNumId w:val="15"/>
  </w:num>
  <w:num w:numId="6">
    <w:abstractNumId w:val="73"/>
  </w:num>
  <w:num w:numId="7">
    <w:abstractNumId w:val="104"/>
  </w:num>
  <w:num w:numId="8">
    <w:abstractNumId w:val="56"/>
  </w:num>
  <w:num w:numId="9">
    <w:abstractNumId w:val="106"/>
  </w:num>
  <w:num w:numId="10">
    <w:abstractNumId w:val="38"/>
  </w:num>
  <w:num w:numId="11">
    <w:abstractNumId w:val="140"/>
  </w:num>
  <w:num w:numId="12">
    <w:abstractNumId w:val="84"/>
  </w:num>
  <w:num w:numId="13">
    <w:abstractNumId w:val="47"/>
  </w:num>
  <w:num w:numId="14">
    <w:abstractNumId w:val="26"/>
  </w:num>
  <w:num w:numId="15">
    <w:abstractNumId w:val="89"/>
  </w:num>
  <w:num w:numId="16">
    <w:abstractNumId w:val="63"/>
  </w:num>
  <w:num w:numId="17">
    <w:abstractNumId w:val="116"/>
  </w:num>
  <w:num w:numId="18">
    <w:abstractNumId w:val="25"/>
  </w:num>
  <w:num w:numId="19">
    <w:abstractNumId w:val="123"/>
  </w:num>
  <w:num w:numId="20">
    <w:abstractNumId w:val="125"/>
  </w:num>
  <w:num w:numId="21">
    <w:abstractNumId w:val="83"/>
  </w:num>
  <w:num w:numId="22">
    <w:abstractNumId w:val="45"/>
  </w:num>
  <w:num w:numId="23">
    <w:abstractNumId w:val="53"/>
  </w:num>
  <w:num w:numId="24">
    <w:abstractNumId w:val="124"/>
  </w:num>
  <w:num w:numId="25">
    <w:abstractNumId w:val="68"/>
  </w:num>
  <w:num w:numId="26">
    <w:abstractNumId w:val="79"/>
  </w:num>
  <w:num w:numId="27">
    <w:abstractNumId w:val="41"/>
  </w:num>
  <w:num w:numId="28">
    <w:abstractNumId w:val="92"/>
  </w:num>
  <w:num w:numId="29">
    <w:abstractNumId w:val="60"/>
  </w:num>
  <w:num w:numId="30">
    <w:abstractNumId w:val="94"/>
  </w:num>
  <w:num w:numId="31">
    <w:abstractNumId w:val="20"/>
  </w:num>
  <w:num w:numId="32">
    <w:abstractNumId w:val="127"/>
  </w:num>
  <w:num w:numId="33">
    <w:abstractNumId w:val="28"/>
  </w:num>
  <w:num w:numId="34">
    <w:abstractNumId w:val="108"/>
  </w:num>
  <w:num w:numId="35">
    <w:abstractNumId w:val="62"/>
  </w:num>
  <w:num w:numId="36">
    <w:abstractNumId w:val="55"/>
  </w:num>
  <w:num w:numId="37">
    <w:abstractNumId w:val="88"/>
  </w:num>
  <w:num w:numId="38">
    <w:abstractNumId w:val="111"/>
  </w:num>
  <w:num w:numId="39">
    <w:abstractNumId w:val="138"/>
  </w:num>
  <w:num w:numId="40">
    <w:abstractNumId w:val="118"/>
  </w:num>
  <w:num w:numId="41">
    <w:abstractNumId w:val="34"/>
  </w:num>
  <w:num w:numId="42">
    <w:abstractNumId w:val="31"/>
  </w:num>
  <w:num w:numId="43">
    <w:abstractNumId w:val="121"/>
  </w:num>
  <w:num w:numId="44">
    <w:abstractNumId w:val="115"/>
  </w:num>
  <w:num w:numId="45">
    <w:abstractNumId w:val="29"/>
  </w:num>
  <w:num w:numId="46">
    <w:abstractNumId w:val="96"/>
  </w:num>
  <w:num w:numId="47">
    <w:abstractNumId w:val="101"/>
  </w:num>
  <w:num w:numId="48">
    <w:abstractNumId w:val="134"/>
  </w:num>
  <w:num w:numId="49">
    <w:abstractNumId w:val="36"/>
  </w:num>
  <w:num w:numId="50">
    <w:abstractNumId w:val="58"/>
  </w:num>
  <w:num w:numId="51">
    <w:abstractNumId w:val="135"/>
  </w:num>
  <w:num w:numId="52">
    <w:abstractNumId w:val="82"/>
  </w:num>
  <w:num w:numId="53">
    <w:abstractNumId w:val="74"/>
  </w:num>
  <w:num w:numId="54">
    <w:abstractNumId w:val="132"/>
  </w:num>
  <w:num w:numId="55">
    <w:abstractNumId w:val="122"/>
  </w:num>
  <w:num w:numId="56">
    <w:abstractNumId w:val="141"/>
  </w:num>
  <w:num w:numId="57">
    <w:abstractNumId w:val="65"/>
  </w:num>
  <w:num w:numId="58">
    <w:abstractNumId w:val="85"/>
  </w:num>
  <w:num w:numId="59">
    <w:abstractNumId w:val="37"/>
  </w:num>
  <w:num w:numId="60">
    <w:abstractNumId w:val="144"/>
  </w:num>
  <w:num w:numId="61">
    <w:abstractNumId w:val="22"/>
  </w:num>
  <w:num w:numId="62">
    <w:abstractNumId w:val="93"/>
  </w:num>
  <w:num w:numId="63">
    <w:abstractNumId w:val="136"/>
  </w:num>
  <w:num w:numId="64">
    <w:abstractNumId w:val="78"/>
  </w:num>
  <w:num w:numId="65">
    <w:abstractNumId w:val="77"/>
  </w:num>
  <w:num w:numId="66">
    <w:abstractNumId w:val="126"/>
  </w:num>
  <w:num w:numId="67">
    <w:abstractNumId w:val="72"/>
  </w:num>
  <w:num w:numId="68">
    <w:abstractNumId w:val="113"/>
  </w:num>
  <w:num w:numId="69">
    <w:abstractNumId w:val="27"/>
  </w:num>
  <w:num w:numId="70">
    <w:abstractNumId w:val="109"/>
  </w:num>
  <w:num w:numId="71">
    <w:abstractNumId w:val="75"/>
  </w:num>
  <w:num w:numId="72">
    <w:abstractNumId w:val="24"/>
  </w:num>
  <w:num w:numId="73">
    <w:abstractNumId w:val="23"/>
  </w:num>
  <w:num w:numId="74">
    <w:abstractNumId w:val="70"/>
  </w:num>
  <w:num w:numId="75">
    <w:abstractNumId w:val="81"/>
  </w:num>
  <w:num w:numId="76">
    <w:abstractNumId w:val="103"/>
  </w:num>
  <w:num w:numId="77">
    <w:abstractNumId w:val="129"/>
  </w:num>
  <w:num w:numId="78">
    <w:abstractNumId w:val="91"/>
  </w:num>
  <w:num w:numId="79">
    <w:abstractNumId w:val="90"/>
  </w:num>
  <w:num w:numId="80">
    <w:abstractNumId w:val="66"/>
  </w:num>
  <w:num w:numId="81">
    <w:abstractNumId w:val="51"/>
  </w:num>
  <w:num w:numId="82">
    <w:abstractNumId w:val="33"/>
  </w:num>
  <w:num w:numId="83">
    <w:abstractNumId w:val="30"/>
  </w:num>
  <w:num w:numId="84">
    <w:abstractNumId w:val="21"/>
  </w:num>
  <w:num w:numId="85">
    <w:abstractNumId w:val="107"/>
  </w:num>
  <w:num w:numId="86">
    <w:abstractNumId w:val="102"/>
  </w:num>
  <w:num w:numId="87">
    <w:abstractNumId w:val="100"/>
  </w:num>
  <w:num w:numId="88">
    <w:abstractNumId w:val="145"/>
  </w:num>
  <w:num w:numId="89">
    <w:abstractNumId w:val="49"/>
  </w:num>
  <w:num w:numId="90">
    <w:abstractNumId w:val="119"/>
  </w:num>
  <w:num w:numId="91">
    <w:abstractNumId w:val="46"/>
  </w:num>
  <w:num w:numId="92">
    <w:abstractNumId w:val="71"/>
  </w:num>
  <w:num w:numId="93">
    <w:abstractNumId w:val="57"/>
  </w:num>
  <w:num w:numId="94">
    <w:abstractNumId w:val="112"/>
  </w:num>
  <w:num w:numId="95">
    <w:abstractNumId w:val="76"/>
  </w:num>
  <w:num w:numId="96">
    <w:abstractNumId w:val="99"/>
  </w:num>
  <w:num w:numId="97">
    <w:abstractNumId w:val="64"/>
  </w:num>
  <w:num w:numId="98">
    <w:abstractNumId w:val="32"/>
  </w:num>
  <w:num w:numId="99">
    <w:abstractNumId w:val="69"/>
  </w:num>
  <w:num w:numId="100">
    <w:abstractNumId w:val="142"/>
  </w:num>
  <w:num w:numId="101">
    <w:abstractNumId w:val="35"/>
  </w:num>
  <w:num w:numId="102">
    <w:abstractNumId w:val="52"/>
  </w:num>
  <w:num w:numId="103">
    <w:abstractNumId w:val="97"/>
  </w:num>
  <w:num w:numId="104">
    <w:abstractNumId w:val="131"/>
  </w:num>
  <w:num w:numId="105">
    <w:abstractNumId w:val="98"/>
  </w:num>
  <w:num w:numId="106">
    <w:abstractNumId w:val="50"/>
  </w:num>
  <w:num w:numId="107">
    <w:abstractNumId w:val="137"/>
  </w:num>
  <w:num w:numId="108">
    <w:abstractNumId w:val="120"/>
  </w:num>
  <w:num w:numId="109">
    <w:abstractNumId w:val="54"/>
  </w:num>
  <w:num w:numId="110">
    <w:abstractNumId w:val="105"/>
  </w:num>
  <w:num w:numId="111">
    <w:abstractNumId w:val="48"/>
  </w:num>
  <w:num w:numId="112">
    <w:abstractNumId w:val="139"/>
  </w:num>
  <w:num w:numId="113">
    <w:abstractNumId w:val="87"/>
  </w:num>
  <w:num w:numId="114">
    <w:abstractNumId w:val="59"/>
  </w:num>
  <w:num w:numId="115">
    <w:abstractNumId w:val="40"/>
  </w:num>
  <w:num w:numId="116">
    <w:abstractNumId w:val="44"/>
  </w:num>
  <w:num w:numId="117">
    <w:abstractNumId w:val="95"/>
  </w:num>
  <w:num w:numId="118">
    <w:abstractNumId w:val="133"/>
  </w:num>
  <w:num w:numId="119">
    <w:abstractNumId w:val="128"/>
  </w:num>
  <w:num w:numId="120">
    <w:abstractNumId w:val="43"/>
  </w:num>
  <w:num w:numId="121">
    <w:abstractNumId w:val="80"/>
  </w:num>
  <w:num w:numId="122">
    <w:abstractNumId w:val="110"/>
  </w:num>
  <w:num w:numId="123">
    <w:abstractNumId w:val="143"/>
  </w:num>
  <w:num w:numId="124">
    <w:abstractNumId w:val="39"/>
  </w:num>
  <w:num w:numId="125">
    <w:abstractNumId w:val="114"/>
  </w:num>
  <w:num w:numId="126">
    <w:abstractNumId w:val="67"/>
  </w:num>
  <w:num w:numId="127">
    <w:abstractNumId w:val="42"/>
  </w:num>
  <w:num w:numId="128">
    <w:abstractNumId w:val="130"/>
  </w:num>
  <w:num w:numId="129">
    <w:abstractNumId w:val="86"/>
  </w:num>
  <w:num w:numId="130">
    <w:abstractNumId w:val="117"/>
  </w:num>
  <w:num w:numId="131">
    <w:abstractNumId w:val="6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4A"/>
    <w:rsid w:val="0000756C"/>
    <w:rsid w:val="0001313D"/>
    <w:rsid w:val="00013B24"/>
    <w:rsid w:val="0001733D"/>
    <w:rsid w:val="00021266"/>
    <w:rsid w:val="00025A6B"/>
    <w:rsid w:val="00030884"/>
    <w:rsid w:val="00033AEF"/>
    <w:rsid w:val="0004370A"/>
    <w:rsid w:val="000477C9"/>
    <w:rsid w:val="00055635"/>
    <w:rsid w:val="00062302"/>
    <w:rsid w:val="000927C9"/>
    <w:rsid w:val="000A0674"/>
    <w:rsid w:val="000A3ABF"/>
    <w:rsid w:val="000C1EE5"/>
    <w:rsid w:val="000C7F61"/>
    <w:rsid w:val="000D03B2"/>
    <w:rsid w:val="000D5206"/>
    <w:rsid w:val="000E0EDF"/>
    <w:rsid w:val="000F316F"/>
    <w:rsid w:val="000F5620"/>
    <w:rsid w:val="00111C64"/>
    <w:rsid w:val="00113F5A"/>
    <w:rsid w:val="00122461"/>
    <w:rsid w:val="0014350E"/>
    <w:rsid w:val="001530B4"/>
    <w:rsid w:val="001635AC"/>
    <w:rsid w:val="001660A9"/>
    <w:rsid w:val="00173D7B"/>
    <w:rsid w:val="001756EB"/>
    <w:rsid w:val="001D3171"/>
    <w:rsid w:val="001D71E5"/>
    <w:rsid w:val="001E310D"/>
    <w:rsid w:val="001F0BD8"/>
    <w:rsid w:val="001F40B7"/>
    <w:rsid w:val="00201322"/>
    <w:rsid w:val="00216C38"/>
    <w:rsid w:val="00230694"/>
    <w:rsid w:val="00234021"/>
    <w:rsid w:val="00242AA3"/>
    <w:rsid w:val="002434BD"/>
    <w:rsid w:val="00260182"/>
    <w:rsid w:val="002602CF"/>
    <w:rsid w:val="00266514"/>
    <w:rsid w:val="00273176"/>
    <w:rsid w:val="00274036"/>
    <w:rsid w:val="002869B8"/>
    <w:rsid w:val="00286DDF"/>
    <w:rsid w:val="002A2C5D"/>
    <w:rsid w:val="002A36EB"/>
    <w:rsid w:val="002A598C"/>
    <w:rsid w:val="002D3A7E"/>
    <w:rsid w:val="002D76CF"/>
    <w:rsid w:val="002E237B"/>
    <w:rsid w:val="00303544"/>
    <w:rsid w:val="00305778"/>
    <w:rsid w:val="00313E23"/>
    <w:rsid w:val="00314096"/>
    <w:rsid w:val="00320E89"/>
    <w:rsid w:val="003261F0"/>
    <w:rsid w:val="00336C4B"/>
    <w:rsid w:val="00337D0B"/>
    <w:rsid w:val="0038123F"/>
    <w:rsid w:val="003969F1"/>
    <w:rsid w:val="003A6592"/>
    <w:rsid w:val="003B16B3"/>
    <w:rsid w:val="003B6348"/>
    <w:rsid w:val="003F084F"/>
    <w:rsid w:val="003F4F50"/>
    <w:rsid w:val="00404F77"/>
    <w:rsid w:val="00406D3C"/>
    <w:rsid w:val="00411B4E"/>
    <w:rsid w:val="004210BC"/>
    <w:rsid w:val="00423570"/>
    <w:rsid w:val="004243C8"/>
    <w:rsid w:val="004311C9"/>
    <w:rsid w:val="00432360"/>
    <w:rsid w:val="00434386"/>
    <w:rsid w:val="00435B3C"/>
    <w:rsid w:val="004506D2"/>
    <w:rsid w:val="00464595"/>
    <w:rsid w:val="0048594A"/>
    <w:rsid w:val="004912CF"/>
    <w:rsid w:val="00493285"/>
    <w:rsid w:val="00495DB4"/>
    <w:rsid w:val="004B0EB9"/>
    <w:rsid w:val="004E4456"/>
    <w:rsid w:val="004F3FF4"/>
    <w:rsid w:val="00503189"/>
    <w:rsid w:val="00545340"/>
    <w:rsid w:val="00546DEC"/>
    <w:rsid w:val="005A5F49"/>
    <w:rsid w:val="005B369C"/>
    <w:rsid w:val="005E09FF"/>
    <w:rsid w:val="005E7258"/>
    <w:rsid w:val="0060172A"/>
    <w:rsid w:val="00604485"/>
    <w:rsid w:val="00605ED5"/>
    <w:rsid w:val="00610338"/>
    <w:rsid w:val="00612122"/>
    <w:rsid w:val="00612AD0"/>
    <w:rsid w:val="006163E8"/>
    <w:rsid w:val="006171B7"/>
    <w:rsid w:val="006267F7"/>
    <w:rsid w:val="00630D5E"/>
    <w:rsid w:val="00634228"/>
    <w:rsid w:val="0064131E"/>
    <w:rsid w:val="006466B5"/>
    <w:rsid w:val="00661070"/>
    <w:rsid w:val="0066282B"/>
    <w:rsid w:val="00672E1C"/>
    <w:rsid w:val="00680A3A"/>
    <w:rsid w:val="00682B6E"/>
    <w:rsid w:val="006936A7"/>
    <w:rsid w:val="006A0F7A"/>
    <w:rsid w:val="006B4049"/>
    <w:rsid w:val="006D35FD"/>
    <w:rsid w:val="006D55B0"/>
    <w:rsid w:val="006D7DBB"/>
    <w:rsid w:val="006E01B3"/>
    <w:rsid w:val="006E5599"/>
    <w:rsid w:val="0070030C"/>
    <w:rsid w:val="007018FB"/>
    <w:rsid w:val="007115EC"/>
    <w:rsid w:val="007218FA"/>
    <w:rsid w:val="007239FB"/>
    <w:rsid w:val="00731EA1"/>
    <w:rsid w:val="00733236"/>
    <w:rsid w:val="0076020E"/>
    <w:rsid w:val="00767E64"/>
    <w:rsid w:val="0078016F"/>
    <w:rsid w:val="0078604C"/>
    <w:rsid w:val="00792DC5"/>
    <w:rsid w:val="00795887"/>
    <w:rsid w:val="0079610D"/>
    <w:rsid w:val="00796245"/>
    <w:rsid w:val="007B0BC6"/>
    <w:rsid w:val="007B0F6D"/>
    <w:rsid w:val="007B1BC2"/>
    <w:rsid w:val="007B37D9"/>
    <w:rsid w:val="007B4131"/>
    <w:rsid w:val="007B7600"/>
    <w:rsid w:val="007C468D"/>
    <w:rsid w:val="007D0E7D"/>
    <w:rsid w:val="007D310B"/>
    <w:rsid w:val="007F6D0F"/>
    <w:rsid w:val="0080C7FC"/>
    <w:rsid w:val="0082410A"/>
    <w:rsid w:val="008245D0"/>
    <w:rsid w:val="00824C23"/>
    <w:rsid w:val="0083451E"/>
    <w:rsid w:val="00856DB4"/>
    <w:rsid w:val="008571F4"/>
    <w:rsid w:val="008707E0"/>
    <w:rsid w:val="00871B8E"/>
    <w:rsid w:val="008726B3"/>
    <w:rsid w:val="0087405F"/>
    <w:rsid w:val="008820E5"/>
    <w:rsid w:val="008850DA"/>
    <w:rsid w:val="00890F3A"/>
    <w:rsid w:val="00890F9D"/>
    <w:rsid w:val="008C7B0C"/>
    <w:rsid w:val="008D3CC7"/>
    <w:rsid w:val="008D3F85"/>
    <w:rsid w:val="008D5417"/>
    <w:rsid w:val="008E7E17"/>
    <w:rsid w:val="008F47BB"/>
    <w:rsid w:val="008F6D36"/>
    <w:rsid w:val="00900288"/>
    <w:rsid w:val="0090657A"/>
    <w:rsid w:val="009303F7"/>
    <w:rsid w:val="00931E68"/>
    <w:rsid w:val="0093668C"/>
    <w:rsid w:val="00952D5F"/>
    <w:rsid w:val="00955A06"/>
    <w:rsid w:val="00960AEB"/>
    <w:rsid w:val="00967F48"/>
    <w:rsid w:val="00972B81"/>
    <w:rsid w:val="00980774"/>
    <w:rsid w:val="00993782"/>
    <w:rsid w:val="00997239"/>
    <w:rsid w:val="009C160C"/>
    <w:rsid w:val="009D62A9"/>
    <w:rsid w:val="009E1713"/>
    <w:rsid w:val="009E56B7"/>
    <w:rsid w:val="00A0013B"/>
    <w:rsid w:val="00A342E5"/>
    <w:rsid w:val="00A413B3"/>
    <w:rsid w:val="00A523DC"/>
    <w:rsid w:val="00A52740"/>
    <w:rsid w:val="00A81E64"/>
    <w:rsid w:val="00A83EE3"/>
    <w:rsid w:val="00AA1604"/>
    <w:rsid w:val="00AC1109"/>
    <w:rsid w:val="00AC2A27"/>
    <w:rsid w:val="00AD64E3"/>
    <w:rsid w:val="00AE16EF"/>
    <w:rsid w:val="00AE3A2F"/>
    <w:rsid w:val="00AF02A7"/>
    <w:rsid w:val="00AF58E7"/>
    <w:rsid w:val="00B211F5"/>
    <w:rsid w:val="00B24A61"/>
    <w:rsid w:val="00B35700"/>
    <w:rsid w:val="00B410F6"/>
    <w:rsid w:val="00B423CB"/>
    <w:rsid w:val="00B460CE"/>
    <w:rsid w:val="00B62C61"/>
    <w:rsid w:val="00B82FE9"/>
    <w:rsid w:val="00B922E9"/>
    <w:rsid w:val="00B93FCA"/>
    <w:rsid w:val="00BB011A"/>
    <w:rsid w:val="00BB0178"/>
    <w:rsid w:val="00BB756D"/>
    <w:rsid w:val="00BD3A7D"/>
    <w:rsid w:val="00BD47AD"/>
    <w:rsid w:val="00BF3D3F"/>
    <w:rsid w:val="00BF52D1"/>
    <w:rsid w:val="00BF5D23"/>
    <w:rsid w:val="00C0326F"/>
    <w:rsid w:val="00C06BF9"/>
    <w:rsid w:val="00C13AC4"/>
    <w:rsid w:val="00C16A41"/>
    <w:rsid w:val="00C221BA"/>
    <w:rsid w:val="00C2316A"/>
    <w:rsid w:val="00C3073F"/>
    <w:rsid w:val="00C32068"/>
    <w:rsid w:val="00C3363F"/>
    <w:rsid w:val="00C55B96"/>
    <w:rsid w:val="00C56999"/>
    <w:rsid w:val="00C623BF"/>
    <w:rsid w:val="00C72E89"/>
    <w:rsid w:val="00C91F90"/>
    <w:rsid w:val="00C971DD"/>
    <w:rsid w:val="00CA2D47"/>
    <w:rsid w:val="00CC3A82"/>
    <w:rsid w:val="00CD27D8"/>
    <w:rsid w:val="00CD41C8"/>
    <w:rsid w:val="00CD49DD"/>
    <w:rsid w:val="00CD78B8"/>
    <w:rsid w:val="00CE3455"/>
    <w:rsid w:val="00CF0764"/>
    <w:rsid w:val="00CF1F96"/>
    <w:rsid w:val="00D00162"/>
    <w:rsid w:val="00D1032A"/>
    <w:rsid w:val="00D12EEE"/>
    <w:rsid w:val="00D1779B"/>
    <w:rsid w:val="00D52240"/>
    <w:rsid w:val="00D651ED"/>
    <w:rsid w:val="00D65D63"/>
    <w:rsid w:val="00D730F5"/>
    <w:rsid w:val="00D84D51"/>
    <w:rsid w:val="00D93E4F"/>
    <w:rsid w:val="00DA7C61"/>
    <w:rsid w:val="00DB5F74"/>
    <w:rsid w:val="00DB6FFE"/>
    <w:rsid w:val="00DC4270"/>
    <w:rsid w:val="00DC5DDE"/>
    <w:rsid w:val="00DC71E1"/>
    <w:rsid w:val="00DD1A16"/>
    <w:rsid w:val="00DD6A89"/>
    <w:rsid w:val="00DD74AC"/>
    <w:rsid w:val="00DE5675"/>
    <w:rsid w:val="00DF2EB2"/>
    <w:rsid w:val="00DF3580"/>
    <w:rsid w:val="00DF76CF"/>
    <w:rsid w:val="00E04EDB"/>
    <w:rsid w:val="00E07354"/>
    <w:rsid w:val="00E10E1F"/>
    <w:rsid w:val="00E11BE3"/>
    <w:rsid w:val="00E125B3"/>
    <w:rsid w:val="00E12BB5"/>
    <w:rsid w:val="00E16200"/>
    <w:rsid w:val="00E21083"/>
    <w:rsid w:val="00E42093"/>
    <w:rsid w:val="00E42300"/>
    <w:rsid w:val="00E52105"/>
    <w:rsid w:val="00E524DE"/>
    <w:rsid w:val="00E72D1C"/>
    <w:rsid w:val="00E800FD"/>
    <w:rsid w:val="00E80F3F"/>
    <w:rsid w:val="00E82B2D"/>
    <w:rsid w:val="00E86333"/>
    <w:rsid w:val="00E875E2"/>
    <w:rsid w:val="00EB6DF1"/>
    <w:rsid w:val="00EC0B1F"/>
    <w:rsid w:val="00EC461E"/>
    <w:rsid w:val="00ED498F"/>
    <w:rsid w:val="00EE4C45"/>
    <w:rsid w:val="00EF2939"/>
    <w:rsid w:val="00F22DBB"/>
    <w:rsid w:val="00F36EC6"/>
    <w:rsid w:val="00F3734E"/>
    <w:rsid w:val="00F378E6"/>
    <w:rsid w:val="00F4190E"/>
    <w:rsid w:val="00F72A7B"/>
    <w:rsid w:val="00F754E4"/>
    <w:rsid w:val="00F76E55"/>
    <w:rsid w:val="00F853DE"/>
    <w:rsid w:val="00F87211"/>
    <w:rsid w:val="00FB4367"/>
    <w:rsid w:val="00FB673D"/>
    <w:rsid w:val="00FB6885"/>
    <w:rsid w:val="00FC0602"/>
    <w:rsid w:val="00FC738D"/>
    <w:rsid w:val="00FE3445"/>
    <w:rsid w:val="00FE7899"/>
    <w:rsid w:val="00FF11DC"/>
    <w:rsid w:val="00FF6862"/>
    <w:rsid w:val="00FF754B"/>
    <w:rsid w:val="011DB32A"/>
    <w:rsid w:val="015FCCE1"/>
    <w:rsid w:val="0188F776"/>
    <w:rsid w:val="01A84620"/>
    <w:rsid w:val="01C89CB8"/>
    <w:rsid w:val="01E8793B"/>
    <w:rsid w:val="02ABDEFB"/>
    <w:rsid w:val="03F64067"/>
    <w:rsid w:val="043A19AF"/>
    <w:rsid w:val="05AED71D"/>
    <w:rsid w:val="085DDECF"/>
    <w:rsid w:val="08D06841"/>
    <w:rsid w:val="08D58E33"/>
    <w:rsid w:val="08EB150B"/>
    <w:rsid w:val="0923254B"/>
    <w:rsid w:val="092B15D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511F3C"/>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0AD18B7"/>
    <w:rsid w:val="20F25E97"/>
    <w:rsid w:val="2207C693"/>
    <w:rsid w:val="22BEBCB1"/>
    <w:rsid w:val="23357987"/>
    <w:rsid w:val="23D4B133"/>
    <w:rsid w:val="249C701D"/>
    <w:rsid w:val="25351BD5"/>
    <w:rsid w:val="26157ACB"/>
    <w:rsid w:val="2794D601"/>
    <w:rsid w:val="28BF1ADB"/>
    <w:rsid w:val="29133C20"/>
    <w:rsid w:val="293D3D32"/>
    <w:rsid w:val="2989E861"/>
    <w:rsid w:val="2B25EA11"/>
    <w:rsid w:val="2BB1AB05"/>
    <w:rsid w:val="2BDA9191"/>
    <w:rsid w:val="2C2AB264"/>
    <w:rsid w:val="2C4A29E9"/>
    <w:rsid w:val="2EA86128"/>
    <w:rsid w:val="2F07A290"/>
    <w:rsid w:val="2F244D42"/>
    <w:rsid w:val="2F5980B6"/>
    <w:rsid w:val="2F928A70"/>
    <w:rsid w:val="303C4375"/>
    <w:rsid w:val="3161FB76"/>
    <w:rsid w:val="327AC99A"/>
    <w:rsid w:val="33AB22A9"/>
    <w:rsid w:val="34BB6DC9"/>
    <w:rsid w:val="3508356F"/>
    <w:rsid w:val="3592F621"/>
    <w:rsid w:val="36BA32B7"/>
    <w:rsid w:val="37AAEFC9"/>
    <w:rsid w:val="390CC6B6"/>
    <w:rsid w:val="391FD6A3"/>
    <w:rsid w:val="39D2EB1D"/>
    <w:rsid w:val="3A6E55FF"/>
    <w:rsid w:val="3AFDCBB3"/>
    <w:rsid w:val="3B15AB67"/>
    <w:rsid w:val="3B2F33FB"/>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91F17C9"/>
    <w:rsid w:val="5AE31E9B"/>
    <w:rsid w:val="5B9E7121"/>
    <w:rsid w:val="5D20B92F"/>
    <w:rsid w:val="5D79C1C4"/>
    <w:rsid w:val="5FAA7B30"/>
    <w:rsid w:val="60D16832"/>
    <w:rsid w:val="62983310"/>
    <w:rsid w:val="62C3C422"/>
    <w:rsid w:val="62DB3703"/>
    <w:rsid w:val="632D8586"/>
    <w:rsid w:val="6396F582"/>
    <w:rsid w:val="639DE485"/>
    <w:rsid w:val="64CD3F5D"/>
    <w:rsid w:val="64D118BD"/>
    <w:rsid w:val="65384EFB"/>
    <w:rsid w:val="67753BE0"/>
    <w:rsid w:val="683FD456"/>
    <w:rsid w:val="68757C20"/>
    <w:rsid w:val="68F882AB"/>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7B318"/>
    <w:rsid w:val="789D683A"/>
    <w:rsid w:val="793B14A5"/>
    <w:rsid w:val="799EEF15"/>
    <w:rsid w:val="7A26EA0D"/>
    <w:rsid w:val="7AFC72F6"/>
    <w:rsid w:val="7B042D52"/>
    <w:rsid w:val="7B14F002"/>
    <w:rsid w:val="7B18A55F"/>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C681D2"/>
  <w15:docId w15:val="{AB71C7A7-4EED-4863-8D10-6C550632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rPr>
      <w:rFonts w:ascii="Tahoma" w:eastAsia="Arial Unicode MS" w:hAnsi="Tahoma" w:cs="Mangal"/>
      <w:kern w:val="1"/>
      <w:sz w:val="16"/>
      <w:szCs w:val="14"/>
      <w:lang w:bidi="hi-IN"/>
    </w:rPr>
  </w:style>
  <w:style w:type="character" w:customStyle="1" w:styleId="Ttulo3Char">
    <w:name w:val="Título 3 Char"/>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6"/>
      </w:numPr>
    </w:pPr>
  </w:style>
  <w:style w:type="numbering" w:customStyle="1" w:styleId="WWOutlineListStyle17">
    <w:name w:val="WW_OutlineListStyle_17"/>
    <w:basedOn w:val="Semlista"/>
    <w:rsid w:val="008820E5"/>
    <w:pPr>
      <w:numPr>
        <w:numId w:val="7"/>
      </w:numPr>
    </w:pPr>
  </w:style>
  <w:style w:type="paragraph" w:styleId="Recuodecorpodetexto2">
    <w:name w:val="Body Text Indent 2"/>
    <w:basedOn w:val="Standard"/>
    <w:link w:val="Recuodecorpodetexto2Char"/>
    <w:rsid w:val="008820E5"/>
    <w:pPr>
      <w:autoSpaceDN w:val="0"/>
      <w:ind w:firstLine="2268"/>
      <w:jc w:val="both"/>
    </w:pPr>
    <w:rPr>
      <w:rFonts w:ascii="Arial" w:eastAsia="Arial" w:hAnsi="Arial" w:cs="Arial"/>
      <w:kern w:val="3"/>
      <w:lang w:eastAsia="ar-SA"/>
    </w:rPr>
  </w:style>
  <w:style w:type="character" w:customStyle="1" w:styleId="Recuodecorpodetexto2Char">
    <w:name w:val="Recuo de corpo de texto 2 Char"/>
    <w:basedOn w:val="Fontepargpadro"/>
    <w:link w:val="Recuodecorpodetexto2"/>
    <w:rsid w:val="008820E5"/>
    <w:rPr>
      <w:rFonts w:ascii="Arial" w:eastAsia="Arial" w:hAnsi="Arial" w:cs="Arial"/>
      <w:kern w:val="3"/>
      <w:lang w:eastAsia="ar-SA"/>
    </w:rPr>
  </w:style>
  <w:style w:type="paragraph" w:styleId="Corpodetexto2">
    <w:name w:val="Body Text 2"/>
    <w:basedOn w:val="Standard"/>
    <w:link w:val="Corpodetexto2Char"/>
    <w:rsid w:val="008820E5"/>
    <w:pPr>
      <w:autoSpaceDN w:val="0"/>
      <w:spacing w:line="240" w:lineRule="exact"/>
      <w:jc w:val="both"/>
    </w:pPr>
    <w:rPr>
      <w:rFonts w:ascii="Century Gothic" w:eastAsia="Century Gothic" w:hAnsi="Century Gothic" w:cs="Century Gothic"/>
      <w:kern w:val="3"/>
      <w:sz w:val="22"/>
      <w:lang w:eastAsia="ar-SA"/>
    </w:rPr>
  </w:style>
  <w:style w:type="character" w:customStyle="1" w:styleId="Corpodetexto2Char">
    <w:name w:val="Corpo de texto 2 Char"/>
    <w:basedOn w:val="Fontepargpadro"/>
    <w:link w:val="Corpodetexto2"/>
    <w:rsid w:val="008820E5"/>
    <w:rPr>
      <w:rFonts w:ascii="Century Gothic" w:eastAsia="Century Gothic" w:hAnsi="Century Gothic" w:cs="Century Gothic"/>
      <w:kern w:val="3"/>
      <w:sz w:val="22"/>
      <w:lang w:eastAsia="ar-SA"/>
    </w:rPr>
  </w:style>
  <w:style w:type="paragraph" w:styleId="Corpodetexto3">
    <w:name w:val="Body Text 3"/>
    <w:basedOn w:val="Standard"/>
    <w:link w:val="Corpodetexto3Char"/>
    <w:rsid w:val="008820E5"/>
    <w:pPr>
      <w:autoSpaceDN w:val="0"/>
      <w:jc w:val="center"/>
    </w:pPr>
    <w:rPr>
      <w:rFonts w:ascii="Garamond" w:eastAsia="Garamond" w:hAnsi="Garamond" w:cs="Garamond"/>
      <w:kern w:val="3"/>
      <w:sz w:val="32"/>
      <w:lang w:eastAsia="ar-SA"/>
    </w:rPr>
  </w:style>
  <w:style w:type="character" w:customStyle="1" w:styleId="Corpodetexto3Char">
    <w:name w:val="Corpo de texto 3 Char"/>
    <w:basedOn w:val="Fontepargpadro"/>
    <w:link w:val="Corpodetexto3"/>
    <w:rsid w:val="008820E5"/>
    <w:rPr>
      <w:rFonts w:ascii="Garamond" w:eastAsia="Garamond" w:hAnsi="Garamond" w:cs="Garamond"/>
      <w:kern w:val="3"/>
      <w:sz w:val="32"/>
      <w:lang w:eastAsia="ar-SA"/>
    </w:rPr>
  </w:style>
  <w:style w:type="paragraph" w:styleId="Recuodecorpodetexto3">
    <w:name w:val="Body Text Indent 3"/>
    <w:basedOn w:val="Standard"/>
    <w:link w:val="Recuodecorpodetexto3Char"/>
    <w:rsid w:val="008820E5"/>
    <w:pPr>
      <w:autoSpaceDN w:val="0"/>
      <w:spacing w:line="360" w:lineRule="exact"/>
      <w:ind w:left="2304"/>
    </w:pPr>
    <w:rPr>
      <w:color w:val="FF0000"/>
      <w:kern w:val="3"/>
      <w:sz w:val="22"/>
      <w:lang w:eastAsia="ar-SA"/>
    </w:rPr>
  </w:style>
  <w:style w:type="character" w:customStyle="1" w:styleId="Recuodecorpodetexto3Char">
    <w:name w:val="Recuo de corpo de texto 3 Char"/>
    <w:basedOn w:val="Fontepargpadro"/>
    <w:link w:val="Recuodecorpodetexto3"/>
    <w:rsid w:val="008820E5"/>
    <w:rPr>
      <w:rFonts w:eastAsia="SimSun" w:cs="Mangal"/>
      <w:color w:val="FF0000"/>
      <w:kern w:val="3"/>
      <w:sz w:val="22"/>
      <w:lang w:eastAsia="ar-SA"/>
    </w:rPr>
  </w:style>
  <w:style w:type="paragraph" w:styleId="Textodecomentrio">
    <w:name w:val="annotation text"/>
    <w:basedOn w:val="Standard"/>
    <w:link w:val="TextodecomentrioChar2"/>
    <w:rsid w:val="008820E5"/>
    <w:pPr>
      <w:autoSpaceDN w:val="0"/>
    </w:pPr>
    <w:rPr>
      <w:kern w:val="3"/>
      <w:szCs w:val="18"/>
      <w:lang w:eastAsia="ar-SA"/>
    </w:rPr>
  </w:style>
  <w:style w:type="character" w:customStyle="1" w:styleId="TextodecomentrioChar2">
    <w:name w:val="Texto de comentário Char2"/>
    <w:basedOn w:val="Fontepargpadro"/>
    <w:link w:val="Textodecomentrio"/>
    <w:rsid w:val="008820E5"/>
    <w:rPr>
      <w:rFonts w:eastAsia="SimSun" w:cs="Mangal"/>
      <w:kern w:val="3"/>
      <w:szCs w:val="18"/>
      <w:lang w:eastAsia="ar-SA"/>
    </w:rPr>
  </w:style>
  <w:style w:type="paragraph" w:styleId="TextosemFormatao">
    <w:name w:val="Plain Text"/>
    <w:basedOn w:val="Standard"/>
    <w:link w:val="TextosemFormataoChar1"/>
    <w:rsid w:val="008820E5"/>
    <w:pPr>
      <w:autoSpaceDN w:val="0"/>
    </w:pPr>
    <w:rPr>
      <w:rFonts w:ascii="Courier New" w:eastAsia="Courier New" w:hAnsi="Courier New" w:cs="Courier New"/>
      <w:kern w:val="3"/>
      <w:lang w:eastAsia="ar-SA"/>
    </w:rPr>
  </w:style>
  <w:style w:type="character" w:customStyle="1" w:styleId="TextosemFormataoChar1">
    <w:name w:val="Texto sem Formatação Char1"/>
    <w:basedOn w:val="Fontepargpadro"/>
    <w:link w:val="TextosemFormatao"/>
    <w:rsid w:val="008820E5"/>
    <w:rPr>
      <w:rFonts w:ascii="Courier New" w:eastAsia="Courier New" w:hAnsi="Courier New" w:cs="Courier New"/>
      <w:kern w:val="3"/>
      <w:lang w:eastAsia="ar-SA"/>
    </w:rPr>
  </w:style>
  <w:style w:type="character" w:styleId="Refdecomentrio">
    <w:name w:val="annotation reference"/>
    <w:basedOn w:val="Fontepargpadro"/>
    <w:rsid w:val="008820E5"/>
    <w:rPr>
      <w:sz w:val="16"/>
      <w:szCs w:val="16"/>
    </w:rPr>
  </w:style>
  <w:style w:type="numbering" w:customStyle="1" w:styleId="WWOutlineListStyle16">
    <w:name w:val="WW_OutlineListStyle_16"/>
    <w:basedOn w:val="Semlista"/>
    <w:rsid w:val="008820E5"/>
    <w:pPr>
      <w:numPr>
        <w:numId w:val="8"/>
      </w:numPr>
    </w:pPr>
  </w:style>
  <w:style w:type="numbering" w:customStyle="1" w:styleId="WWOutlineListStyle14">
    <w:name w:val="WW_OutlineListStyle_14"/>
    <w:basedOn w:val="Semlista"/>
    <w:rsid w:val="008820E5"/>
    <w:pPr>
      <w:numPr>
        <w:numId w:val="9"/>
      </w:numPr>
    </w:pPr>
  </w:style>
  <w:style w:type="numbering" w:customStyle="1" w:styleId="WWOutlineListStyle13">
    <w:name w:val="WW_OutlineListStyle_13"/>
    <w:basedOn w:val="Semlista"/>
    <w:rsid w:val="008820E5"/>
    <w:pPr>
      <w:numPr>
        <w:numId w:val="10"/>
      </w:numPr>
    </w:pPr>
  </w:style>
  <w:style w:type="numbering" w:customStyle="1" w:styleId="WWOutlineListStyle12">
    <w:name w:val="WW_OutlineListStyle_12"/>
    <w:basedOn w:val="Semlista"/>
    <w:rsid w:val="008820E5"/>
    <w:pPr>
      <w:numPr>
        <w:numId w:val="11"/>
      </w:numPr>
    </w:pPr>
  </w:style>
  <w:style w:type="numbering" w:customStyle="1" w:styleId="WWOutlineListStyle11">
    <w:name w:val="WW_OutlineListStyle_11"/>
    <w:basedOn w:val="Semlista"/>
    <w:rsid w:val="008820E5"/>
    <w:pPr>
      <w:numPr>
        <w:numId w:val="12"/>
      </w:numPr>
    </w:pPr>
  </w:style>
  <w:style w:type="numbering" w:customStyle="1" w:styleId="WWOutlineListStyle10">
    <w:name w:val="WW_OutlineListStyle_10"/>
    <w:basedOn w:val="Semlista"/>
    <w:rsid w:val="008820E5"/>
    <w:pPr>
      <w:numPr>
        <w:numId w:val="13"/>
      </w:numPr>
    </w:pPr>
  </w:style>
  <w:style w:type="numbering" w:customStyle="1" w:styleId="WWOutlineListStyle9">
    <w:name w:val="WW_OutlineListStyle_9"/>
    <w:basedOn w:val="Semlista"/>
    <w:rsid w:val="008820E5"/>
    <w:pPr>
      <w:numPr>
        <w:numId w:val="14"/>
      </w:numPr>
    </w:pPr>
  </w:style>
  <w:style w:type="numbering" w:customStyle="1" w:styleId="WWOutlineListStyle8">
    <w:name w:val="WW_OutlineListStyle_8"/>
    <w:basedOn w:val="Semlista"/>
    <w:rsid w:val="008820E5"/>
    <w:pPr>
      <w:numPr>
        <w:numId w:val="15"/>
      </w:numPr>
    </w:pPr>
  </w:style>
  <w:style w:type="numbering" w:customStyle="1" w:styleId="WWOutlineListStyle7">
    <w:name w:val="WW_OutlineListStyle_7"/>
    <w:basedOn w:val="Semlista"/>
    <w:rsid w:val="008820E5"/>
    <w:pPr>
      <w:numPr>
        <w:numId w:val="16"/>
      </w:numPr>
    </w:pPr>
  </w:style>
  <w:style w:type="numbering" w:customStyle="1" w:styleId="WWOutlineListStyle6">
    <w:name w:val="WW_OutlineListStyle_6"/>
    <w:basedOn w:val="Semlista"/>
    <w:rsid w:val="008820E5"/>
    <w:pPr>
      <w:numPr>
        <w:numId w:val="17"/>
      </w:numPr>
    </w:pPr>
  </w:style>
  <w:style w:type="numbering" w:customStyle="1" w:styleId="WWOutlineListStyle4">
    <w:name w:val="WW_OutlineListStyle_4"/>
    <w:basedOn w:val="Semlista"/>
    <w:rsid w:val="008820E5"/>
    <w:pPr>
      <w:numPr>
        <w:numId w:val="18"/>
      </w:numPr>
    </w:pPr>
  </w:style>
  <w:style w:type="numbering" w:customStyle="1" w:styleId="WWOutlineListStyle5">
    <w:name w:val="WW_OutlineListStyle_5"/>
    <w:basedOn w:val="Semlista"/>
    <w:rsid w:val="008820E5"/>
    <w:pPr>
      <w:numPr>
        <w:numId w:val="19"/>
      </w:numPr>
    </w:pPr>
  </w:style>
  <w:style w:type="numbering" w:customStyle="1" w:styleId="WWOutlineListStyle3">
    <w:name w:val="WW_OutlineListStyle_3"/>
    <w:basedOn w:val="Semlista"/>
    <w:rsid w:val="008820E5"/>
    <w:pPr>
      <w:numPr>
        <w:numId w:val="20"/>
      </w:numPr>
    </w:pPr>
  </w:style>
  <w:style w:type="numbering" w:customStyle="1" w:styleId="WWOutlineListStyle2">
    <w:name w:val="WW_OutlineListStyle_2"/>
    <w:basedOn w:val="Semlista"/>
    <w:rsid w:val="008820E5"/>
    <w:pPr>
      <w:numPr>
        <w:numId w:val="21"/>
      </w:numPr>
    </w:pPr>
  </w:style>
  <w:style w:type="numbering" w:customStyle="1" w:styleId="WWOutlineListStyle1">
    <w:name w:val="WW_OutlineListStyle_1"/>
    <w:basedOn w:val="Semlista"/>
    <w:rsid w:val="008820E5"/>
    <w:pPr>
      <w:numPr>
        <w:numId w:val="22"/>
      </w:numPr>
    </w:pPr>
  </w:style>
  <w:style w:type="numbering" w:customStyle="1" w:styleId="WWOutlineListStyle">
    <w:name w:val="WW_OutlineListStyle"/>
    <w:basedOn w:val="Semlista"/>
    <w:rsid w:val="008820E5"/>
    <w:pPr>
      <w:numPr>
        <w:numId w:val="23"/>
      </w:numPr>
    </w:pPr>
  </w:style>
  <w:style w:type="numbering" w:customStyle="1" w:styleId="Outline">
    <w:name w:val="Outline"/>
    <w:basedOn w:val="Semlista"/>
    <w:rsid w:val="008820E5"/>
    <w:pPr>
      <w:numPr>
        <w:numId w:val="24"/>
      </w:numPr>
    </w:pPr>
  </w:style>
  <w:style w:type="numbering" w:customStyle="1" w:styleId="WWNum1">
    <w:name w:val="WWNum1"/>
    <w:basedOn w:val="Semlista"/>
    <w:rsid w:val="008820E5"/>
    <w:pPr>
      <w:numPr>
        <w:numId w:val="25"/>
      </w:numPr>
    </w:pPr>
  </w:style>
  <w:style w:type="numbering" w:customStyle="1" w:styleId="WWNum2">
    <w:name w:val="WWNum2"/>
    <w:basedOn w:val="Semlista"/>
    <w:rsid w:val="008820E5"/>
    <w:pPr>
      <w:numPr>
        <w:numId w:val="26"/>
      </w:numPr>
    </w:pPr>
  </w:style>
  <w:style w:type="numbering" w:customStyle="1" w:styleId="WWNum3">
    <w:name w:val="WWNum3"/>
    <w:basedOn w:val="Semlista"/>
    <w:rsid w:val="008820E5"/>
    <w:pPr>
      <w:numPr>
        <w:numId w:val="27"/>
      </w:numPr>
    </w:pPr>
  </w:style>
  <w:style w:type="numbering" w:customStyle="1" w:styleId="WWNum4">
    <w:name w:val="WWNum4"/>
    <w:basedOn w:val="Semlista"/>
    <w:rsid w:val="008820E5"/>
    <w:pPr>
      <w:numPr>
        <w:numId w:val="28"/>
      </w:numPr>
    </w:pPr>
  </w:style>
  <w:style w:type="numbering" w:customStyle="1" w:styleId="WWNum5">
    <w:name w:val="WWNum5"/>
    <w:basedOn w:val="Semlista"/>
    <w:rsid w:val="008820E5"/>
    <w:pPr>
      <w:numPr>
        <w:numId w:val="29"/>
      </w:numPr>
    </w:pPr>
  </w:style>
  <w:style w:type="numbering" w:customStyle="1" w:styleId="WWNum6">
    <w:name w:val="WWNum6"/>
    <w:basedOn w:val="Semlista"/>
    <w:rsid w:val="008820E5"/>
    <w:pPr>
      <w:numPr>
        <w:numId w:val="30"/>
      </w:numPr>
    </w:pPr>
  </w:style>
  <w:style w:type="numbering" w:customStyle="1" w:styleId="WWNum7">
    <w:name w:val="WWNum7"/>
    <w:basedOn w:val="Semlista"/>
    <w:rsid w:val="008820E5"/>
    <w:pPr>
      <w:numPr>
        <w:numId w:val="31"/>
      </w:numPr>
    </w:pPr>
  </w:style>
  <w:style w:type="numbering" w:customStyle="1" w:styleId="WWNum8">
    <w:name w:val="WWNum8"/>
    <w:basedOn w:val="Semlista"/>
    <w:rsid w:val="008820E5"/>
    <w:pPr>
      <w:numPr>
        <w:numId w:val="32"/>
      </w:numPr>
    </w:pPr>
  </w:style>
  <w:style w:type="numbering" w:customStyle="1" w:styleId="WWNum9">
    <w:name w:val="WWNum9"/>
    <w:basedOn w:val="Semlista"/>
    <w:rsid w:val="008820E5"/>
    <w:pPr>
      <w:numPr>
        <w:numId w:val="33"/>
      </w:numPr>
    </w:pPr>
  </w:style>
  <w:style w:type="numbering" w:customStyle="1" w:styleId="WWNum10">
    <w:name w:val="WWNum10"/>
    <w:basedOn w:val="Semlista"/>
    <w:rsid w:val="008820E5"/>
    <w:pPr>
      <w:numPr>
        <w:numId w:val="34"/>
      </w:numPr>
    </w:pPr>
  </w:style>
  <w:style w:type="numbering" w:customStyle="1" w:styleId="WWNum11">
    <w:name w:val="WWNum11"/>
    <w:basedOn w:val="Semlista"/>
    <w:rsid w:val="008820E5"/>
    <w:pPr>
      <w:numPr>
        <w:numId w:val="35"/>
      </w:numPr>
    </w:pPr>
  </w:style>
  <w:style w:type="numbering" w:customStyle="1" w:styleId="WWNum12">
    <w:name w:val="WWNum12"/>
    <w:basedOn w:val="Semlista"/>
    <w:rsid w:val="008820E5"/>
    <w:pPr>
      <w:numPr>
        <w:numId w:val="36"/>
      </w:numPr>
    </w:pPr>
  </w:style>
  <w:style w:type="numbering" w:customStyle="1" w:styleId="WWNum13">
    <w:name w:val="WWNum13"/>
    <w:basedOn w:val="Semlista"/>
    <w:rsid w:val="008820E5"/>
    <w:pPr>
      <w:numPr>
        <w:numId w:val="37"/>
      </w:numPr>
    </w:pPr>
  </w:style>
  <w:style w:type="numbering" w:customStyle="1" w:styleId="WWNum14">
    <w:name w:val="WWNum14"/>
    <w:basedOn w:val="Semlista"/>
    <w:rsid w:val="008820E5"/>
    <w:pPr>
      <w:numPr>
        <w:numId w:val="38"/>
      </w:numPr>
    </w:pPr>
  </w:style>
  <w:style w:type="numbering" w:customStyle="1" w:styleId="WWNum15">
    <w:name w:val="WWNum15"/>
    <w:basedOn w:val="Semlista"/>
    <w:rsid w:val="008820E5"/>
    <w:pPr>
      <w:numPr>
        <w:numId w:val="39"/>
      </w:numPr>
    </w:pPr>
  </w:style>
  <w:style w:type="numbering" w:customStyle="1" w:styleId="WWNum16">
    <w:name w:val="WWNum16"/>
    <w:basedOn w:val="Semlista"/>
    <w:rsid w:val="008820E5"/>
    <w:pPr>
      <w:numPr>
        <w:numId w:val="40"/>
      </w:numPr>
    </w:pPr>
  </w:style>
  <w:style w:type="numbering" w:customStyle="1" w:styleId="WWNum17">
    <w:name w:val="WWNum17"/>
    <w:basedOn w:val="Semlista"/>
    <w:rsid w:val="008820E5"/>
    <w:pPr>
      <w:numPr>
        <w:numId w:val="41"/>
      </w:numPr>
    </w:pPr>
  </w:style>
  <w:style w:type="numbering" w:customStyle="1" w:styleId="WWNum18">
    <w:name w:val="WWNum18"/>
    <w:basedOn w:val="Semlista"/>
    <w:rsid w:val="008820E5"/>
    <w:pPr>
      <w:numPr>
        <w:numId w:val="42"/>
      </w:numPr>
    </w:pPr>
  </w:style>
  <w:style w:type="numbering" w:customStyle="1" w:styleId="WWNum19">
    <w:name w:val="WWNum19"/>
    <w:basedOn w:val="Semlista"/>
    <w:rsid w:val="008820E5"/>
    <w:pPr>
      <w:numPr>
        <w:numId w:val="43"/>
      </w:numPr>
    </w:pPr>
  </w:style>
  <w:style w:type="numbering" w:customStyle="1" w:styleId="WWNum20">
    <w:name w:val="WWNum20"/>
    <w:basedOn w:val="Semlista"/>
    <w:rsid w:val="008820E5"/>
    <w:pPr>
      <w:numPr>
        <w:numId w:val="44"/>
      </w:numPr>
    </w:pPr>
  </w:style>
  <w:style w:type="numbering" w:customStyle="1" w:styleId="WWNum21">
    <w:name w:val="WWNum21"/>
    <w:basedOn w:val="Semlista"/>
    <w:rsid w:val="008820E5"/>
    <w:pPr>
      <w:numPr>
        <w:numId w:val="45"/>
      </w:numPr>
    </w:pPr>
  </w:style>
  <w:style w:type="numbering" w:customStyle="1" w:styleId="WWNum22">
    <w:name w:val="WWNum22"/>
    <w:basedOn w:val="Semlista"/>
    <w:rsid w:val="008820E5"/>
    <w:pPr>
      <w:numPr>
        <w:numId w:val="46"/>
      </w:numPr>
    </w:pPr>
  </w:style>
  <w:style w:type="numbering" w:customStyle="1" w:styleId="WWNum23">
    <w:name w:val="WWNum23"/>
    <w:basedOn w:val="Semlista"/>
    <w:rsid w:val="008820E5"/>
    <w:pPr>
      <w:numPr>
        <w:numId w:val="47"/>
      </w:numPr>
    </w:pPr>
  </w:style>
  <w:style w:type="numbering" w:customStyle="1" w:styleId="WWNum24">
    <w:name w:val="WWNum24"/>
    <w:basedOn w:val="Semlista"/>
    <w:rsid w:val="008820E5"/>
    <w:pPr>
      <w:numPr>
        <w:numId w:val="48"/>
      </w:numPr>
    </w:pPr>
  </w:style>
  <w:style w:type="numbering" w:customStyle="1" w:styleId="WWNum25">
    <w:name w:val="WWNum25"/>
    <w:basedOn w:val="Semlista"/>
    <w:rsid w:val="008820E5"/>
    <w:pPr>
      <w:numPr>
        <w:numId w:val="49"/>
      </w:numPr>
    </w:pPr>
  </w:style>
  <w:style w:type="numbering" w:customStyle="1" w:styleId="WWNum26">
    <w:name w:val="WWNum26"/>
    <w:basedOn w:val="Semlista"/>
    <w:rsid w:val="008820E5"/>
    <w:pPr>
      <w:numPr>
        <w:numId w:val="50"/>
      </w:numPr>
    </w:pPr>
  </w:style>
  <w:style w:type="numbering" w:customStyle="1" w:styleId="WWNum27">
    <w:name w:val="WWNum27"/>
    <w:basedOn w:val="Semlista"/>
    <w:rsid w:val="008820E5"/>
    <w:pPr>
      <w:numPr>
        <w:numId w:val="51"/>
      </w:numPr>
    </w:pPr>
  </w:style>
  <w:style w:type="numbering" w:customStyle="1" w:styleId="WWNum28">
    <w:name w:val="WWNum28"/>
    <w:basedOn w:val="Semlista"/>
    <w:rsid w:val="008820E5"/>
    <w:pPr>
      <w:numPr>
        <w:numId w:val="52"/>
      </w:numPr>
    </w:pPr>
  </w:style>
  <w:style w:type="numbering" w:customStyle="1" w:styleId="WWNum29">
    <w:name w:val="WWNum29"/>
    <w:basedOn w:val="Semlista"/>
    <w:rsid w:val="008820E5"/>
    <w:pPr>
      <w:numPr>
        <w:numId w:val="53"/>
      </w:numPr>
    </w:pPr>
  </w:style>
  <w:style w:type="numbering" w:customStyle="1" w:styleId="WWNum30">
    <w:name w:val="WWNum30"/>
    <w:basedOn w:val="Semlista"/>
    <w:rsid w:val="008820E5"/>
    <w:pPr>
      <w:numPr>
        <w:numId w:val="54"/>
      </w:numPr>
    </w:pPr>
  </w:style>
  <w:style w:type="numbering" w:customStyle="1" w:styleId="WWNum31">
    <w:name w:val="WWNum31"/>
    <w:basedOn w:val="Semlista"/>
    <w:rsid w:val="008820E5"/>
    <w:pPr>
      <w:numPr>
        <w:numId w:val="55"/>
      </w:numPr>
    </w:pPr>
  </w:style>
  <w:style w:type="numbering" w:customStyle="1" w:styleId="WWNum32">
    <w:name w:val="WWNum32"/>
    <w:basedOn w:val="Semlista"/>
    <w:rsid w:val="008820E5"/>
    <w:pPr>
      <w:numPr>
        <w:numId w:val="56"/>
      </w:numPr>
    </w:pPr>
  </w:style>
  <w:style w:type="numbering" w:customStyle="1" w:styleId="WWNum33">
    <w:name w:val="WWNum33"/>
    <w:basedOn w:val="Semlista"/>
    <w:rsid w:val="008820E5"/>
    <w:pPr>
      <w:numPr>
        <w:numId w:val="57"/>
      </w:numPr>
    </w:pPr>
  </w:style>
  <w:style w:type="numbering" w:customStyle="1" w:styleId="WWNum34">
    <w:name w:val="WWNum34"/>
    <w:basedOn w:val="Semlista"/>
    <w:rsid w:val="008820E5"/>
    <w:pPr>
      <w:numPr>
        <w:numId w:val="58"/>
      </w:numPr>
    </w:pPr>
  </w:style>
  <w:style w:type="numbering" w:customStyle="1" w:styleId="WWNum35">
    <w:name w:val="WWNum35"/>
    <w:basedOn w:val="Semlista"/>
    <w:rsid w:val="008820E5"/>
    <w:pPr>
      <w:numPr>
        <w:numId w:val="59"/>
      </w:numPr>
    </w:pPr>
  </w:style>
  <w:style w:type="numbering" w:customStyle="1" w:styleId="WWNum36">
    <w:name w:val="WWNum36"/>
    <w:basedOn w:val="Semlista"/>
    <w:rsid w:val="008820E5"/>
    <w:pPr>
      <w:numPr>
        <w:numId w:val="60"/>
      </w:numPr>
    </w:pPr>
  </w:style>
  <w:style w:type="numbering" w:customStyle="1" w:styleId="WWNum37">
    <w:name w:val="WWNum37"/>
    <w:basedOn w:val="Semlista"/>
    <w:rsid w:val="008820E5"/>
    <w:pPr>
      <w:numPr>
        <w:numId w:val="61"/>
      </w:numPr>
    </w:pPr>
  </w:style>
  <w:style w:type="numbering" w:customStyle="1" w:styleId="WWNum38">
    <w:name w:val="WWNum38"/>
    <w:basedOn w:val="Semlista"/>
    <w:rsid w:val="008820E5"/>
    <w:pPr>
      <w:numPr>
        <w:numId w:val="62"/>
      </w:numPr>
    </w:pPr>
  </w:style>
  <w:style w:type="numbering" w:customStyle="1" w:styleId="WWNum39">
    <w:name w:val="WWNum39"/>
    <w:basedOn w:val="Semlista"/>
    <w:rsid w:val="008820E5"/>
    <w:pPr>
      <w:numPr>
        <w:numId w:val="63"/>
      </w:numPr>
    </w:pPr>
  </w:style>
  <w:style w:type="numbering" w:customStyle="1" w:styleId="WWNum40">
    <w:name w:val="WWNum40"/>
    <w:basedOn w:val="Semlista"/>
    <w:rsid w:val="008820E5"/>
    <w:pPr>
      <w:numPr>
        <w:numId w:val="64"/>
      </w:numPr>
    </w:pPr>
  </w:style>
  <w:style w:type="numbering" w:customStyle="1" w:styleId="WWNum41">
    <w:name w:val="WWNum41"/>
    <w:basedOn w:val="Semlista"/>
    <w:rsid w:val="008820E5"/>
    <w:pPr>
      <w:numPr>
        <w:numId w:val="65"/>
      </w:numPr>
    </w:pPr>
  </w:style>
  <w:style w:type="numbering" w:customStyle="1" w:styleId="WWNum42">
    <w:name w:val="WWNum42"/>
    <w:basedOn w:val="Semlista"/>
    <w:rsid w:val="008820E5"/>
    <w:pPr>
      <w:numPr>
        <w:numId w:val="66"/>
      </w:numPr>
    </w:pPr>
  </w:style>
  <w:style w:type="numbering" w:customStyle="1" w:styleId="WWNum43">
    <w:name w:val="WWNum43"/>
    <w:basedOn w:val="Semlista"/>
    <w:rsid w:val="008820E5"/>
    <w:pPr>
      <w:numPr>
        <w:numId w:val="67"/>
      </w:numPr>
    </w:pPr>
  </w:style>
  <w:style w:type="numbering" w:customStyle="1" w:styleId="WWNum44">
    <w:name w:val="WWNum44"/>
    <w:basedOn w:val="Semlista"/>
    <w:rsid w:val="008820E5"/>
    <w:pPr>
      <w:numPr>
        <w:numId w:val="68"/>
      </w:numPr>
    </w:pPr>
  </w:style>
  <w:style w:type="numbering" w:customStyle="1" w:styleId="WWNum45">
    <w:name w:val="WWNum45"/>
    <w:basedOn w:val="Semlista"/>
    <w:rsid w:val="008820E5"/>
    <w:pPr>
      <w:numPr>
        <w:numId w:val="69"/>
      </w:numPr>
    </w:pPr>
  </w:style>
  <w:style w:type="numbering" w:customStyle="1" w:styleId="WWNum46">
    <w:name w:val="WWNum46"/>
    <w:basedOn w:val="Semlista"/>
    <w:rsid w:val="008820E5"/>
    <w:pPr>
      <w:numPr>
        <w:numId w:val="70"/>
      </w:numPr>
    </w:pPr>
  </w:style>
  <w:style w:type="numbering" w:customStyle="1" w:styleId="WWNum47">
    <w:name w:val="WWNum47"/>
    <w:basedOn w:val="Semlista"/>
    <w:rsid w:val="008820E5"/>
    <w:pPr>
      <w:numPr>
        <w:numId w:val="71"/>
      </w:numPr>
    </w:pPr>
  </w:style>
  <w:style w:type="numbering" w:customStyle="1" w:styleId="WWNum48">
    <w:name w:val="WWNum48"/>
    <w:basedOn w:val="Semlista"/>
    <w:rsid w:val="008820E5"/>
    <w:pPr>
      <w:numPr>
        <w:numId w:val="72"/>
      </w:numPr>
    </w:pPr>
  </w:style>
  <w:style w:type="numbering" w:customStyle="1" w:styleId="WWNum49">
    <w:name w:val="WWNum49"/>
    <w:basedOn w:val="Semlista"/>
    <w:rsid w:val="008820E5"/>
    <w:pPr>
      <w:numPr>
        <w:numId w:val="73"/>
      </w:numPr>
    </w:pPr>
  </w:style>
  <w:style w:type="numbering" w:customStyle="1" w:styleId="WWNum50">
    <w:name w:val="WWNum50"/>
    <w:basedOn w:val="Semlista"/>
    <w:rsid w:val="008820E5"/>
    <w:pPr>
      <w:numPr>
        <w:numId w:val="74"/>
      </w:numPr>
    </w:pPr>
  </w:style>
  <w:style w:type="numbering" w:customStyle="1" w:styleId="WWNum51">
    <w:name w:val="WWNum51"/>
    <w:basedOn w:val="Semlista"/>
    <w:rsid w:val="008820E5"/>
    <w:pPr>
      <w:numPr>
        <w:numId w:val="75"/>
      </w:numPr>
    </w:pPr>
  </w:style>
  <w:style w:type="numbering" w:customStyle="1" w:styleId="WWNum52">
    <w:name w:val="WWNum52"/>
    <w:basedOn w:val="Semlista"/>
    <w:rsid w:val="008820E5"/>
    <w:pPr>
      <w:numPr>
        <w:numId w:val="76"/>
      </w:numPr>
    </w:pPr>
  </w:style>
  <w:style w:type="numbering" w:customStyle="1" w:styleId="WWNum53">
    <w:name w:val="WWNum53"/>
    <w:basedOn w:val="Semlista"/>
    <w:rsid w:val="008820E5"/>
    <w:pPr>
      <w:numPr>
        <w:numId w:val="77"/>
      </w:numPr>
    </w:pPr>
  </w:style>
  <w:style w:type="numbering" w:customStyle="1" w:styleId="WWNum54">
    <w:name w:val="WWNum54"/>
    <w:basedOn w:val="Semlista"/>
    <w:rsid w:val="008820E5"/>
    <w:pPr>
      <w:numPr>
        <w:numId w:val="78"/>
      </w:numPr>
    </w:pPr>
  </w:style>
  <w:style w:type="numbering" w:customStyle="1" w:styleId="WWNum55">
    <w:name w:val="WWNum55"/>
    <w:basedOn w:val="Semlista"/>
    <w:rsid w:val="008820E5"/>
    <w:pPr>
      <w:numPr>
        <w:numId w:val="79"/>
      </w:numPr>
    </w:pPr>
  </w:style>
  <w:style w:type="numbering" w:customStyle="1" w:styleId="WWNum56">
    <w:name w:val="WWNum56"/>
    <w:basedOn w:val="Semlista"/>
    <w:rsid w:val="008820E5"/>
    <w:pPr>
      <w:numPr>
        <w:numId w:val="80"/>
      </w:numPr>
    </w:pPr>
  </w:style>
  <w:style w:type="numbering" w:customStyle="1" w:styleId="WWNum57">
    <w:name w:val="WWNum57"/>
    <w:basedOn w:val="Semlista"/>
    <w:rsid w:val="008820E5"/>
    <w:pPr>
      <w:numPr>
        <w:numId w:val="81"/>
      </w:numPr>
    </w:pPr>
  </w:style>
  <w:style w:type="numbering" w:customStyle="1" w:styleId="WWNum58">
    <w:name w:val="WWNum58"/>
    <w:basedOn w:val="Semlista"/>
    <w:rsid w:val="008820E5"/>
    <w:pPr>
      <w:numPr>
        <w:numId w:val="82"/>
      </w:numPr>
    </w:pPr>
  </w:style>
  <w:style w:type="numbering" w:customStyle="1" w:styleId="WWNum59">
    <w:name w:val="WWNum59"/>
    <w:basedOn w:val="Semlista"/>
    <w:rsid w:val="008820E5"/>
    <w:pPr>
      <w:numPr>
        <w:numId w:val="83"/>
      </w:numPr>
    </w:pPr>
  </w:style>
  <w:style w:type="numbering" w:customStyle="1" w:styleId="WWNum60">
    <w:name w:val="WWNum60"/>
    <w:basedOn w:val="Semlista"/>
    <w:rsid w:val="008820E5"/>
    <w:pPr>
      <w:numPr>
        <w:numId w:val="84"/>
      </w:numPr>
    </w:pPr>
  </w:style>
  <w:style w:type="numbering" w:customStyle="1" w:styleId="WWNum61">
    <w:name w:val="WWNum61"/>
    <w:basedOn w:val="Semlista"/>
    <w:rsid w:val="008820E5"/>
    <w:pPr>
      <w:numPr>
        <w:numId w:val="85"/>
      </w:numPr>
    </w:pPr>
  </w:style>
  <w:style w:type="numbering" w:customStyle="1" w:styleId="WWNum62">
    <w:name w:val="WWNum62"/>
    <w:basedOn w:val="Semlista"/>
    <w:rsid w:val="008820E5"/>
    <w:pPr>
      <w:numPr>
        <w:numId w:val="86"/>
      </w:numPr>
    </w:pPr>
  </w:style>
  <w:style w:type="numbering" w:customStyle="1" w:styleId="WWNum63">
    <w:name w:val="WWNum63"/>
    <w:basedOn w:val="Semlista"/>
    <w:rsid w:val="008820E5"/>
    <w:pPr>
      <w:numPr>
        <w:numId w:val="87"/>
      </w:numPr>
    </w:pPr>
  </w:style>
  <w:style w:type="numbering" w:customStyle="1" w:styleId="WWNum64">
    <w:name w:val="WWNum64"/>
    <w:basedOn w:val="Semlista"/>
    <w:rsid w:val="008820E5"/>
    <w:pPr>
      <w:numPr>
        <w:numId w:val="88"/>
      </w:numPr>
    </w:pPr>
  </w:style>
  <w:style w:type="numbering" w:customStyle="1" w:styleId="WWNum65">
    <w:name w:val="WWNum65"/>
    <w:basedOn w:val="Semlista"/>
    <w:rsid w:val="008820E5"/>
    <w:pPr>
      <w:numPr>
        <w:numId w:val="89"/>
      </w:numPr>
    </w:pPr>
  </w:style>
  <w:style w:type="numbering" w:customStyle="1" w:styleId="WWNum66">
    <w:name w:val="WWNum66"/>
    <w:basedOn w:val="Semlista"/>
    <w:rsid w:val="008820E5"/>
    <w:pPr>
      <w:numPr>
        <w:numId w:val="90"/>
      </w:numPr>
    </w:pPr>
  </w:style>
  <w:style w:type="numbering" w:customStyle="1" w:styleId="WWNum67">
    <w:name w:val="WWNum67"/>
    <w:basedOn w:val="Semlista"/>
    <w:rsid w:val="008820E5"/>
    <w:pPr>
      <w:numPr>
        <w:numId w:val="91"/>
      </w:numPr>
    </w:pPr>
  </w:style>
  <w:style w:type="numbering" w:customStyle="1" w:styleId="WWNum68">
    <w:name w:val="WWNum68"/>
    <w:basedOn w:val="Semlista"/>
    <w:rsid w:val="008820E5"/>
    <w:pPr>
      <w:numPr>
        <w:numId w:val="92"/>
      </w:numPr>
    </w:pPr>
  </w:style>
  <w:style w:type="numbering" w:customStyle="1" w:styleId="WWNum69">
    <w:name w:val="WWNum69"/>
    <w:basedOn w:val="Semlista"/>
    <w:rsid w:val="008820E5"/>
    <w:pPr>
      <w:numPr>
        <w:numId w:val="93"/>
      </w:numPr>
    </w:pPr>
  </w:style>
  <w:style w:type="numbering" w:customStyle="1" w:styleId="WWNum70">
    <w:name w:val="WWNum70"/>
    <w:basedOn w:val="Semlista"/>
    <w:rsid w:val="008820E5"/>
    <w:pPr>
      <w:numPr>
        <w:numId w:val="94"/>
      </w:numPr>
    </w:pPr>
  </w:style>
  <w:style w:type="numbering" w:customStyle="1" w:styleId="WWNum71">
    <w:name w:val="WWNum71"/>
    <w:basedOn w:val="Semlista"/>
    <w:rsid w:val="008820E5"/>
    <w:pPr>
      <w:numPr>
        <w:numId w:val="95"/>
      </w:numPr>
    </w:pPr>
  </w:style>
  <w:style w:type="numbering" w:customStyle="1" w:styleId="WWNum72">
    <w:name w:val="WWNum72"/>
    <w:basedOn w:val="Semlista"/>
    <w:rsid w:val="008820E5"/>
    <w:pPr>
      <w:numPr>
        <w:numId w:val="96"/>
      </w:numPr>
    </w:pPr>
  </w:style>
  <w:style w:type="numbering" w:customStyle="1" w:styleId="WWNum73">
    <w:name w:val="WWNum73"/>
    <w:basedOn w:val="Semlista"/>
    <w:rsid w:val="008820E5"/>
    <w:pPr>
      <w:numPr>
        <w:numId w:val="97"/>
      </w:numPr>
    </w:pPr>
  </w:style>
  <w:style w:type="numbering" w:customStyle="1" w:styleId="WWNum74">
    <w:name w:val="WWNum74"/>
    <w:basedOn w:val="Semlista"/>
    <w:rsid w:val="008820E5"/>
    <w:pPr>
      <w:numPr>
        <w:numId w:val="98"/>
      </w:numPr>
    </w:pPr>
  </w:style>
  <w:style w:type="numbering" w:customStyle="1" w:styleId="WWNum75">
    <w:name w:val="WWNum75"/>
    <w:basedOn w:val="Semlista"/>
    <w:rsid w:val="008820E5"/>
    <w:pPr>
      <w:numPr>
        <w:numId w:val="99"/>
      </w:numPr>
    </w:pPr>
  </w:style>
  <w:style w:type="numbering" w:customStyle="1" w:styleId="WWNum76">
    <w:name w:val="WWNum76"/>
    <w:basedOn w:val="Semlista"/>
    <w:rsid w:val="008820E5"/>
    <w:pPr>
      <w:numPr>
        <w:numId w:val="100"/>
      </w:numPr>
    </w:pPr>
  </w:style>
  <w:style w:type="numbering" w:customStyle="1" w:styleId="WWNum77">
    <w:name w:val="WWNum77"/>
    <w:basedOn w:val="Semlista"/>
    <w:rsid w:val="008820E5"/>
    <w:pPr>
      <w:numPr>
        <w:numId w:val="101"/>
      </w:numPr>
    </w:pPr>
  </w:style>
  <w:style w:type="numbering" w:customStyle="1" w:styleId="WWNum78">
    <w:name w:val="WWNum78"/>
    <w:basedOn w:val="Semlista"/>
    <w:rsid w:val="008820E5"/>
    <w:pPr>
      <w:numPr>
        <w:numId w:val="102"/>
      </w:numPr>
    </w:pPr>
  </w:style>
  <w:style w:type="numbering" w:customStyle="1" w:styleId="WWNum79">
    <w:name w:val="WWNum79"/>
    <w:basedOn w:val="Semlista"/>
    <w:rsid w:val="008820E5"/>
    <w:pPr>
      <w:numPr>
        <w:numId w:val="103"/>
      </w:numPr>
    </w:pPr>
  </w:style>
  <w:style w:type="numbering" w:customStyle="1" w:styleId="WWNum80">
    <w:name w:val="WWNum80"/>
    <w:basedOn w:val="Semlista"/>
    <w:rsid w:val="008820E5"/>
    <w:pPr>
      <w:numPr>
        <w:numId w:val="104"/>
      </w:numPr>
    </w:pPr>
  </w:style>
  <w:style w:type="numbering" w:customStyle="1" w:styleId="WWNum81">
    <w:name w:val="WWNum81"/>
    <w:basedOn w:val="Semlista"/>
    <w:rsid w:val="008820E5"/>
    <w:pPr>
      <w:numPr>
        <w:numId w:val="105"/>
      </w:numPr>
    </w:pPr>
  </w:style>
  <w:style w:type="numbering" w:customStyle="1" w:styleId="WWNum82">
    <w:name w:val="WWNum82"/>
    <w:basedOn w:val="Semlista"/>
    <w:rsid w:val="008820E5"/>
    <w:pPr>
      <w:numPr>
        <w:numId w:val="106"/>
      </w:numPr>
    </w:pPr>
  </w:style>
  <w:style w:type="numbering" w:customStyle="1" w:styleId="WWNum83">
    <w:name w:val="WWNum83"/>
    <w:basedOn w:val="Semlista"/>
    <w:rsid w:val="008820E5"/>
    <w:pPr>
      <w:numPr>
        <w:numId w:val="107"/>
      </w:numPr>
    </w:pPr>
  </w:style>
  <w:style w:type="numbering" w:customStyle="1" w:styleId="WWNum84">
    <w:name w:val="WWNum84"/>
    <w:basedOn w:val="Semlista"/>
    <w:rsid w:val="008820E5"/>
    <w:pPr>
      <w:numPr>
        <w:numId w:val="108"/>
      </w:numPr>
    </w:pPr>
  </w:style>
  <w:style w:type="numbering" w:customStyle="1" w:styleId="WWNum85">
    <w:name w:val="WWNum85"/>
    <w:basedOn w:val="Semlista"/>
    <w:rsid w:val="008820E5"/>
    <w:pPr>
      <w:numPr>
        <w:numId w:val="109"/>
      </w:numPr>
    </w:pPr>
  </w:style>
  <w:style w:type="numbering" w:customStyle="1" w:styleId="WWNum86">
    <w:name w:val="WWNum86"/>
    <w:basedOn w:val="Semlista"/>
    <w:rsid w:val="008820E5"/>
    <w:pPr>
      <w:numPr>
        <w:numId w:val="110"/>
      </w:numPr>
    </w:pPr>
  </w:style>
  <w:style w:type="numbering" w:customStyle="1" w:styleId="WWNum87">
    <w:name w:val="WWNum87"/>
    <w:basedOn w:val="Semlista"/>
    <w:rsid w:val="008820E5"/>
    <w:pPr>
      <w:numPr>
        <w:numId w:val="111"/>
      </w:numPr>
    </w:pPr>
  </w:style>
  <w:style w:type="numbering" w:customStyle="1" w:styleId="WWNum88">
    <w:name w:val="WWNum88"/>
    <w:basedOn w:val="Semlista"/>
    <w:rsid w:val="008820E5"/>
    <w:pPr>
      <w:numPr>
        <w:numId w:val="112"/>
      </w:numPr>
    </w:pPr>
  </w:style>
  <w:style w:type="numbering" w:customStyle="1" w:styleId="WWNum89">
    <w:name w:val="WWNum89"/>
    <w:basedOn w:val="Semlista"/>
    <w:rsid w:val="008820E5"/>
    <w:pPr>
      <w:numPr>
        <w:numId w:val="113"/>
      </w:numPr>
    </w:pPr>
  </w:style>
  <w:style w:type="numbering" w:customStyle="1" w:styleId="WWNum90">
    <w:name w:val="WWNum90"/>
    <w:basedOn w:val="Semlista"/>
    <w:rsid w:val="008820E5"/>
    <w:pPr>
      <w:numPr>
        <w:numId w:val="114"/>
      </w:numPr>
    </w:pPr>
  </w:style>
  <w:style w:type="numbering" w:customStyle="1" w:styleId="WWNum91">
    <w:name w:val="WWNum91"/>
    <w:basedOn w:val="Semlista"/>
    <w:rsid w:val="008820E5"/>
    <w:pPr>
      <w:numPr>
        <w:numId w:val="115"/>
      </w:numPr>
    </w:pPr>
  </w:style>
  <w:style w:type="numbering" w:customStyle="1" w:styleId="WWNum92">
    <w:name w:val="WWNum92"/>
    <w:basedOn w:val="Semlista"/>
    <w:rsid w:val="008820E5"/>
    <w:pPr>
      <w:numPr>
        <w:numId w:val="116"/>
      </w:numPr>
    </w:pPr>
  </w:style>
  <w:style w:type="numbering" w:customStyle="1" w:styleId="WWNum93">
    <w:name w:val="WWNum93"/>
    <w:basedOn w:val="Semlista"/>
    <w:rsid w:val="008820E5"/>
    <w:pPr>
      <w:numPr>
        <w:numId w:val="117"/>
      </w:numPr>
    </w:pPr>
  </w:style>
  <w:style w:type="numbering" w:customStyle="1" w:styleId="WWNum94">
    <w:name w:val="WWNum94"/>
    <w:basedOn w:val="Semlista"/>
    <w:rsid w:val="008820E5"/>
    <w:pPr>
      <w:numPr>
        <w:numId w:val="118"/>
      </w:numPr>
    </w:pPr>
  </w:style>
  <w:style w:type="numbering" w:customStyle="1" w:styleId="WWNum95">
    <w:name w:val="WWNum95"/>
    <w:basedOn w:val="Semlista"/>
    <w:rsid w:val="008820E5"/>
    <w:pPr>
      <w:numPr>
        <w:numId w:val="119"/>
      </w:numPr>
    </w:pPr>
  </w:style>
  <w:style w:type="numbering" w:customStyle="1" w:styleId="WWNum96">
    <w:name w:val="WWNum96"/>
    <w:basedOn w:val="Semlista"/>
    <w:rsid w:val="008820E5"/>
    <w:pPr>
      <w:numPr>
        <w:numId w:val="120"/>
      </w:numPr>
    </w:pPr>
  </w:style>
  <w:style w:type="numbering" w:customStyle="1" w:styleId="WWNum97">
    <w:name w:val="WWNum97"/>
    <w:basedOn w:val="Semlista"/>
    <w:rsid w:val="008820E5"/>
    <w:pPr>
      <w:numPr>
        <w:numId w:val="121"/>
      </w:numPr>
    </w:pPr>
  </w:style>
  <w:style w:type="numbering" w:customStyle="1" w:styleId="WWNum98">
    <w:name w:val="WWNum98"/>
    <w:basedOn w:val="Semlista"/>
    <w:rsid w:val="008820E5"/>
    <w:pPr>
      <w:numPr>
        <w:numId w:val="122"/>
      </w:numPr>
    </w:pPr>
  </w:style>
  <w:style w:type="numbering" w:customStyle="1" w:styleId="WWNum99">
    <w:name w:val="WWNum99"/>
    <w:basedOn w:val="Semlista"/>
    <w:rsid w:val="008820E5"/>
    <w:pPr>
      <w:numPr>
        <w:numId w:val="123"/>
      </w:numPr>
    </w:pPr>
  </w:style>
  <w:style w:type="numbering" w:customStyle="1" w:styleId="WWNum100">
    <w:name w:val="WWNum100"/>
    <w:basedOn w:val="Semlista"/>
    <w:rsid w:val="008820E5"/>
    <w:pPr>
      <w:numPr>
        <w:numId w:val="124"/>
      </w:numPr>
    </w:pPr>
  </w:style>
  <w:style w:type="numbering" w:customStyle="1" w:styleId="WWNum101">
    <w:name w:val="WWNum101"/>
    <w:basedOn w:val="Semlista"/>
    <w:rsid w:val="008820E5"/>
    <w:pPr>
      <w:numPr>
        <w:numId w:val="125"/>
      </w:numPr>
    </w:pPr>
  </w:style>
  <w:style w:type="numbering" w:customStyle="1" w:styleId="WWNum102">
    <w:name w:val="WWNum102"/>
    <w:basedOn w:val="Semlista"/>
    <w:rsid w:val="008820E5"/>
    <w:pPr>
      <w:numPr>
        <w:numId w:val="126"/>
      </w:numPr>
    </w:pPr>
  </w:style>
  <w:style w:type="numbering" w:customStyle="1" w:styleId="WW8Num2">
    <w:name w:val="WW8Num2"/>
    <w:basedOn w:val="Semlista"/>
    <w:rsid w:val="008820E5"/>
    <w:pPr>
      <w:numPr>
        <w:numId w:val="127"/>
      </w:numPr>
    </w:pPr>
  </w:style>
  <w:style w:type="numbering" w:customStyle="1" w:styleId="WW8Num3">
    <w:name w:val="WW8Num3"/>
    <w:basedOn w:val="Semlista"/>
    <w:rsid w:val="008820E5"/>
    <w:pPr>
      <w:numPr>
        <w:numId w:val="128"/>
      </w:numPr>
    </w:pPr>
  </w:style>
  <w:style w:type="numbering" w:customStyle="1" w:styleId="WW8Num1">
    <w:name w:val="WW8Num1"/>
    <w:basedOn w:val="Semlista"/>
    <w:rsid w:val="008820E5"/>
    <w:pPr>
      <w:numPr>
        <w:numId w:val="129"/>
      </w:numPr>
    </w:pPr>
  </w:style>
  <w:style w:type="paragraph" w:customStyle="1" w:styleId="Corpocomum">
    <w:name w:val="Corpo comum"/>
    <w:qFormat/>
    <w:rsid w:val="008820E5"/>
    <w:pPr>
      <w:keepLines/>
      <w:widowControl w:val="0"/>
      <w:autoSpaceDN w:val="0"/>
      <w:spacing w:line="360" w:lineRule="auto"/>
      <w:jc w:val="both"/>
      <w:textAlignment w:val="baseline"/>
    </w:pPr>
    <w:rPr>
      <w:rFonts w:eastAsia="Georgia" w:cs="Georgia"/>
      <w:kern w:val="3"/>
      <w:sz w:val="24"/>
      <w:szCs w:val="24"/>
      <w:lang w:eastAsia="zh-CN" w:bidi="hi-IN"/>
    </w:rPr>
  </w:style>
  <w:style w:type="paragraph" w:customStyle="1" w:styleId="Corpodotexto">
    <w:name w:val="Corpo do texto"/>
    <w:basedOn w:val="Normal"/>
    <w:rsid w:val="008820E5"/>
    <w:pPr>
      <w:spacing w:after="120" w:line="259" w:lineRule="auto"/>
      <w:textAlignment w:val="auto"/>
    </w:pPr>
    <w:rPr>
      <w:rFonts w:eastAsia="Arial Unicode MS" w:cs="Tahoma"/>
      <w:kern w:val="0"/>
    </w:rPr>
  </w:style>
  <w:style w:type="paragraph" w:customStyle="1" w:styleId="itemnivel2">
    <w:name w:val="item_nivel2"/>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itemnivel3">
    <w:name w:val="item_nivel3"/>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tandardChar">
    <w:name w:val="Standard Char"/>
    <w:basedOn w:val="Fontepargpadro"/>
    <w:link w:val="Standard"/>
    <w:rsid w:val="00C3363F"/>
    <w:rPr>
      <w:rFonts w:eastAsia="SimSun" w:cs="Mangal"/>
      <w:kern w:val="1"/>
      <w:lang w:eastAsia="zh-CN"/>
    </w:rPr>
  </w:style>
  <w:style w:type="character" w:customStyle="1" w:styleId="Smbolosdenumerao">
    <w:name w:val="Símbolos de numeração"/>
    <w:rsid w:val="00C72E89"/>
    <w:rPr>
      <w:rFonts w:ascii="Arial" w:eastAsia="Times New Roman" w:hAnsi="Arial" w:cs="Arial"/>
      <w:b w:val="0"/>
      <w:bCs/>
      <w:i w:val="0"/>
      <w:iCs w:val="0"/>
      <w:color w:val="auto"/>
      <w:spacing w:val="30"/>
      <w:sz w:val="20"/>
      <w:szCs w:val="20"/>
      <w:lang w:val="pt-BR" w:eastAsia="ar-SA" w:bidi="ar-SA"/>
    </w:rPr>
  </w:style>
  <w:style w:type="character" w:customStyle="1" w:styleId="Marcadores">
    <w:name w:val="Marcadores"/>
    <w:rsid w:val="00C72E89"/>
    <w:rPr>
      <w:rFonts w:ascii="OpenSymbol" w:eastAsia="OpenSymbol" w:hAnsi="OpenSymbol" w:cs="OpenSymbol"/>
    </w:rPr>
  </w:style>
  <w:style w:type="character" w:customStyle="1" w:styleId="WWCharLFO1LVL1">
    <w:name w:val="WW_CharLFO1LVL1"/>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3">
    <w:name w:val="WW_CharLFO2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4">
    <w:name w:val="WW_CharLFO2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5">
    <w:name w:val="WW_CharLFO2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6">
    <w:name w:val="WW_CharLFO2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7">
    <w:name w:val="WW_CharLFO2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8">
    <w:name w:val="WW_CharLFO2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9">
    <w:name w:val="WW_CharLFO2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C72E89"/>
    <w:rPr>
      <w:rFonts w:ascii="OpenSymbol" w:eastAsia="OpenSymbol" w:hAnsi="OpenSymbol" w:cs="OpenSymbol"/>
    </w:rPr>
  </w:style>
  <w:style w:type="character" w:customStyle="1" w:styleId="WWCharLFO6LVL2">
    <w:name w:val="WW_CharLFO6LVL2"/>
    <w:rsid w:val="00C72E89"/>
    <w:rPr>
      <w:rFonts w:ascii="OpenSymbol" w:eastAsia="OpenSymbol" w:hAnsi="OpenSymbol" w:cs="OpenSymbol"/>
    </w:rPr>
  </w:style>
  <w:style w:type="character" w:customStyle="1" w:styleId="WWCharLFO6LVL3">
    <w:name w:val="WW_CharLFO6LVL3"/>
    <w:rsid w:val="00C72E89"/>
    <w:rPr>
      <w:rFonts w:ascii="OpenSymbol" w:eastAsia="OpenSymbol" w:hAnsi="OpenSymbol" w:cs="OpenSymbol"/>
    </w:rPr>
  </w:style>
  <w:style w:type="character" w:customStyle="1" w:styleId="WWCharLFO6LVL4">
    <w:name w:val="WW_CharLFO6LVL4"/>
    <w:rsid w:val="00C72E89"/>
    <w:rPr>
      <w:rFonts w:ascii="OpenSymbol" w:eastAsia="OpenSymbol" w:hAnsi="OpenSymbol" w:cs="OpenSymbol"/>
    </w:rPr>
  </w:style>
  <w:style w:type="character" w:customStyle="1" w:styleId="WWCharLFO6LVL5">
    <w:name w:val="WW_CharLFO6LVL5"/>
    <w:rsid w:val="00C72E89"/>
    <w:rPr>
      <w:rFonts w:ascii="OpenSymbol" w:eastAsia="OpenSymbol" w:hAnsi="OpenSymbol" w:cs="OpenSymbol"/>
    </w:rPr>
  </w:style>
  <w:style w:type="character" w:customStyle="1" w:styleId="WWCharLFO6LVL6">
    <w:name w:val="WW_CharLFO6LVL6"/>
    <w:rsid w:val="00C72E89"/>
    <w:rPr>
      <w:rFonts w:ascii="OpenSymbol" w:eastAsia="OpenSymbol" w:hAnsi="OpenSymbol" w:cs="OpenSymbol"/>
    </w:rPr>
  </w:style>
  <w:style w:type="character" w:customStyle="1" w:styleId="WWCharLFO6LVL7">
    <w:name w:val="WW_CharLFO6LVL7"/>
    <w:rsid w:val="00C72E89"/>
    <w:rPr>
      <w:rFonts w:ascii="OpenSymbol" w:eastAsia="OpenSymbol" w:hAnsi="OpenSymbol" w:cs="OpenSymbol"/>
    </w:rPr>
  </w:style>
  <w:style w:type="character" w:customStyle="1" w:styleId="WWCharLFO6LVL8">
    <w:name w:val="WW_CharLFO6LVL8"/>
    <w:rsid w:val="00C72E89"/>
    <w:rPr>
      <w:rFonts w:ascii="OpenSymbol" w:eastAsia="OpenSymbol" w:hAnsi="OpenSymbol" w:cs="OpenSymbol"/>
    </w:rPr>
  </w:style>
  <w:style w:type="character" w:customStyle="1" w:styleId="WWCharLFO6LVL9">
    <w:name w:val="WW_CharLFO6LVL9"/>
    <w:rsid w:val="00C72E89"/>
    <w:rPr>
      <w:rFonts w:ascii="OpenSymbol" w:eastAsia="OpenSymbol" w:hAnsi="OpenSymbol" w:cs="OpenSymbol"/>
    </w:rPr>
  </w:style>
  <w:style w:type="paragraph" w:customStyle="1" w:styleId="Contedodetabela">
    <w:name w:val="Conteúdo de tabela"/>
    <w:basedOn w:val="Normal"/>
    <w:rsid w:val="00C72E89"/>
    <w:pPr>
      <w:suppressLineNumbers/>
      <w:spacing w:line="100" w:lineRule="atLeast"/>
    </w:pPr>
    <w:rPr>
      <w:rFonts w:eastAsia="Arial Unicode MS" w:cs="Tahoma"/>
      <w:lang w:eastAsia="hi-IN"/>
    </w:rPr>
  </w:style>
  <w:style w:type="character" w:styleId="HiperlinkVisitado">
    <w:name w:val="FollowedHyperlink"/>
    <w:uiPriority w:val="99"/>
    <w:semiHidden/>
    <w:unhideWhenUsed/>
    <w:rsid w:val="00C72E89"/>
    <w:rPr>
      <w:color w:val="954F72"/>
      <w:u w:val="single"/>
    </w:rPr>
  </w:style>
  <w:style w:type="paragraph" w:customStyle="1" w:styleId="msonormal0">
    <w:name w:val="msonormal"/>
    <w:basedOn w:val="Normal"/>
    <w:rsid w:val="00C72E89"/>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xl66">
    <w:name w:val="xl66"/>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b/>
      <w:bCs/>
      <w:kern w:val="0"/>
      <w:sz w:val="16"/>
      <w:szCs w:val="16"/>
      <w:lang w:eastAsia="pt-BR" w:bidi="ar-SA"/>
    </w:rPr>
  </w:style>
  <w:style w:type="paragraph" w:customStyle="1" w:styleId="xl67">
    <w:name w:val="xl67"/>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textAlignment w:val="top"/>
    </w:pPr>
    <w:rPr>
      <w:rFonts w:eastAsia="Times New Roman" w:cs="Times New Roman"/>
      <w:b/>
      <w:bCs/>
      <w:kern w:val="0"/>
      <w:lang w:eastAsia="pt-BR" w:bidi="ar-SA"/>
    </w:rPr>
  </w:style>
  <w:style w:type="paragraph" w:customStyle="1" w:styleId="xl68">
    <w:name w:val="xl68"/>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right"/>
      <w:textAlignment w:val="top"/>
    </w:pPr>
    <w:rPr>
      <w:rFonts w:eastAsia="Times New Roman" w:cs="Times New Roman"/>
      <w:b/>
      <w:bCs/>
      <w:kern w:val="0"/>
      <w:lang w:eastAsia="pt-BR" w:bidi="ar-SA"/>
    </w:rPr>
  </w:style>
  <w:style w:type="paragraph" w:customStyle="1" w:styleId="xl69">
    <w:name w:val="xl69"/>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center"/>
      <w:textAlignment w:val="top"/>
    </w:pPr>
    <w:rPr>
      <w:rFonts w:eastAsia="Times New Roman" w:cs="Times New Roman"/>
      <w:b/>
      <w:bCs/>
      <w:kern w:val="0"/>
      <w:lang w:eastAsia="pt-BR" w:bidi="ar-SA"/>
    </w:rPr>
  </w:style>
  <w:style w:type="paragraph" w:customStyle="1" w:styleId="xl70">
    <w:name w:val="xl70"/>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1">
    <w:name w:val="xl71"/>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2">
    <w:name w:val="xl72"/>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3">
    <w:name w:val="xl73"/>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4">
    <w:name w:val="xl74"/>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5">
    <w:name w:val="xl75"/>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6">
    <w:name w:val="xl76"/>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7">
    <w:name w:val="xl77"/>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8">
    <w:name w:val="xl78"/>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9">
    <w:name w:val="xl79"/>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C72E89"/>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C72E89"/>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character" w:customStyle="1" w:styleId="apple-tab-span">
    <w:name w:val="apple-tab-span"/>
    <w:rsid w:val="00C72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cnmp.gov.br/"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9" Type="http://schemas.openxmlformats.org/officeDocument/2006/relationships/image" Target="media/image6.jpeg"/><Relationship Id="rId11" Type="http://schemas.openxmlformats.org/officeDocument/2006/relationships/hyperlink" Target="http://www.comprasgovernamentais.gov.br/" TargetMode="External"/><Relationship Id="rId2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3.xml"/><Relationship Id="rId20" Type="http://schemas.openxmlformats.org/officeDocument/2006/relationships/hyperlink" Target="http://www.comprasgovernamentais.gov.br/"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D85DA0F976074D9FE75BC1AC5DE460" ma:contentTypeVersion="10" ma:contentTypeDescription="Create a new document." ma:contentTypeScope="" ma:versionID="4f818ca3d5b7800c4dd994794530dde5">
  <xsd:schema xmlns:xsd="http://www.w3.org/2001/XMLSchema" xmlns:xs="http://www.w3.org/2001/XMLSchema" xmlns:p="http://schemas.microsoft.com/office/2006/metadata/properties" xmlns:ns3="e66a9fe4-18ab-4440-a15d-6229162c0ddd" xmlns:ns4="cf0ee52f-cc81-43c8-a01e-5bc915cc3670" targetNamespace="http://schemas.microsoft.com/office/2006/metadata/properties" ma:root="true" ma:fieldsID="967479073e9cc13191eaf513d20ab318" ns3:_="" ns4:_="">
    <xsd:import namespace="e66a9fe4-18ab-4440-a15d-6229162c0ddd"/>
    <xsd:import namespace="cf0ee52f-cc81-43c8-a01e-5bc915cc3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a9fe4-18ab-4440-a15d-6229162c0d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ee52f-cc81-43c8-a01e-5bc915cc3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70D55-148C-4854-AAF0-04673BB99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a9fe4-18ab-4440-a15d-6229162c0ddd"/>
    <ds:schemaRef ds:uri="cf0ee52f-cc81-43c8-a01e-5bc915cc3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13894-E4CF-4040-84FD-F54A7D1845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83BAA6-DA36-409A-A6F4-43A4F3420350}">
  <ds:schemaRefs>
    <ds:schemaRef ds:uri="http://schemas.microsoft.com/sharepoint/v3/contenttype/forms"/>
  </ds:schemaRefs>
</ds:datastoreItem>
</file>

<file path=customXml/itemProps4.xml><?xml version="1.0" encoding="utf-8"?>
<ds:datastoreItem xmlns:ds="http://schemas.openxmlformats.org/officeDocument/2006/customXml" ds:itemID="{949E8A03-40D0-4946-AE3B-D4E3471E5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83</Pages>
  <Words>18683</Words>
  <Characters>100890</Characters>
  <Application>Microsoft Office Word</Application>
  <DocSecurity>0</DocSecurity>
  <Lines>840</Lines>
  <Paragraphs>238</Paragraphs>
  <ScaleCrop>false</ScaleCrop>
  <Company/>
  <LinksUpToDate>false</LinksUpToDate>
  <CharactersWithSpaces>119335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Marcelo Eustáquio Soares de Lima</cp:lastModifiedBy>
  <cp:revision>4</cp:revision>
  <cp:lastPrinted>2021-09-21T17:36:00Z</cp:lastPrinted>
  <dcterms:created xsi:type="dcterms:W3CDTF">2021-10-13T18:43:00Z</dcterms:created>
  <dcterms:modified xsi:type="dcterms:W3CDTF">2021-10-26T18:14:00Z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0x0101000AD85DA0F976074D9FE75BC1AC5DE460</vt:lpwstr>
  </property>
</Properties>
</file>