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CAD56F2" w:rsidR="006163E8" w:rsidRPr="00041761" w:rsidRDefault="00C618CA" w:rsidP="009E6182">
            <w:pPr>
              <w:pStyle w:val="Standard"/>
              <w:spacing w:line="360" w:lineRule="auto"/>
              <w:jc w:val="center"/>
              <w:rPr>
                <w:rFonts w:cs="Times New Roman"/>
                <w:sz w:val="24"/>
                <w:szCs w:val="24"/>
              </w:rPr>
            </w:pPr>
            <w:bookmarkStart w:id="0" w:name="_Hlk110610383"/>
            <w:r w:rsidRPr="7173D827">
              <w:rPr>
                <w:rFonts w:cs="Times New Roman"/>
                <w:b/>
                <w:bCs/>
                <w:sz w:val="24"/>
                <w:szCs w:val="24"/>
              </w:rPr>
              <w:t>P</w:t>
            </w:r>
            <w:r w:rsidR="0048594A" w:rsidRPr="7173D827">
              <w:rPr>
                <w:rFonts w:cs="Times New Roman"/>
                <w:b/>
                <w:bCs/>
                <w:sz w:val="24"/>
                <w:szCs w:val="24"/>
              </w:rPr>
              <w:t>regão Eletrônico 20</w:t>
            </w:r>
            <w:r w:rsidR="00376CFE" w:rsidRPr="7173D827">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5ABFEF7" w:rsidR="006163E8" w:rsidRPr="00041761" w:rsidRDefault="0048594A" w:rsidP="007A3B68">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CF3D8C">
              <w:rPr>
                <w:rFonts w:cs="Times New Roman"/>
                <w:b/>
                <w:bCs/>
                <w:sz w:val="24"/>
                <w:szCs w:val="24"/>
              </w:rPr>
              <w:t>19</w:t>
            </w:r>
            <w:r w:rsidR="00E723ED">
              <w:rPr>
                <w:rFonts w:cs="Times New Roman"/>
                <w:b/>
                <w:bCs/>
                <w:sz w:val="24"/>
                <w:szCs w:val="24"/>
              </w:rPr>
              <w:t>/</w:t>
            </w:r>
            <w:r w:rsidR="00CF3D8C">
              <w:rPr>
                <w:rFonts w:cs="Times New Roman"/>
                <w:b/>
                <w:bCs/>
                <w:sz w:val="24"/>
                <w:szCs w:val="24"/>
              </w:rPr>
              <w:t>09</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7173D827">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7173D827">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CC8EAFA" w:rsidR="006163E8" w:rsidRPr="00041761" w:rsidRDefault="00C21706" w:rsidP="000C3925">
            <w:pPr>
              <w:autoSpaceDN w:val="0"/>
              <w:spacing w:line="360" w:lineRule="auto"/>
              <w:contextualSpacing/>
              <w:jc w:val="both"/>
              <w:rPr>
                <w:rFonts w:cs="Times New Roman"/>
              </w:rPr>
            </w:pPr>
            <w:r w:rsidRPr="00C21706">
              <w:rPr>
                <w:rFonts w:cs="Times New Roman"/>
                <w:bCs/>
              </w:rPr>
              <w:t xml:space="preserve">Contratação de serviço de computação em nuvem, </w:t>
            </w:r>
            <w:r>
              <w:rPr>
                <w:rFonts w:cs="Times New Roman"/>
                <w:bCs/>
              </w:rPr>
              <w:t xml:space="preserve">por 36 meses, </w:t>
            </w:r>
            <w:r w:rsidRPr="00C21706">
              <w:rPr>
                <w:rFonts w:cs="Times New Roman"/>
                <w:bCs/>
              </w:rPr>
              <w:t xml:space="preserve">com serviços técnicos </w:t>
            </w:r>
            <w:r>
              <w:rPr>
                <w:rFonts w:cs="Times New Roman"/>
                <w:bCs/>
              </w:rPr>
              <w:t>especializados</w:t>
            </w:r>
            <w:r w:rsidRPr="00C21706">
              <w:rPr>
                <w:rFonts w:cs="Times New Roman"/>
                <w:bCs/>
              </w:rPr>
              <w:t>,</w:t>
            </w:r>
            <w:r>
              <w:rPr>
                <w:rFonts w:cs="Times New Roman"/>
                <w:bCs/>
              </w:rPr>
              <w:t xml:space="preserve"> suporte técnico</w:t>
            </w:r>
            <w:r w:rsidRPr="00C21706">
              <w:rPr>
                <w:rFonts w:cs="Times New Roman"/>
                <w:bCs/>
              </w:rPr>
              <w:t xml:space="preserve"> e </w:t>
            </w:r>
            <w:r>
              <w:rPr>
                <w:rFonts w:cs="Times New Roman"/>
                <w:bCs/>
              </w:rPr>
              <w:t xml:space="preserve">treinamento da plataforma, para atender as necessidades do Conselho Nacional do Ministério Público, </w:t>
            </w:r>
            <w:r>
              <w:rPr>
                <w:color w:val="000000"/>
              </w:rPr>
              <w:t>conforme condições estabelecidas no Termo de Referência</w:t>
            </w:r>
            <w:r w:rsidRPr="00C21706">
              <w:rPr>
                <w:rFonts w:cs="Times New Roman"/>
                <w:bCs/>
              </w:rPr>
              <w:t>.</w:t>
            </w:r>
            <w:r w:rsidR="00FF752D" w:rsidRPr="00041761">
              <w:rPr>
                <w:rStyle w:val="Fontepargpadro1"/>
                <w:rFonts w:cs="Times New Roman"/>
                <w:bCs/>
              </w:rPr>
              <w:t xml:space="preserve"> </w:t>
            </w:r>
          </w:p>
        </w:tc>
      </w:tr>
      <w:tr w:rsidR="006163E8" w:rsidRPr="00041761" w14:paraId="608E65D6"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27F736A7" w:rsidR="005D0D5D" w:rsidRPr="00C21706" w:rsidRDefault="00C21706" w:rsidP="0007272D">
            <w:pPr>
              <w:pStyle w:val="textojustificadorecuoprimeiralinha"/>
              <w:spacing w:before="0" w:after="0"/>
              <w:ind w:right="700"/>
              <w:jc w:val="both"/>
              <w:rPr>
                <w:b/>
                <w:color w:val="000000"/>
              </w:rPr>
            </w:pPr>
            <w:r w:rsidRPr="00C21706">
              <w:rPr>
                <w:rStyle w:val="Forte"/>
                <w:b w:val="0"/>
                <w:color w:val="000000"/>
              </w:rPr>
              <w:t>R$ 6.006.336,64 (seis milhões, seis mil trezentos e trinta e seis reais e sessenta e quatro centavos)​​</w:t>
            </w:r>
          </w:p>
        </w:tc>
      </w:tr>
      <w:tr w:rsidR="006163E8" w:rsidRPr="00041761" w14:paraId="2B9E25A0"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1C0027F" w:rsidR="00FB1C9A" w:rsidRPr="00041761" w:rsidRDefault="004A68B2"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9C7A08F"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w:t>
            </w:r>
            <w:r w:rsidR="004A68B2">
              <w:rPr>
                <w:rFonts w:cs="Times New Roman"/>
                <w:sz w:val="24"/>
                <w:szCs w:val="24"/>
              </w:rPr>
              <w:t xml:space="preserve">valor </w:t>
            </w:r>
            <w:r w:rsidR="00ED49DA">
              <w:rPr>
                <w:rFonts w:cs="Times New Roman"/>
                <w:sz w:val="24"/>
                <w:szCs w:val="24"/>
              </w:rPr>
              <w:t>por lote</w:t>
            </w:r>
            <w:r w:rsidR="004A68B2">
              <w:rPr>
                <w:rFonts w:cs="Times New Roman"/>
                <w:sz w:val="24"/>
                <w:szCs w:val="24"/>
              </w:rPr>
              <w:t xml:space="preserve"> </w:t>
            </w:r>
          </w:p>
        </w:tc>
      </w:tr>
      <w:tr w:rsidR="006163E8" w:rsidRPr="00041761" w14:paraId="4F6D885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A02C319" w:rsidR="006163E8" w:rsidRPr="00041761" w:rsidRDefault="00B24A61" w:rsidP="00931D4F">
            <w:pPr>
              <w:pStyle w:val="Standard"/>
              <w:jc w:val="both"/>
              <w:rPr>
                <w:rFonts w:cs="Times New Roman"/>
                <w:sz w:val="24"/>
                <w:szCs w:val="24"/>
              </w:rPr>
            </w:pPr>
            <w:r w:rsidRPr="00041761">
              <w:rPr>
                <w:rFonts w:cs="Times New Roman"/>
                <w:sz w:val="24"/>
                <w:szCs w:val="24"/>
              </w:rPr>
              <w:t>Até</w:t>
            </w:r>
            <w:r w:rsidR="004A68B2">
              <w:rPr>
                <w:rFonts w:cs="Times New Roman"/>
                <w:sz w:val="24"/>
                <w:szCs w:val="24"/>
              </w:rPr>
              <w:t xml:space="preserve"> </w:t>
            </w:r>
            <w:r w:rsidR="00CF3D8C">
              <w:rPr>
                <w:rFonts w:cs="Times New Roman"/>
                <w:sz w:val="24"/>
                <w:szCs w:val="24"/>
              </w:rPr>
              <w:t>14</w:t>
            </w:r>
            <w:r w:rsidR="004A68B2">
              <w:rPr>
                <w:rFonts w:cs="Times New Roman"/>
                <w:sz w:val="24"/>
                <w:szCs w:val="24"/>
              </w:rPr>
              <w:t>/</w:t>
            </w:r>
            <w:r w:rsidR="00CF3D8C">
              <w:rPr>
                <w:rFonts w:cs="Times New Roman"/>
                <w:sz w:val="24"/>
                <w:szCs w:val="24"/>
              </w:rPr>
              <w:t>09</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7A0614AF" w:rsidR="006163E8" w:rsidRPr="00041761" w:rsidRDefault="00B24A61" w:rsidP="00931D4F">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w:t>
            </w:r>
            <w:r w:rsidR="00CF3D8C">
              <w:rPr>
                <w:rFonts w:cs="Times New Roman"/>
                <w:sz w:val="24"/>
                <w:szCs w:val="24"/>
              </w:rPr>
              <w:t>14</w:t>
            </w:r>
            <w:r w:rsidR="004A68B2">
              <w:rPr>
                <w:rFonts w:cs="Times New Roman"/>
                <w:sz w:val="24"/>
                <w:szCs w:val="24"/>
              </w:rPr>
              <w:t>/</w:t>
            </w:r>
            <w:r w:rsidR="00CF3D8C">
              <w:rPr>
                <w:rFonts w:cs="Times New Roman"/>
                <w:sz w:val="24"/>
                <w:szCs w:val="24"/>
              </w:rPr>
              <w:t>09</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7173D827">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4B2AC95A" w:rsidR="006163E8" w:rsidRDefault="006163E8">
      <w:pPr>
        <w:pStyle w:val="Standard"/>
        <w:spacing w:line="360" w:lineRule="auto"/>
        <w:jc w:val="center"/>
        <w:rPr>
          <w:rFonts w:cs="Times New Roman"/>
          <w:b/>
          <w:sz w:val="24"/>
          <w:szCs w:val="24"/>
          <w:u w:val="single"/>
        </w:rPr>
      </w:pPr>
    </w:p>
    <w:p w14:paraId="437B6AE5" w14:textId="4261291D" w:rsidR="004B5750" w:rsidRDefault="004B5750">
      <w:pPr>
        <w:pStyle w:val="Standard"/>
        <w:spacing w:line="360" w:lineRule="auto"/>
        <w:jc w:val="center"/>
        <w:rPr>
          <w:rFonts w:cs="Times New Roman"/>
          <w:b/>
          <w:sz w:val="24"/>
          <w:szCs w:val="24"/>
          <w:u w:val="single"/>
        </w:rPr>
      </w:pPr>
    </w:p>
    <w:p w14:paraId="24732025" w14:textId="77777777" w:rsidR="00CF3D8C" w:rsidRPr="00041761" w:rsidRDefault="00CF3D8C">
      <w:pPr>
        <w:pStyle w:val="Standard"/>
        <w:spacing w:line="360" w:lineRule="auto"/>
        <w:jc w:val="center"/>
        <w:rPr>
          <w:rFonts w:cs="Times New Roman"/>
          <w:b/>
          <w:sz w:val="24"/>
          <w:szCs w:val="24"/>
          <w:u w:val="single"/>
        </w:rPr>
      </w:pPr>
    </w:p>
    <w:p w14:paraId="6A05A809" w14:textId="70223D9D" w:rsidR="006163E8" w:rsidRDefault="006163E8">
      <w:pPr>
        <w:pStyle w:val="Standard"/>
        <w:spacing w:line="360" w:lineRule="auto"/>
        <w:jc w:val="center"/>
        <w:rPr>
          <w:rFonts w:cs="Times New Roman"/>
          <w:b/>
          <w:sz w:val="24"/>
          <w:szCs w:val="24"/>
          <w:u w:val="single"/>
        </w:rPr>
      </w:pPr>
    </w:p>
    <w:p w14:paraId="6CA2ACCA" w14:textId="37CBABDB" w:rsidR="005642D4" w:rsidRDefault="005642D4">
      <w:pPr>
        <w:pStyle w:val="Standard"/>
        <w:spacing w:line="360" w:lineRule="auto"/>
        <w:jc w:val="center"/>
        <w:rPr>
          <w:rFonts w:cs="Times New Roman"/>
          <w:b/>
          <w:sz w:val="24"/>
          <w:szCs w:val="24"/>
          <w:u w:val="single"/>
        </w:rPr>
      </w:pPr>
    </w:p>
    <w:p w14:paraId="1EDCD159" w14:textId="4A5952CF"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F744C3">
        <w:rPr>
          <w:rFonts w:cs="Times New Roman"/>
          <w:b/>
          <w:sz w:val="24"/>
          <w:szCs w:val="24"/>
          <w:u w:val="single"/>
        </w:rPr>
        <w:t>20</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23525295"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F744C3" w:rsidRPr="00F744C3">
        <w:rPr>
          <w:rFonts w:cs="Times New Roman"/>
          <w:b/>
          <w:bCs/>
          <w:sz w:val="24"/>
          <w:szCs w:val="24"/>
          <w:u w:val="single"/>
        </w:rPr>
        <w:t>19.00.6300.0001397/2022-06</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3B455E8C"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017504">
        <w:rPr>
          <w:rFonts w:cs="Times New Roman"/>
          <w:b/>
          <w:bCs/>
          <w:sz w:val="24"/>
          <w:szCs w:val="24"/>
        </w:rPr>
        <w:t xml:space="preserve"> </w:t>
      </w:r>
      <w:r w:rsidR="00CF3D8C">
        <w:rPr>
          <w:rFonts w:cs="Times New Roman"/>
          <w:b/>
          <w:bCs/>
          <w:sz w:val="24"/>
          <w:szCs w:val="24"/>
        </w:rPr>
        <w:t>19</w:t>
      </w:r>
      <w:r w:rsidR="006B3800">
        <w:rPr>
          <w:rFonts w:cs="Times New Roman"/>
          <w:b/>
          <w:bCs/>
          <w:sz w:val="24"/>
          <w:szCs w:val="24"/>
        </w:rPr>
        <w:t>/</w:t>
      </w:r>
      <w:r w:rsidR="00CF3D8C">
        <w:rPr>
          <w:rFonts w:cs="Times New Roman"/>
          <w:b/>
          <w:bCs/>
          <w:sz w:val="24"/>
          <w:szCs w:val="24"/>
        </w:rPr>
        <w:t>09</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43F5C41C"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2E60FD">
        <w:rPr>
          <w:rFonts w:ascii="Times New Roman" w:eastAsia="CourierNewPSMT" w:hAnsi="Times New Roman" w:cs="Times New Roman"/>
          <w:b/>
          <w:bCs/>
          <w:sz w:val="24"/>
          <w:szCs w:val="24"/>
        </w:rPr>
        <w:t xml:space="preserve"> </w:t>
      </w:r>
      <w:r w:rsidR="00CF3D8C">
        <w:rPr>
          <w:rFonts w:ascii="Times New Roman" w:eastAsia="CourierNewPSMT" w:hAnsi="Times New Roman" w:cs="Times New Roman"/>
          <w:b/>
          <w:bCs/>
          <w:sz w:val="24"/>
          <w:szCs w:val="24"/>
        </w:rPr>
        <w:t>19 de setembro</w:t>
      </w:r>
      <w:r w:rsidR="00185243">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w:t>
      </w:r>
      <w:r w:rsidR="004A68B2">
        <w:rPr>
          <w:rFonts w:ascii="Times New Roman" w:hAnsi="Times New Roman" w:cs="Times New Roman"/>
          <w:b/>
          <w:bCs/>
          <w:color w:val="000000"/>
          <w:sz w:val="24"/>
          <w:szCs w:val="24"/>
        </w:rPr>
        <w:t xml:space="preserve"> </w:t>
      </w:r>
      <w:r w:rsidRPr="00041761">
        <w:rPr>
          <w:rFonts w:ascii="Times New Roman" w:hAnsi="Times New Roman" w:cs="Times New Roman"/>
          <w:b/>
          <w:bCs/>
          <w:color w:val="000000"/>
          <w:sz w:val="24"/>
          <w:szCs w:val="24"/>
        </w:rPr>
        <w:t xml:space="preserve"> na modalidade de PREGÃO ELETRÔNICO,</w:t>
      </w:r>
      <w:r w:rsidR="004A68B2">
        <w:rPr>
          <w:rFonts w:ascii="Times New Roman" w:hAnsi="Times New Roman" w:cs="Times New Roman"/>
          <w:b/>
          <w:bCs/>
          <w:color w:val="000000"/>
          <w:sz w:val="24"/>
          <w:szCs w:val="24"/>
        </w:rPr>
        <w:t xml:space="preserve"> empreitada por preço </w:t>
      </w:r>
      <w:r w:rsidR="005642D4">
        <w:rPr>
          <w:rFonts w:ascii="Times New Roman" w:hAnsi="Times New Roman" w:cs="Times New Roman"/>
          <w:b/>
          <w:bCs/>
          <w:color w:val="000000"/>
          <w:sz w:val="24"/>
          <w:szCs w:val="24"/>
        </w:rPr>
        <w:t>unitário</w:t>
      </w:r>
      <w:r w:rsidR="004A68B2">
        <w:rPr>
          <w:rFonts w:ascii="Times New Roman" w:hAnsi="Times New Roman" w:cs="Times New Roman"/>
          <w:b/>
          <w:bCs/>
          <w:color w:val="000000"/>
          <w:sz w:val="24"/>
          <w:szCs w:val="24"/>
        </w:rPr>
        <w:t>,</w:t>
      </w:r>
      <w:r w:rsidR="00BA10D0">
        <w:rPr>
          <w:rFonts w:ascii="Times New Roman" w:hAnsi="Times New Roman" w:cs="Times New Roman"/>
          <w:b/>
          <w:bCs/>
          <w:color w:val="000000"/>
          <w:sz w:val="24"/>
          <w:szCs w:val="24"/>
        </w:rPr>
        <w:t xml:space="preserve"> para os itens 01, 02 e 04, e empreitad</w:t>
      </w:r>
      <w:r w:rsidR="00910D52">
        <w:rPr>
          <w:rFonts w:ascii="Times New Roman" w:hAnsi="Times New Roman" w:cs="Times New Roman"/>
          <w:b/>
          <w:bCs/>
          <w:color w:val="000000"/>
          <w:sz w:val="24"/>
          <w:szCs w:val="24"/>
        </w:rPr>
        <w:t>a</w:t>
      </w:r>
      <w:r w:rsidR="00BA10D0">
        <w:rPr>
          <w:rFonts w:ascii="Times New Roman" w:hAnsi="Times New Roman" w:cs="Times New Roman"/>
          <w:b/>
          <w:bCs/>
          <w:color w:val="000000"/>
          <w:sz w:val="24"/>
          <w:szCs w:val="24"/>
        </w:rPr>
        <w:t xml:space="preserve"> por preço global para o item 4,</w:t>
      </w:r>
      <w:r w:rsidR="004A68B2" w:rsidRPr="708F6FFA">
        <w:rPr>
          <w:rFonts w:ascii="Times New Roman" w:hAnsi="Times New Roman" w:cs="Times New Roman"/>
          <w:b/>
          <w:bCs/>
          <w:sz w:val="24"/>
          <w:szCs w:val="24"/>
        </w:rPr>
        <w:t xml:space="preserve"> </w:t>
      </w:r>
      <w:r w:rsidRPr="708F6FFA">
        <w:rPr>
          <w:rFonts w:ascii="Times New Roman" w:hAnsi="Times New Roman" w:cs="Times New Roman"/>
          <w:b/>
          <w:bCs/>
          <w:sz w:val="24"/>
          <w:szCs w:val="24"/>
        </w:rPr>
        <w:t xml:space="preserve">visando </w:t>
      </w:r>
      <w:r w:rsidR="005C49EE" w:rsidRPr="708F6FFA">
        <w:rPr>
          <w:rFonts w:ascii="Times New Roman" w:hAnsi="Times New Roman" w:cs="Times New Roman"/>
          <w:b/>
          <w:bCs/>
          <w:sz w:val="24"/>
          <w:szCs w:val="24"/>
        </w:rPr>
        <w:t>a</w:t>
      </w:r>
      <w:r w:rsidR="007A6F22" w:rsidRPr="708F6FFA">
        <w:rPr>
          <w:rFonts w:ascii="Times New Roman" w:hAnsi="Times New Roman" w:cs="Times New Roman"/>
          <w:b/>
          <w:bCs/>
          <w:sz w:val="24"/>
          <w:szCs w:val="24"/>
        </w:rPr>
        <w:t xml:space="preserve"> </w:t>
      </w:r>
      <w:r w:rsidR="00BE6682">
        <w:rPr>
          <w:rFonts w:ascii="Times New Roman" w:hAnsi="Times New Roman" w:cs="Times New Roman"/>
          <w:b/>
          <w:sz w:val="24"/>
          <w:szCs w:val="24"/>
        </w:rPr>
        <w:t>c</w:t>
      </w:r>
      <w:r w:rsidR="00F744C3" w:rsidRPr="00BE6682">
        <w:rPr>
          <w:rFonts w:ascii="Times New Roman" w:hAnsi="Times New Roman" w:cs="Times New Roman"/>
          <w:b/>
          <w:sz w:val="24"/>
          <w:szCs w:val="24"/>
        </w:rPr>
        <w:t xml:space="preserve">ontratação de serviço de computação em nuvem, por 36 meses, com serviços técnicos especializados, suporte técnico e treinamento da plataforma, para atender as necessidades do Conselho Nacional do Ministério Público, conforme condições estabelecidas no Termo de </w:t>
      </w:r>
      <w:r w:rsidR="00F744C3" w:rsidRPr="00BE6682">
        <w:rPr>
          <w:rFonts w:ascii="Times New Roman" w:hAnsi="Times New Roman" w:cs="Times New Roman"/>
          <w:b/>
          <w:sz w:val="24"/>
          <w:szCs w:val="24"/>
        </w:rPr>
        <w:lastRenderedPageBreak/>
        <w:t>Referência</w:t>
      </w:r>
      <w:r w:rsidR="00F744C3" w:rsidRPr="00BE6682">
        <w:rPr>
          <w:rFonts w:ascii="Times New Roman" w:hAnsi="Times New Roman" w:cs="Times New Roman"/>
          <w:sz w:val="24"/>
          <w:szCs w:val="24"/>
        </w:rPr>
        <w:t>.</w:t>
      </w:r>
      <w:r w:rsidR="005C49EE" w:rsidRPr="002E60FD">
        <w:rPr>
          <w:rFonts w:ascii="Times New Roman" w:hAnsi="Times New Roman" w:cs="Times New Roman"/>
          <w:sz w:val="24"/>
          <w:szCs w:val="24"/>
        </w:rPr>
        <w:t xml:space="preserve"> </w:t>
      </w:r>
      <w:r w:rsidR="00F63FE4" w:rsidRPr="002E60FD">
        <w:rPr>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pela Lei nº 10.520 </w:t>
      </w:r>
      <w:r w:rsidRPr="00BE6682">
        <w:rPr>
          <w:rFonts w:ascii="Times New Roman" w:hAnsi="Times New Roman" w:cs="Times New Roman"/>
          <w:sz w:val="24"/>
          <w:szCs w:val="24"/>
        </w:rPr>
        <w:t>de 17/07/2002 e Lei nº 8.666</w:t>
      </w:r>
      <w:r w:rsidRPr="00041761">
        <w:rPr>
          <w:rFonts w:ascii="Times New Roman" w:eastAsia="Arial" w:hAnsi="Times New Roman" w:cs="Times New Roman"/>
          <w:sz w:val="24"/>
          <w:szCs w:val="24"/>
        </w:rPr>
        <w:t xml:space="preserve">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189646C9"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BE6682" w:rsidRPr="00BE6682">
        <w:rPr>
          <w:rFonts w:ascii="Times New Roman" w:hAnsi="Times New Roman" w:cs="Times New Roman"/>
          <w:sz w:val="24"/>
          <w:szCs w:val="24"/>
        </w:rPr>
        <w:t>contratação de serviço de computação em nuvem, por 36 meses, com serviços técnicos especializados, suporte técnico e treinamento da plataforma, para atender as necessidades do Conselho Nacional do Ministério Público</w:t>
      </w:r>
      <w:r w:rsidR="00E66C6F" w:rsidRPr="00BE6682">
        <w:rPr>
          <w:rFonts w:ascii="Times New Roman" w:eastAsia="CourierNewPSMT" w:hAnsi="Times New Roman"/>
          <w:color w:val="auto"/>
          <w:sz w:val="24"/>
          <w:szCs w:val="24"/>
        </w:rPr>
        <w:t>,</w:t>
      </w:r>
      <w:r w:rsidR="003B45D0" w:rsidRPr="005E4B35">
        <w:rPr>
          <w:rFonts w:ascii="Times New Roman" w:eastAsia="CourierNewPSMT" w:hAnsi="Times New Roman" w:cs="Times New Roman"/>
          <w:color w:val="auto"/>
          <w:sz w:val="24"/>
          <w:szCs w:val="24"/>
        </w:rPr>
        <w:t xml:space="preserve"> </w:t>
      </w:r>
      <w:r w:rsidRPr="005E4B35">
        <w:rPr>
          <w:rFonts w:ascii="Times New Roman" w:eastAsia="CourierNewPSMT" w:hAnsi="Times New Roman" w:cs="Times New Roman"/>
          <w:color w:val="auto"/>
          <w:sz w:val="24"/>
          <w:szCs w:val="24"/>
        </w:rPr>
        <w:t>conforme especificações constantes do Anexo I (Termo de Referência) e as condições</w:t>
      </w:r>
      <w:r w:rsidRPr="00041761">
        <w:rPr>
          <w:rFonts w:ascii="Times New Roman" w:eastAsia="Arial" w:hAnsi="Times New Roman" w:cs="Times New Roman"/>
          <w:sz w:val="24"/>
          <w:szCs w:val="24"/>
        </w:rPr>
        <w:t xml:space="preserve">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06174D91" w14:textId="70C0B964"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w:t>
      </w:r>
    </w:p>
    <w:p w14:paraId="3410DB58" w14:textId="0F7934EC" w:rsidR="006163E8" w:rsidRPr="00041761" w:rsidRDefault="004B5750">
      <w:pPr>
        <w:pStyle w:val="Standard"/>
        <w:spacing w:line="360" w:lineRule="auto"/>
        <w:ind w:firstLine="1417"/>
        <w:jc w:val="both"/>
        <w:rPr>
          <w:rFonts w:cs="Times New Roman"/>
          <w:sz w:val="24"/>
          <w:szCs w:val="24"/>
        </w:rPr>
      </w:pPr>
      <w:r>
        <w:rPr>
          <w:rFonts w:cs="Times New Roman"/>
          <w:sz w:val="24"/>
          <w:szCs w:val="24"/>
        </w:rPr>
        <w:t>3</w:t>
      </w:r>
      <w:r w:rsidR="006163E8" w:rsidRPr="00041761">
        <w:rPr>
          <w:rFonts w:cs="Times New Roman"/>
          <w:sz w:val="24"/>
          <w:szCs w:val="24"/>
        </w:rPr>
        <w:t>.   Minuta de Contrato - Anexo I</w:t>
      </w:r>
      <w:r>
        <w:rPr>
          <w:rFonts w:cs="Times New Roman"/>
          <w:sz w:val="24"/>
          <w:szCs w:val="24"/>
        </w:rPr>
        <w:t>II</w:t>
      </w:r>
      <w:r w:rsidR="006163E8" w:rsidRPr="00041761">
        <w:rPr>
          <w:rFonts w:cs="Times New Roman"/>
          <w:sz w:val="24"/>
          <w:szCs w:val="24"/>
        </w:rPr>
        <w:t>.</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3EEDB1FD" w:rsidR="006163E8" w:rsidRPr="00041761" w:rsidRDefault="006163E8" w:rsidP="006D7DBB">
      <w:pPr>
        <w:spacing w:line="360" w:lineRule="auto"/>
        <w:ind w:firstLine="1417"/>
        <w:jc w:val="both"/>
        <w:rPr>
          <w:rFonts w:cs="Times New Roman"/>
        </w:rPr>
      </w:pPr>
      <w:r w:rsidRPr="00041761">
        <w:rPr>
          <w:rFonts w:cs="Times New Roman"/>
        </w:rPr>
        <w:lastRenderedPageBreak/>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w:t>
      </w:r>
      <w:r w:rsidR="006F1D30" w:rsidRPr="00041761">
        <w:rPr>
          <w:rFonts w:ascii="Times New Roman" w:eastAsia="Times New Roman" w:hAnsi="Times New Roman" w:cs="Times New Roman"/>
          <w:b/>
          <w:bCs/>
          <w:sz w:val="24"/>
          <w:szCs w:val="24"/>
        </w:rPr>
        <w:lastRenderedPageBreak/>
        <w:t>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w:t>
      </w:r>
      <w:r w:rsidRPr="00041761">
        <w:rPr>
          <w:rFonts w:cs="Times New Roman"/>
          <w:color w:val="000000"/>
        </w:rPr>
        <w:lastRenderedPageBreak/>
        <w:t xml:space="preserve">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6B45AE2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1457099B"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1B3C75">
        <w:rPr>
          <w:rFonts w:cs="Times New Roman"/>
          <w:color w:val="000000"/>
          <w:sz w:val="24"/>
          <w:szCs w:val="24"/>
        </w:rPr>
        <w:t>20</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lastRenderedPageBreak/>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40F45287"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4A68B2">
        <w:rPr>
          <w:rFonts w:eastAsia="Arial" w:cs="Times New Roman"/>
          <w:b/>
          <w:bCs/>
          <w:sz w:val="24"/>
          <w:szCs w:val="24"/>
        </w:rPr>
        <w:t xml:space="preserve"> </w:t>
      </w:r>
      <w:r w:rsidR="00CF3D8C">
        <w:rPr>
          <w:rFonts w:eastAsia="Arial" w:cs="Times New Roman"/>
          <w:b/>
          <w:bCs/>
          <w:sz w:val="24"/>
          <w:szCs w:val="24"/>
        </w:rPr>
        <w:t>14</w:t>
      </w:r>
      <w:r w:rsidR="004A68B2">
        <w:rPr>
          <w:rFonts w:eastAsia="Arial" w:cs="Times New Roman"/>
          <w:b/>
          <w:bCs/>
          <w:sz w:val="24"/>
          <w:szCs w:val="24"/>
        </w:rPr>
        <w:t>/</w:t>
      </w:r>
      <w:r w:rsidR="00CF3D8C">
        <w:rPr>
          <w:rFonts w:eastAsia="Arial" w:cs="Times New Roman"/>
          <w:b/>
          <w:bCs/>
          <w:sz w:val="24"/>
          <w:szCs w:val="24"/>
        </w:rPr>
        <w:t>09</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r w:rsidR="00CF3D8C">
        <w:rPr>
          <w:rFonts w:cs="Times New Roman"/>
          <w:sz w:val="24"/>
          <w:szCs w:val="24"/>
        </w:rPr>
        <w:t>.</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638A0525"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4A68B2">
        <w:rPr>
          <w:rFonts w:eastAsia="Arial" w:cs="Times New Roman"/>
          <w:b/>
          <w:bCs/>
          <w:sz w:val="24"/>
          <w:szCs w:val="24"/>
        </w:rPr>
        <w:t xml:space="preserve"> </w:t>
      </w:r>
      <w:r w:rsidR="00CF3D8C">
        <w:rPr>
          <w:rFonts w:eastAsia="Arial" w:cs="Times New Roman"/>
          <w:b/>
          <w:bCs/>
          <w:sz w:val="24"/>
          <w:szCs w:val="24"/>
        </w:rPr>
        <w:t>14</w:t>
      </w:r>
      <w:r w:rsidR="004A68B2">
        <w:rPr>
          <w:rFonts w:eastAsia="Arial" w:cs="Times New Roman"/>
          <w:b/>
          <w:bCs/>
          <w:sz w:val="24"/>
          <w:szCs w:val="24"/>
        </w:rPr>
        <w:t>/</w:t>
      </w:r>
      <w:r w:rsidR="00CF3D8C">
        <w:rPr>
          <w:rFonts w:eastAsia="Arial" w:cs="Times New Roman"/>
          <w:b/>
          <w:bCs/>
          <w:sz w:val="24"/>
          <w:szCs w:val="24"/>
        </w:rPr>
        <w:t>09</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041761">
        <w:rPr>
          <w:rFonts w:cs="Times New Roman"/>
          <w:sz w:val="24"/>
          <w:szCs w:val="24"/>
        </w:rPr>
        <w:lastRenderedPageBreak/>
        <w:t>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04F730C"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w:t>
      </w:r>
      <w:r w:rsidR="005642D4">
        <w:rPr>
          <w:rFonts w:eastAsia="Arial" w:cs="Times New Roman"/>
          <w:sz w:val="24"/>
          <w:szCs w:val="24"/>
        </w:rPr>
        <w:t>valor por lote</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p w14:paraId="41286EDE" w14:textId="77777777" w:rsidR="00A772D6" w:rsidRPr="00B40E05" w:rsidRDefault="00A772D6" w:rsidP="00A772D6">
      <w:pPr>
        <w:pStyle w:val="Standard"/>
        <w:autoSpaceDE w:val="0"/>
        <w:rPr>
          <w:rFonts w:eastAsia="Arial" w:cs="Times New Roman"/>
          <w:b/>
          <w:sz w:val="24"/>
          <w:szCs w:val="24"/>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4109"/>
        <w:gridCol w:w="992"/>
        <w:gridCol w:w="1701"/>
        <w:gridCol w:w="1418"/>
        <w:gridCol w:w="1844"/>
      </w:tblGrid>
      <w:tr w:rsidR="00FC3123" w:rsidRPr="004511F4" w14:paraId="47B14D76" w14:textId="77777777" w:rsidTr="00FC3123">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7EC0DB7D" w14:textId="77777777" w:rsidR="00FC3123" w:rsidRPr="004511F4" w:rsidRDefault="00FC3123" w:rsidP="00DE5305">
            <w:pPr>
              <w:pStyle w:val="Standard"/>
              <w:spacing w:before="57" w:after="57"/>
              <w:jc w:val="center"/>
              <w:rPr>
                <w:rFonts w:ascii="Arial" w:hAnsi="Arial" w:cs="Arial"/>
                <w:b/>
                <w:bCs/>
              </w:rPr>
            </w:pPr>
            <w:r>
              <w:rPr>
                <w:rFonts w:ascii="Arial" w:hAnsi="Arial" w:cs="Arial"/>
                <w:b/>
                <w:bCs/>
              </w:rPr>
              <w:t>OBJETO DA CONTRATAÇÃO</w:t>
            </w:r>
          </w:p>
        </w:tc>
      </w:tr>
      <w:tr w:rsidR="00FC3123" w:rsidRPr="004511F4" w14:paraId="046A2A85" w14:textId="77777777" w:rsidTr="00FC3123">
        <w:trPr>
          <w:trHeight w:val="264"/>
        </w:trPr>
        <w:tc>
          <w:tcPr>
            <w:tcW w:w="7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77F575DD"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ITEM</w:t>
            </w:r>
          </w:p>
        </w:tc>
        <w:tc>
          <w:tcPr>
            <w:tcW w:w="41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1EB7A2DD"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DESCRIÇÃO</w:t>
            </w:r>
          </w:p>
        </w:tc>
        <w:tc>
          <w:tcPr>
            <w:tcW w:w="992"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5EFAA44"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QUANT.</w:t>
            </w:r>
          </w:p>
        </w:tc>
        <w:tc>
          <w:tcPr>
            <w:tcW w:w="1701"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5663AC19"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UNIDADE</w:t>
            </w:r>
          </w:p>
        </w:tc>
        <w:tc>
          <w:tcPr>
            <w:tcW w:w="1418"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48CE1A2A"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PREÇO UNITÁRIO</w:t>
            </w:r>
          </w:p>
        </w:tc>
        <w:tc>
          <w:tcPr>
            <w:tcW w:w="1844"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tcMar>
              <w:top w:w="55" w:type="dxa"/>
              <w:left w:w="55" w:type="dxa"/>
              <w:bottom w:w="55" w:type="dxa"/>
              <w:right w:w="55" w:type="dxa"/>
            </w:tcMar>
            <w:vAlign w:val="center"/>
          </w:tcPr>
          <w:p w14:paraId="25CEAA5B"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PREÇO GLOBAL</w:t>
            </w:r>
          </w:p>
        </w:tc>
      </w:tr>
      <w:tr w:rsidR="00FC3123" w:rsidRPr="004511F4" w14:paraId="1255BCC4" w14:textId="77777777" w:rsidTr="00FC3123">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EDF266"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lastRenderedPageBreak/>
              <w:t>1</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7E793B32"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Computação em Nuvem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E0EF0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647.071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3E3E0D"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Créditos em Nuvem com fator de correção</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DF4B25" w14:textId="41D00CC3" w:rsidR="00FC3123" w:rsidRPr="004511F4" w:rsidRDefault="00FC3123" w:rsidP="00DE5305">
            <w:pPr>
              <w:pStyle w:val="Standard"/>
              <w:spacing w:before="57" w:after="57"/>
              <w:jc w:val="center"/>
              <w:rPr>
                <w:rFonts w:ascii="Arial" w:hAnsi="Arial" w:cs="Arial"/>
              </w:rPr>
            </w:pPr>
            <w:r>
              <w:rPr>
                <w:rFonts w:ascii="Arial" w:hAnsi="Arial" w:cs="Arial"/>
              </w:rPr>
              <w:t>R$ 6,22</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529CCA" w14:textId="2D1375F3" w:rsidR="00FC3123" w:rsidRPr="004511F4" w:rsidRDefault="00FC3123" w:rsidP="00DE5305">
            <w:pPr>
              <w:pStyle w:val="Standard"/>
              <w:spacing w:before="57" w:after="57"/>
              <w:jc w:val="center"/>
              <w:rPr>
                <w:rFonts w:ascii="Arial" w:hAnsi="Arial" w:cs="Arial"/>
              </w:rPr>
            </w:pPr>
            <w:r>
              <w:rPr>
                <w:rFonts w:ascii="Arial" w:hAnsi="Arial" w:cs="Arial"/>
              </w:rPr>
              <w:t>R$ 4.024.781,62</w:t>
            </w:r>
          </w:p>
        </w:tc>
      </w:tr>
      <w:tr w:rsidR="00FC3123" w:rsidRPr="004511F4" w14:paraId="7B61F1CA" w14:textId="77777777" w:rsidTr="00FC3123">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375456"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2</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BAB5CBB"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Suporte Técnico Especializado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114494"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4.860</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80C903"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UST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AC83D4" w14:textId="073822E1" w:rsidR="00FC3123" w:rsidRPr="004511F4" w:rsidRDefault="00FC3123" w:rsidP="00DE5305">
            <w:pPr>
              <w:pStyle w:val="Standard"/>
              <w:spacing w:before="57" w:after="57"/>
              <w:jc w:val="center"/>
              <w:rPr>
                <w:rFonts w:ascii="Arial" w:hAnsi="Arial" w:cs="Arial"/>
              </w:rPr>
            </w:pPr>
            <w:r>
              <w:rPr>
                <w:rFonts w:ascii="Arial" w:hAnsi="Arial" w:cs="Arial"/>
              </w:rPr>
              <w:t>R$ 226,48</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4A5313" w14:textId="15C92B0A" w:rsidR="00FC3123" w:rsidRPr="004511F4" w:rsidRDefault="00621647" w:rsidP="00DE5305">
            <w:pPr>
              <w:pStyle w:val="Standard"/>
              <w:spacing w:before="57" w:after="57"/>
              <w:jc w:val="center"/>
              <w:rPr>
                <w:rFonts w:ascii="Arial" w:hAnsi="Arial" w:cs="Arial"/>
              </w:rPr>
            </w:pPr>
            <w:r>
              <w:rPr>
                <w:rFonts w:ascii="Arial" w:hAnsi="Arial" w:cs="Arial"/>
              </w:rPr>
              <w:t>R$ 1.100.692,80</w:t>
            </w:r>
          </w:p>
        </w:tc>
      </w:tr>
      <w:tr w:rsidR="00FC3123" w:rsidRPr="004511F4" w14:paraId="65D79A95" w14:textId="77777777" w:rsidTr="00FC312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85D62E"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3</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4769008"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Suporte Técnico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805D59" w14:textId="77777777" w:rsidR="00FC3123" w:rsidRPr="004511F4" w:rsidRDefault="00FC3123" w:rsidP="00DE5305">
            <w:pPr>
              <w:pStyle w:val="Standard"/>
              <w:spacing w:before="57" w:after="57"/>
              <w:jc w:val="center"/>
              <w:rPr>
                <w:rFonts w:ascii="Arial" w:hAnsi="Arial" w:cs="Arial"/>
              </w:rPr>
            </w:pPr>
            <w:r>
              <w:rPr>
                <w:rFonts w:ascii="Arial" w:hAnsi="Arial" w:cs="Arial"/>
              </w:rPr>
              <w:t>36</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89DC06" w14:textId="77777777" w:rsidR="00FC3123" w:rsidRPr="004511F4" w:rsidRDefault="00FC3123" w:rsidP="00DE5305">
            <w:pPr>
              <w:pStyle w:val="Standard"/>
              <w:spacing w:before="57" w:after="57"/>
              <w:jc w:val="center"/>
              <w:rPr>
                <w:rFonts w:ascii="Arial" w:hAnsi="Arial" w:cs="Arial"/>
              </w:rPr>
            </w:pPr>
            <w:r>
              <w:rPr>
                <w:rFonts w:ascii="Arial" w:hAnsi="Arial" w:cs="Arial"/>
              </w:rPr>
              <w:t>meses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CAB0F6" w14:textId="096AF3B5" w:rsidR="00FC3123" w:rsidRPr="004511F4" w:rsidRDefault="00621647" w:rsidP="00DE5305">
            <w:pPr>
              <w:pStyle w:val="Standard"/>
              <w:spacing w:before="57" w:after="57"/>
              <w:jc w:val="center"/>
              <w:rPr>
                <w:rFonts w:ascii="Arial" w:hAnsi="Arial" w:cs="Arial"/>
              </w:rPr>
            </w:pPr>
            <w:r>
              <w:rPr>
                <w:rFonts w:ascii="Arial" w:hAnsi="Arial" w:cs="Arial"/>
              </w:rPr>
              <w:t>R$ 12.941,42</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F3C4F4" w14:textId="259ADDEF" w:rsidR="00FC3123" w:rsidRPr="004511F4" w:rsidRDefault="00621647" w:rsidP="00DE5305">
            <w:pPr>
              <w:pStyle w:val="Standard"/>
              <w:spacing w:before="57" w:after="57"/>
              <w:jc w:val="center"/>
              <w:rPr>
                <w:rFonts w:ascii="Arial" w:hAnsi="Arial" w:cs="Arial"/>
              </w:rPr>
            </w:pPr>
            <w:r>
              <w:rPr>
                <w:rFonts w:ascii="Arial" w:hAnsi="Arial" w:cs="Arial"/>
              </w:rPr>
              <w:t>R$ 465.891,12</w:t>
            </w:r>
          </w:p>
        </w:tc>
      </w:tr>
      <w:tr w:rsidR="00FC3123" w:rsidRPr="004511F4" w14:paraId="5E1F6C62" w14:textId="77777777" w:rsidTr="00FC312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522D1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4</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A984822"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Treinamento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14217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135</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546EEE"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dias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3069D1" w14:textId="20887D6A" w:rsidR="00FC3123" w:rsidRPr="004511F4" w:rsidRDefault="00621647" w:rsidP="00DE5305">
            <w:pPr>
              <w:pStyle w:val="Standard"/>
              <w:spacing w:before="57" w:after="57"/>
              <w:jc w:val="center"/>
              <w:rPr>
                <w:rFonts w:ascii="Arial" w:hAnsi="Arial" w:cs="Arial"/>
              </w:rPr>
            </w:pPr>
            <w:r>
              <w:rPr>
                <w:rFonts w:ascii="Arial" w:hAnsi="Arial" w:cs="Arial"/>
              </w:rPr>
              <w:t>R$ 3.073,86</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584A19" w14:textId="03B2979A" w:rsidR="00FC3123" w:rsidRPr="004511F4" w:rsidRDefault="00621647" w:rsidP="00DE5305">
            <w:pPr>
              <w:pStyle w:val="Standard"/>
              <w:spacing w:before="57" w:after="57"/>
              <w:jc w:val="center"/>
              <w:rPr>
                <w:rFonts w:ascii="Arial" w:hAnsi="Arial" w:cs="Arial"/>
              </w:rPr>
            </w:pPr>
            <w:r>
              <w:rPr>
                <w:rFonts w:ascii="Arial" w:hAnsi="Arial" w:cs="Arial"/>
              </w:rPr>
              <w:t>R$ 414.971,10</w:t>
            </w:r>
          </w:p>
        </w:tc>
      </w:tr>
      <w:tr w:rsidR="00FC3123" w:rsidRPr="004511F4" w14:paraId="25823AF3" w14:textId="77777777" w:rsidTr="00FC3123">
        <w:trPr>
          <w:trHeight w:val="148"/>
        </w:trPr>
        <w:tc>
          <w:tcPr>
            <w:tcW w:w="892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768DDA7E"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040D62" w14:textId="25D13F9D" w:rsidR="00FC3123" w:rsidRPr="004511F4" w:rsidRDefault="00621647" w:rsidP="00DE5305">
            <w:pPr>
              <w:pStyle w:val="Standard"/>
              <w:spacing w:before="57" w:after="57"/>
              <w:jc w:val="center"/>
              <w:rPr>
                <w:rFonts w:ascii="Arial" w:hAnsi="Arial" w:cs="Arial"/>
              </w:rPr>
            </w:pPr>
            <w:r>
              <w:rPr>
                <w:rFonts w:ascii="Arial" w:hAnsi="Arial" w:cs="Arial"/>
              </w:rPr>
              <w:t>R$ 6.006.336,64</w:t>
            </w:r>
          </w:p>
        </w:tc>
      </w:tr>
    </w:tbl>
    <w:p w14:paraId="36245621" w14:textId="77777777" w:rsidR="003E4C75" w:rsidRPr="00B40E05" w:rsidRDefault="003E4C75" w:rsidP="00F73E59">
      <w:pPr>
        <w:pStyle w:val="Standard"/>
        <w:jc w:val="both"/>
        <w:rPr>
          <w:rFonts w:cs="Times New Roman"/>
          <w:b/>
          <w:bCs/>
          <w:sz w:val="24"/>
          <w:szCs w:val="24"/>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 xml:space="preserve">Na hipótese de necessidade de suspensão da sessão pública para a realização de diligências, com vistas ao saneamento das propostas, a sessão pública somente poderá ser reiniciada </w:t>
      </w:r>
      <w:r w:rsidRPr="00041761">
        <w:rPr>
          <w:rFonts w:cs="Times New Roman"/>
          <w:sz w:val="24"/>
          <w:szCs w:val="24"/>
        </w:rPr>
        <w:lastRenderedPageBreak/>
        <w:t>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44EDA13"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5F6621F0"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lastRenderedPageBreak/>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4ED4B60E"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B537FA">
        <w:rPr>
          <w:rFonts w:ascii="Times New Roman" w:hAnsi="Times New Roman" w:cs="Times New Roman"/>
          <w:sz w:val="24"/>
          <w:szCs w:val="24"/>
        </w:rPr>
        <w:t>o</w:t>
      </w:r>
      <w:r w:rsidR="00292837" w:rsidRPr="00041761">
        <w:rPr>
          <w:rFonts w:ascii="Times New Roman" w:hAnsi="Times New Roman" w:cs="Times New Roman"/>
          <w:sz w:val="24"/>
          <w:szCs w:val="24"/>
        </w:rPr>
        <w:t xml:space="preserve"> fornecimento</w:t>
      </w:r>
      <w:r w:rsidR="00B537FA">
        <w:rPr>
          <w:rFonts w:ascii="Times New Roman" w:hAnsi="Times New Roman" w:cs="Times New Roman"/>
          <w:sz w:val="24"/>
          <w:szCs w:val="24"/>
        </w:rPr>
        <w:t xml:space="preserve"> do </w:t>
      </w:r>
      <w:r w:rsidR="00292837" w:rsidRPr="00041761">
        <w:rPr>
          <w:rFonts w:ascii="Times New Roman" w:hAnsi="Times New Roman" w:cs="Times New Roman"/>
          <w:sz w:val="24"/>
          <w:szCs w:val="24"/>
        </w:rPr>
        <w:t>serviço</w:t>
      </w:r>
      <w:r w:rsidR="00B537FA">
        <w:rPr>
          <w:rFonts w:ascii="Times New Roman" w:hAnsi="Times New Roman" w:cs="Times New Roman"/>
          <w:sz w:val="24"/>
          <w:szCs w:val="24"/>
        </w:rPr>
        <w:t xml:space="preserve"> </w:t>
      </w:r>
      <w:r w:rsidR="00485193" w:rsidRPr="00485193">
        <w:rPr>
          <w:rFonts w:ascii="Times New Roman" w:hAnsi="Times New Roman" w:cs="Times New Roman"/>
          <w:sz w:val="24"/>
          <w:szCs w:val="24"/>
        </w:rPr>
        <w:t>de computação em nuvem</w:t>
      </w:r>
      <w:r w:rsidR="00485193">
        <w:rPr>
          <w:rFonts w:ascii="Times New Roman" w:hAnsi="Times New Roman" w:cs="Times New Roman"/>
          <w:sz w:val="24"/>
          <w:szCs w:val="24"/>
        </w:rPr>
        <w:t xml:space="preserve"> </w:t>
      </w:r>
      <w:r w:rsidR="00CF3FBB">
        <w:rPr>
          <w:rFonts w:ascii="Times New Roman" w:hAnsi="Times New Roman" w:cs="Times New Roman"/>
          <w:sz w:val="24"/>
          <w:szCs w:val="24"/>
        </w:rPr>
        <w:t>conforme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485193">
        <w:rPr>
          <w:rFonts w:ascii="Times New Roman" w:hAnsi="Times New Roman" w:cs="Times New Roman"/>
          <w:sz w:val="24"/>
          <w:szCs w:val="24"/>
        </w:rPr>
        <w:t>07</w:t>
      </w:r>
      <w:r w:rsidR="00292837" w:rsidRPr="00041761">
        <w:rPr>
          <w:rFonts w:ascii="Times New Roman" w:hAnsi="Times New Roman" w:cs="Times New Roman"/>
          <w:sz w:val="24"/>
          <w:szCs w:val="24"/>
        </w:rPr>
        <w:t xml:space="preserve"> – </w:t>
      </w:r>
      <w:r w:rsidR="00485193">
        <w:rPr>
          <w:rFonts w:ascii="Times New Roman" w:hAnsi="Times New Roman" w:cs="Times New Roman"/>
          <w:sz w:val="24"/>
          <w:szCs w:val="24"/>
        </w:rPr>
        <w:t>Da</w:t>
      </w:r>
      <w:r w:rsidR="00292837" w:rsidRPr="00041761">
        <w:rPr>
          <w:rFonts w:ascii="Times New Roman" w:hAnsi="Times New Roman" w:cs="Times New Roman"/>
          <w:sz w:val="24"/>
          <w:szCs w:val="24"/>
        </w:rPr>
        <w:t xml:space="preserv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 xml:space="preserve">Havendo a necessidade de envio de documentos de habilitação complementares, necessários à confirmação daqueles exigidos neste Edital e já apresentados, o licitante será convocado </w:t>
      </w:r>
      <w:r w:rsidRPr="00041761">
        <w:rPr>
          <w:rFonts w:cs="Times New Roman"/>
          <w:szCs w:val="24"/>
        </w:rPr>
        <w:lastRenderedPageBreak/>
        <w:t>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1C0AD95F">
      <w:pPr>
        <w:pStyle w:val="Corpodetexto2"/>
        <w:tabs>
          <w:tab w:val="left" w:pos="15"/>
        </w:tabs>
        <w:spacing w:line="360" w:lineRule="auto"/>
        <w:jc w:val="both"/>
        <w:rPr>
          <w:rFonts w:eastAsia="Times New Roman" w:cs="Times New Roman"/>
          <w:b/>
          <w:bCs/>
          <w:color w:val="000000" w:themeColor="text1"/>
        </w:rPr>
      </w:pPr>
      <w:r w:rsidRPr="00041761">
        <w:rPr>
          <w:rFonts w:eastAsia="CourierNewPSMT" w:cs="Times New Roman"/>
          <w:szCs w:val="24"/>
        </w:rPr>
        <w:tab/>
      </w:r>
      <w:r w:rsidR="576D81B6" w:rsidRPr="1C0AD95F">
        <w:rPr>
          <w:rFonts w:eastAsia="CourierNewPSMT" w:cs="Times New Roman"/>
        </w:rPr>
        <w:t xml:space="preserve"> </w:t>
      </w:r>
      <w:r w:rsidRPr="00041761">
        <w:rPr>
          <w:rFonts w:eastAsia="CourierNewPSMT" w:cs="Times New Roman"/>
          <w:szCs w:val="24"/>
        </w:rPr>
        <w:tab/>
      </w:r>
      <w:r w:rsidRPr="00041761">
        <w:rPr>
          <w:rFonts w:eastAsia="CourierNewPSMT" w:cs="Times New Roman"/>
          <w:szCs w:val="24"/>
        </w:rPr>
        <w:tab/>
      </w:r>
      <w:r w:rsidR="576D81B6" w:rsidRPr="1C0AD95F">
        <w:rPr>
          <w:rFonts w:cs="Times New Roman"/>
        </w:rPr>
        <w:t xml:space="preserve">10.14.1 </w:t>
      </w:r>
      <w:r w:rsidR="576D81B6" w:rsidRPr="1C0AD95F">
        <w:rPr>
          <w:rFonts w:eastAsia="Times New Roman" w:cs="Times New Roman"/>
          <w:b/>
          <w:bCs/>
          <w:color w:val="000000" w:themeColor="text1"/>
          <w:szCs w:val="24"/>
        </w:rPr>
        <w:t xml:space="preserve">Os documentos deverão ser apresentados com validade em dia na data de apresentação da proposta. Os documentos apresentados com validade expirada, se não for falta sanável, acarretarão a INABILITAÇÃO do proponente.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w:t>
      </w:r>
      <w:r w:rsidRPr="00041761">
        <w:rPr>
          <w:rFonts w:eastAsia="Times New Roman" w:cs="Times New Roman"/>
          <w:color w:val="000000"/>
          <w:szCs w:val="24"/>
        </w:rPr>
        <w:lastRenderedPageBreak/>
        <w:t>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1B8D2F2C"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1D6BAD">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E729EC">
        <w:rPr>
          <w:rStyle w:val="Fontepargpadro1"/>
          <w:rFonts w:eastAsia="Times New Roman" w:cs="Times New Roman"/>
          <w:sz w:val="24"/>
          <w:szCs w:val="24"/>
        </w:rPr>
        <w:t>.</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lastRenderedPageBreak/>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1AAC2C6C"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C5CF0">
        <w:rPr>
          <w:rFonts w:ascii="Times New Roman" w:hAnsi="Times New Roman" w:cs="Times New Roman"/>
          <w:sz w:val="24"/>
          <w:szCs w:val="24"/>
        </w:rPr>
        <w:t>1</w:t>
      </w:r>
      <w:r w:rsidR="00FE6981">
        <w:rPr>
          <w:rFonts w:ascii="Times New Roman" w:hAnsi="Times New Roman" w:cs="Times New Roman"/>
          <w:sz w:val="24"/>
          <w:szCs w:val="24"/>
        </w:rPr>
        <w:t>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w:t>
      </w:r>
      <w:r w:rsidR="00AC5CF0">
        <w:rPr>
          <w:rFonts w:ascii="Times New Roman" w:hAnsi="Times New Roman" w:cs="Times New Roman"/>
          <w:sz w:val="24"/>
          <w:szCs w:val="24"/>
        </w:rPr>
        <w:t>e 1</w:t>
      </w:r>
      <w:r w:rsidR="00FE6981">
        <w:rPr>
          <w:rFonts w:ascii="Times New Roman" w:hAnsi="Times New Roman" w:cs="Times New Roman"/>
          <w:sz w:val="24"/>
          <w:szCs w:val="24"/>
        </w:rPr>
        <w:t>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11.10 No caso de declaração de inidoneidade, prevista no inciso IV, do art. 87, da Lei n.º 8.666/93, caberá pedido de reconsideração ao Exmo. Sr. Presidente do Conselho Nacional do </w:t>
      </w:r>
      <w:r w:rsidRPr="00041761">
        <w:rPr>
          <w:rFonts w:cs="Times New Roman"/>
          <w:sz w:val="24"/>
          <w:szCs w:val="24"/>
        </w:rPr>
        <w:lastRenderedPageBreak/>
        <w:t>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6880A0DA" w14:textId="50488F50" w:rsidR="00E75642" w:rsidRPr="00041761" w:rsidRDefault="00E75642" w:rsidP="00914A88">
      <w:pPr>
        <w:pStyle w:val="Standard"/>
        <w:shd w:val="clear" w:color="auto" w:fill="C0C0C0"/>
        <w:spacing w:line="360" w:lineRule="auto"/>
        <w:ind w:firstLine="1417"/>
        <w:jc w:val="both"/>
        <w:rPr>
          <w:rFonts w:cs="Times New Roman"/>
          <w:b/>
          <w:sz w:val="24"/>
          <w:szCs w:val="24"/>
        </w:rPr>
      </w:pPr>
      <w:r w:rsidRPr="000649D6">
        <w:rPr>
          <w:rFonts w:cs="Times New Roman"/>
          <w:b/>
          <w:sz w:val="24"/>
          <w:szCs w:val="24"/>
        </w:rPr>
        <w:t xml:space="preserve">13– </w:t>
      </w:r>
      <w:r w:rsidR="00914A88" w:rsidRPr="00E729EC">
        <w:rPr>
          <w:rFonts w:cs="Times New Roman"/>
          <w:b/>
          <w:sz w:val="24"/>
          <w:szCs w:val="24"/>
        </w:rPr>
        <w:t>DA ASSINATURA DO CONTRATO</w:t>
      </w:r>
      <w:r w:rsidR="001C6482" w:rsidRPr="00E729EC">
        <w:rPr>
          <w:rFonts w:cs="Times New Roman"/>
          <w:b/>
          <w:sz w:val="24"/>
          <w:szCs w:val="24"/>
        </w:rPr>
        <w:t xml:space="preserve"> </w:t>
      </w:r>
      <w:r w:rsidR="001C6482" w:rsidRPr="00E729EC">
        <w:rPr>
          <w:rStyle w:val="normaltextrun"/>
          <w:b/>
          <w:bCs/>
          <w:color w:val="000000"/>
          <w:sz w:val="24"/>
          <w:szCs w:val="24"/>
          <w:bdr w:val="none" w:sz="0" w:space="0" w:color="auto" w:frame="1"/>
        </w:rPr>
        <w:t>E DO REAJUSTAMENTO DE PREÇOS</w:t>
      </w:r>
    </w:p>
    <w:p w14:paraId="0E962040" w14:textId="77777777" w:rsidR="004A68B2"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r>
    </w:p>
    <w:p w14:paraId="29A7B299" w14:textId="130709F0" w:rsidR="00E75642" w:rsidRPr="00041761" w:rsidRDefault="004A68B2" w:rsidP="00E75642">
      <w:pPr>
        <w:pStyle w:val="Standard"/>
        <w:spacing w:line="360" w:lineRule="auto"/>
        <w:jc w:val="both"/>
        <w:rPr>
          <w:rFonts w:cs="Times New Roman"/>
          <w:sz w:val="24"/>
          <w:szCs w:val="24"/>
        </w:rPr>
      </w:pPr>
      <w:r>
        <w:rPr>
          <w:rFonts w:cs="Times New Roman"/>
          <w:sz w:val="24"/>
          <w:szCs w:val="24"/>
        </w:rPr>
        <w:t xml:space="preserve">                        </w:t>
      </w:r>
      <w:r w:rsidR="00E75642" w:rsidRPr="00041761">
        <w:rPr>
          <w:rFonts w:cs="Times New Roman"/>
          <w:sz w:val="24"/>
          <w:szCs w:val="24"/>
        </w:rPr>
        <w:t>13.</w:t>
      </w:r>
      <w:r w:rsidR="00AC5CF0">
        <w:rPr>
          <w:rFonts w:cs="Times New Roman"/>
          <w:sz w:val="24"/>
          <w:szCs w:val="24"/>
        </w:rPr>
        <w:t xml:space="preserve">1 </w:t>
      </w:r>
      <w:r w:rsidR="00AC5CF0" w:rsidRPr="00AC5CF0">
        <w:rPr>
          <w:rFonts w:cs="Times New Roman"/>
          <w:sz w:val="24"/>
          <w:szCs w:val="24"/>
        </w:rPr>
        <w:t>O contrato terá vigência por 36 (</w:t>
      </w:r>
      <w:r w:rsidR="00AC5CF0">
        <w:rPr>
          <w:rFonts w:cs="Times New Roman"/>
          <w:sz w:val="24"/>
          <w:szCs w:val="24"/>
        </w:rPr>
        <w:t>trinta e seis</w:t>
      </w:r>
      <w:r w:rsidR="00AC5CF0" w:rsidRPr="00AC5CF0">
        <w:rPr>
          <w:rFonts w:cs="Times New Roman"/>
          <w:sz w:val="24"/>
          <w:szCs w:val="24"/>
        </w:rPr>
        <w:t>) meses, contados a partir da data d</w:t>
      </w:r>
      <w:r>
        <w:rPr>
          <w:rFonts w:cs="Times New Roman"/>
          <w:sz w:val="24"/>
          <w:szCs w:val="24"/>
        </w:rPr>
        <w:t>a sua assinatura,</w:t>
      </w:r>
      <w:r w:rsidR="00AC5CF0" w:rsidRPr="00AC5CF0">
        <w:rPr>
          <w:rFonts w:cs="Times New Roman"/>
          <w:sz w:val="24"/>
          <w:szCs w:val="24"/>
        </w:rPr>
        <w:t xml:space="preserve"> podendo </w:t>
      </w:r>
      <w:r w:rsidR="008F7B9D" w:rsidRPr="008F7B9D">
        <w:rPr>
          <w:rFonts w:cs="Times New Roman"/>
          <w:sz w:val="24"/>
          <w:szCs w:val="24"/>
        </w:rPr>
        <w:t>ser prorrogado por 24 (vinte e quatro) meses, até o limite de 60 (sessenta) meses</w:t>
      </w:r>
      <w:r w:rsidR="00AC5CF0">
        <w:rPr>
          <w:rFonts w:cs="Times New Roman"/>
          <w:sz w:val="24"/>
          <w:szCs w:val="24"/>
        </w:rPr>
        <w:t>.</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13.3 Impreterivelmente dentro do prazo de 3 (três) dias úteis, contados da data da convocação que lhe seja feita pelo CNMP, a licitante vencedora deverá requerer cadastramento no </w:t>
      </w:r>
      <w:r w:rsidRPr="00041761">
        <w:rPr>
          <w:rFonts w:cs="Times New Roman"/>
          <w:sz w:val="24"/>
          <w:szCs w:val="24"/>
        </w:rPr>
        <w:lastRenderedPageBreak/>
        <w:t>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3E6E8721" w14:textId="609C1C95" w:rsidR="00A56D32" w:rsidRDefault="00E75642" w:rsidP="000E0962">
      <w:pPr>
        <w:pStyle w:val="Standard"/>
        <w:numPr>
          <w:ilvl w:val="1"/>
          <w:numId w:val="39"/>
        </w:numPr>
        <w:spacing w:line="360" w:lineRule="auto"/>
        <w:ind w:left="0" w:firstLine="1560"/>
        <w:jc w:val="both"/>
        <w:rPr>
          <w:rFonts w:cs="Times New Roman"/>
          <w:sz w:val="24"/>
          <w:szCs w:val="24"/>
        </w:rPr>
      </w:pPr>
      <w:r w:rsidRPr="00041761">
        <w:rPr>
          <w:rFonts w:cs="Times New Roman"/>
          <w:sz w:val="24"/>
          <w:szCs w:val="24"/>
        </w:rPr>
        <w:t xml:space="preserve">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xml:space="preserve">. 77 e 78, na forma </w:t>
      </w:r>
      <w:r w:rsidR="00E42098">
        <w:rPr>
          <w:rFonts w:cs="Times New Roman"/>
          <w:sz w:val="24"/>
          <w:szCs w:val="24"/>
        </w:rPr>
        <w:t>do art. 79, da Lei nº 8.666/93.</w:t>
      </w:r>
    </w:p>
    <w:p w14:paraId="60015758" w14:textId="36EB65AF" w:rsidR="007D002F" w:rsidRPr="007D002F" w:rsidRDefault="007D002F" w:rsidP="000E0962">
      <w:pPr>
        <w:pStyle w:val="Standard"/>
        <w:widowControl w:val="0"/>
        <w:numPr>
          <w:ilvl w:val="1"/>
          <w:numId w:val="39"/>
        </w:numPr>
        <w:autoSpaceDN w:val="0"/>
        <w:spacing w:before="57" w:after="57" w:line="360" w:lineRule="auto"/>
        <w:ind w:left="0" w:firstLine="1417"/>
        <w:jc w:val="both"/>
        <w:rPr>
          <w:rFonts w:cs="Times New Roman"/>
          <w:sz w:val="24"/>
          <w:szCs w:val="24"/>
        </w:rPr>
      </w:pPr>
      <w:r w:rsidRPr="007D002F">
        <w:rPr>
          <w:rFonts w:cs="Times New Roman"/>
          <w:sz w:val="24"/>
          <w:szCs w:val="24"/>
        </w:rPr>
        <w:t>Os preços dos itens são fixos e irreajustáveis no prazo de um ano contado da data limite para a apresentação das propostas.</w:t>
      </w:r>
    </w:p>
    <w:p w14:paraId="5BEFF033" w14:textId="13A7DAE8" w:rsidR="00A56D32" w:rsidRPr="00A56D32" w:rsidRDefault="00A56D32" w:rsidP="004938D0">
      <w:pPr>
        <w:pStyle w:val="Standard"/>
        <w:spacing w:line="360" w:lineRule="auto"/>
        <w:ind w:firstLine="1560"/>
        <w:jc w:val="both"/>
        <w:rPr>
          <w:rFonts w:cs="Times New Roman"/>
          <w:sz w:val="24"/>
          <w:szCs w:val="24"/>
        </w:rPr>
      </w:pPr>
      <w:r w:rsidRPr="00A56D32">
        <w:rPr>
          <w:rFonts w:cs="Times New Roman"/>
          <w:sz w:val="24"/>
          <w:szCs w:val="24"/>
        </w:rPr>
        <w:t>13.</w:t>
      </w:r>
      <w:r w:rsidR="007D002F">
        <w:rPr>
          <w:rFonts w:cs="Times New Roman"/>
          <w:sz w:val="24"/>
          <w:szCs w:val="24"/>
        </w:rPr>
        <w:t xml:space="preserve">10 </w:t>
      </w:r>
      <w:r w:rsidRPr="00A56D32">
        <w:rPr>
          <w:rFonts w:cs="Times New Roman"/>
          <w:sz w:val="24"/>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sidRPr="00A56D32">
        <w:rPr>
          <w:rFonts w:cs="Times New Roman"/>
          <w:sz w:val="24"/>
          <w:szCs w:val="24"/>
        </w:rPr>
        <w:lastRenderedPageBreak/>
        <w:t>ou da data do último reajuste, aplicando-se o Índice de Custos de Tecnologia da Informação - ICTI, instituído pela Portaria GM/MP nº 424, de 7 de dezembro de 2017</w:t>
      </w:r>
      <w:r>
        <w:rPr>
          <w:rFonts w:cs="Times New Roman"/>
          <w:sz w:val="24"/>
          <w:szCs w:val="24"/>
        </w:rPr>
        <w:t>.</w:t>
      </w:r>
      <w:r w:rsidRPr="00A56D32">
        <w:rPr>
          <w:rFonts w:cs="Times New Roman"/>
          <w:sz w:val="24"/>
          <w:szCs w:val="24"/>
        </w:rPr>
        <w:t> </w:t>
      </w:r>
    </w:p>
    <w:p w14:paraId="1EDEC931" w14:textId="44CE8CA2" w:rsidR="00A56D32" w:rsidRPr="00A56D32" w:rsidRDefault="007D002F" w:rsidP="00A56D32">
      <w:pPr>
        <w:pStyle w:val="Standard"/>
        <w:spacing w:line="360" w:lineRule="auto"/>
        <w:ind w:firstLine="1417"/>
        <w:jc w:val="both"/>
        <w:rPr>
          <w:rFonts w:cs="Times New Roman"/>
          <w:sz w:val="24"/>
          <w:szCs w:val="24"/>
        </w:rPr>
      </w:pPr>
      <w:r>
        <w:rPr>
          <w:rFonts w:cs="Times New Roman"/>
          <w:sz w:val="24"/>
          <w:szCs w:val="24"/>
        </w:rPr>
        <w:t>13.11</w:t>
      </w:r>
      <w:r w:rsidR="00A56D32" w:rsidRPr="00A56D32">
        <w:rPr>
          <w:rFonts w:cs="Times New Roman"/>
          <w:sz w:val="24"/>
          <w:szCs w:val="24"/>
        </w:rPr>
        <w:t xml:space="preserve"> Os reajustes deverão ser precedidos de solicitação da CONTRATADA. </w:t>
      </w:r>
    </w:p>
    <w:p w14:paraId="63D92F85" w14:textId="0132C478" w:rsidR="00A56D32" w:rsidRPr="00A56D32" w:rsidRDefault="007D002F" w:rsidP="00A56D32">
      <w:pPr>
        <w:pStyle w:val="Standard"/>
        <w:spacing w:line="360" w:lineRule="auto"/>
        <w:ind w:firstLine="1417"/>
        <w:jc w:val="both"/>
        <w:rPr>
          <w:rFonts w:cs="Times New Roman"/>
          <w:sz w:val="24"/>
          <w:szCs w:val="24"/>
        </w:rPr>
      </w:pPr>
      <w:proofErr w:type="gramStart"/>
      <w:r>
        <w:rPr>
          <w:rFonts w:cs="Times New Roman"/>
          <w:sz w:val="24"/>
          <w:szCs w:val="24"/>
        </w:rPr>
        <w:t xml:space="preserve">13.12 </w:t>
      </w:r>
      <w:r w:rsidR="00A56D32" w:rsidRPr="00A56D32">
        <w:rPr>
          <w:rFonts w:cs="Times New Roman"/>
          <w:sz w:val="24"/>
          <w:szCs w:val="24"/>
        </w:rPr>
        <w:t xml:space="preserve"> A</w:t>
      </w:r>
      <w:proofErr w:type="gramEnd"/>
      <w:r w:rsidR="004938D0">
        <w:rPr>
          <w:rFonts w:cs="Times New Roman"/>
          <w:sz w:val="24"/>
          <w:szCs w:val="24"/>
        </w:rPr>
        <w:t xml:space="preserve"> </w:t>
      </w:r>
      <w:r w:rsidR="00A56D32" w:rsidRPr="00A56D32">
        <w:rPr>
          <w:rFonts w:cs="Times New Roman"/>
          <w:sz w:val="24"/>
          <w:szCs w:val="24"/>
        </w:rPr>
        <w:t>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431AA4E9" w14:textId="77777777" w:rsidR="00A56D32" w:rsidRDefault="00A56D32" w:rsidP="00E42098">
      <w:pPr>
        <w:pStyle w:val="Standard"/>
        <w:spacing w:line="360" w:lineRule="auto"/>
        <w:ind w:firstLine="1417"/>
        <w:jc w:val="both"/>
        <w:rPr>
          <w:rStyle w:val="Fontepargpadro1"/>
          <w:rFonts w:eastAsia="Arial"/>
          <w:sz w:val="24"/>
          <w:szCs w:val="24"/>
          <w:lang w:eastAsia="ar-SA"/>
        </w:rPr>
      </w:pPr>
    </w:p>
    <w:p w14:paraId="641CECAC" w14:textId="16C199FC" w:rsidR="006163E8" w:rsidRPr="00041761" w:rsidRDefault="005D0879" w:rsidP="005D0879">
      <w:pPr>
        <w:pStyle w:val="Standard"/>
        <w:shd w:val="clear" w:color="auto" w:fill="C0C0C0"/>
        <w:spacing w:line="360" w:lineRule="auto"/>
        <w:jc w:val="both"/>
        <w:rPr>
          <w:rFonts w:cs="Times New Roman"/>
          <w:sz w:val="24"/>
          <w:szCs w:val="24"/>
        </w:rPr>
      </w:pPr>
      <w:r>
        <w:rPr>
          <w:rFonts w:cs="Times New Roman"/>
          <w:b/>
          <w:bCs/>
          <w:sz w:val="24"/>
          <w:szCs w:val="24"/>
        </w:rPr>
        <w:t xml:space="preserve">                        </w:t>
      </w:r>
      <w:r w:rsidR="006621FA"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lastRenderedPageBreak/>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5F0784D" w14:textId="09F2398F" w:rsidR="00A119E4" w:rsidRDefault="006163E8" w:rsidP="001C6482">
      <w:pPr>
        <w:pStyle w:val="Default"/>
        <w:suppressAutoHyphens w:val="0"/>
        <w:autoSpaceDE w:val="0"/>
        <w:autoSpaceDN w:val="0"/>
        <w:adjustRightInd w:val="0"/>
        <w:spacing w:line="360" w:lineRule="auto"/>
        <w:ind w:left="709" w:firstLine="709"/>
        <w:jc w:val="both"/>
        <w:textAlignment w:val="auto"/>
        <w:rPr>
          <w:rFonts w:eastAsia="SimSun"/>
          <w:color w:val="auto"/>
          <w:szCs w:val="24"/>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1C6482" w:rsidRPr="001C6482">
        <w:rPr>
          <w:rFonts w:eastAsia="SimSun"/>
          <w:color w:val="auto"/>
          <w:szCs w:val="24"/>
        </w:rPr>
        <w:t>Os recursos dessa contratação estão consignados no orçamento da União para 2022 no Programa 03.032.2100.8010.0001, Ação 8010, Fonte 0100, Elemento Contábil 33.90.39-08. 33.90.40-17 computação em nuvem – infraestrutura como serviço, 33.90.40-11 para o suporte especializado e 33.90.40-20 para treinamento/capacitação em TIC</w:t>
      </w:r>
      <w:r w:rsidR="001C6482">
        <w:rPr>
          <w:rFonts w:eastAsia="SimSun"/>
          <w:color w:val="auto"/>
          <w:szCs w:val="24"/>
        </w:rPr>
        <w:t>.</w:t>
      </w:r>
    </w:p>
    <w:p w14:paraId="2C96DDC5" w14:textId="77777777" w:rsidR="001C6482" w:rsidRPr="001C6482" w:rsidRDefault="001C6482" w:rsidP="001C6482">
      <w:pPr>
        <w:pStyle w:val="Default"/>
        <w:suppressAutoHyphens w:val="0"/>
        <w:autoSpaceDE w:val="0"/>
        <w:autoSpaceDN w:val="0"/>
        <w:adjustRightInd w:val="0"/>
        <w:spacing w:line="360" w:lineRule="auto"/>
        <w:ind w:left="709" w:firstLine="709"/>
        <w:jc w:val="both"/>
        <w:textAlignment w:val="auto"/>
        <w:rPr>
          <w:rFonts w:eastAsia="SimSun"/>
          <w:color w:val="auto"/>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036F23A2"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w:t>
      </w:r>
      <w:r w:rsidR="00133B10">
        <w:rPr>
          <w:rFonts w:eastAsia="Arial" w:cs="Times New Roman"/>
          <w:bCs/>
          <w:sz w:val="24"/>
          <w:szCs w:val="24"/>
        </w:rPr>
        <w:t>6</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3310769F" w14:textId="77777777" w:rsidR="008F4082" w:rsidRDefault="006621FA">
      <w:pPr>
        <w:pStyle w:val="Standard"/>
        <w:spacing w:line="360" w:lineRule="auto"/>
        <w:ind w:firstLine="1417"/>
        <w:jc w:val="both"/>
        <w:rPr>
          <w:rStyle w:val="Internetlink"/>
          <w:rFonts w:cs="Times New Roman"/>
          <w:color w:val="000000"/>
          <w:sz w:val="24"/>
          <w:szCs w:val="24"/>
          <w:u w:val="none"/>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6EAB0CA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50F7F577" w:rsidR="006163E8" w:rsidRDefault="006621FA">
      <w:pPr>
        <w:pStyle w:val="Standard"/>
        <w:tabs>
          <w:tab w:val="left" w:pos="360"/>
        </w:tabs>
        <w:spacing w:line="360" w:lineRule="auto"/>
        <w:ind w:firstLine="1417"/>
        <w:jc w:val="both"/>
        <w:rPr>
          <w:rStyle w:val="Internetlink"/>
          <w:rFonts w:cs="Times New Roman"/>
          <w:color w:val="00000A"/>
          <w:sz w:val="24"/>
          <w:szCs w:val="24"/>
          <w:u w:val="none"/>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5390AE7F" w14:textId="77777777" w:rsidR="006E4EE4" w:rsidRPr="00041761" w:rsidRDefault="006E4EE4">
      <w:pPr>
        <w:pStyle w:val="Standard"/>
        <w:tabs>
          <w:tab w:val="left" w:pos="360"/>
        </w:tabs>
        <w:spacing w:line="360" w:lineRule="auto"/>
        <w:ind w:firstLine="1417"/>
        <w:jc w:val="both"/>
        <w:rPr>
          <w:rFonts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7013654D" w14:textId="77777777" w:rsidR="006E4EE4" w:rsidRDefault="006E4EE4">
      <w:pPr>
        <w:pStyle w:val="Standard"/>
        <w:spacing w:line="360" w:lineRule="auto"/>
        <w:jc w:val="center"/>
        <w:rPr>
          <w:rFonts w:cs="Times New Roman"/>
          <w:b/>
          <w:bCs/>
          <w:sz w:val="24"/>
          <w:szCs w:val="24"/>
        </w:rPr>
      </w:pPr>
    </w:p>
    <w:p w14:paraId="4059A0B8" w14:textId="77777777" w:rsidR="006E4EE4" w:rsidRDefault="006E4EE4">
      <w:pPr>
        <w:pStyle w:val="Standard"/>
        <w:spacing w:line="360" w:lineRule="auto"/>
        <w:jc w:val="center"/>
        <w:rPr>
          <w:rFonts w:cs="Times New Roman"/>
          <w:b/>
          <w:bCs/>
          <w:sz w:val="24"/>
          <w:szCs w:val="24"/>
        </w:rPr>
      </w:pPr>
    </w:p>
    <w:p w14:paraId="59F94A14" w14:textId="332227B2"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32B53D06" w14:textId="08C388F9" w:rsidR="00E140E4" w:rsidRPr="004511F4" w:rsidRDefault="006163E8" w:rsidP="008F4082">
      <w:pPr>
        <w:pStyle w:val="Standard"/>
        <w:spacing w:line="360" w:lineRule="auto"/>
        <w:jc w:val="center"/>
        <w:rPr>
          <w:rFonts w:ascii="Arial" w:hAnsi="Arial" w:cs="Arial"/>
          <w:kern w:val="0"/>
        </w:r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6DF2E891" w14:textId="305C1CC5" w:rsidR="00E140E4" w:rsidRDefault="00E140E4" w:rsidP="00E140E4">
      <w:pPr>
        <w:widowControl/>
        <w:suppressAutoHyphens w:val="0"/>
        <w:autoSpaceDE w:val="0"/>
        <w:adjustRightInd w:val="0"/>
        <w:spacing w:line="360" w:lineRule="auto"/>
        <w:ind w:firstLine="709"/>
        <w:jc w:val="both"/>
        <w:textAlignment w:val="auto"/>
        <w:rPr>
          <w:rFonts w:ascii="Arial" w:hAnsi="Arial" w:cs="Arial"/>
        </w:rPr>
      </w:pPr>
    </w:p>
    <w:p w14:paraId="58C877EC" w14:textId="1DAD8815"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254A3DF6" w14:textId="2C37BFEA"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71CA3AAA" w14:textId="601E63B8"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08E47E10" w14:textId="40C4D4B9"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5A219DCA" w14:textId="56AF2D64"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15922AB5" w14:textId="22770E8E"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4C762BBC" w14:textId="066BA9C3" w:rsidR="006C0B8D" w:rsidRDefault="006C0B8D" w:rsidP="00E140E4">
      <w:pPr>
        <w:widowControl/>
        <w:suppressAutoHyphens w:val="0"/>
        <w:autoSpaceDE w:val="0"/>
        <w:adjustRightInd w:val="0"/>
        <w:spacing w:line="360" w:lineRule="auto"/>
        <w:ind w:firstLine="709"/>
        <w:jc w:val="both"/>
        <w:textAlignment w:val="auto"/>
        <w:rPr>
          <w:rFonts w:ascii="Arial" w:hAnsi="Arial" w:cs="Arial"/>
        </w:rPr>
      </w:pPr>
    </w:p>
    <w:p w14:paraId="6B5C57C2" w14:textId="509F96FA"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56FC512" w14:textId="7BE80B9E"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012A290" w14:textId="35F33306"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4DF9364F" w14:textId="6CA55953"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E60C32F" w14:textId="77777777"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25C1652" w14:textId="71D11077"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7C71ACC6" w14:textId="2941D6B6"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5DD6BAE3" w14:textId="11CC8E34" w:rsidR="00897C40" w:rsidRDefault="00897C40" w:rsidP="00E140E4">
      <w:pPr>
        <w:widowControl/>
        <w:suppressAutoHyphens w:val="0"/>
        <w:autoSpaceDE w:val="0"/>
        <w:adjustRightInd w:val="0"/>
        <w:spacing w:line="360" w:lineRule="auto"/>
        <w:ind w:firstLine="709"/>
        <w:jc w:val="both"/>
        <w:textAlignment w:val="auto"/>
        <w:rPr>
          <w:rFonts w:ascii="Arial" w:hAnsi="Arial" w:cs="Arial"/>
        </w:rPr>
      </w:pPr>
    </w:p>
    <w:p w14:paraId="740C7E40"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Nº </w:t>
      </w:r>
      <w:r>
        <w:rPr>
          <w:rFonts w:cs="Times New Roman"/>
          <w:b/>
          <w:sz w:val="24"/>
          <w:szCs w:val="24"/>
          <w:u w:val="single"/>
        </w:rPr>
        <w:t>20/2022</w:t>
      </w:r>
    </w:p>
    <w:p w14:paraId="1E544CD2"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2313D99A"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Pr="00F744C3">
        <w:rPr>
          <w:rFonts w:cs="Times New Roman"/>
          <w:b/>
          <w:bCs/>
          <w:sz w:val="24"/>
          <w:szCs w:val="24"/>
          <w:u w:val="single"/>
        </w:rPr>
        <w:t>19.00.6300.0001397/2022-06</w:t>
      </w:r>
    </w:p>
    <w:p w14:paraId="4B8F9D18"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t>UASG – 590001</w:t>
      </w:r>
    </w:p>
    <w:p w14:paraId="26A2C581" w14:textId="304C242D" w:rsidR="006E4EE4" w:rsidRDefault="006E4EE4" w:rsidP="006E4EE4">
      <w:pPr>
        <w:pStyle w:val="Standard"/>
        <w:widowControl w:val="0"/>
        <w:tabs>
          <w:tab w:val="left" w:pos="851"/>
        </w:tabs>
        <w:autoSpaceDN w:val="0"/>
        <w:spacing w:line="360" w:lineRule="auto"/>
        <w:jc w:val="center"/>
        <w:rPr>
          <w:rFonts w:cs="Times New Roman"/>
          <w:b/>
          <w:sz w:val="24"/>
          <w:szCs w:val="24"/>
          <w:u w:val="single"/>
        </w:rPr>
      </w:pPr>
      <w:r>
        <w:rPr>
          <w:rFonts w:cs="Times New Roman"/>
          <w:b/>
          <w:sz w:val="24"/>
          <w:szCs w:val="24"/>
          <w:u w:val="single"/>
        </w:rPr>
        <w:t>ANEXO I</w:t>
      </w:r>
    </w:p>
    <w:p w14:paraId="7414A750" w14:textId="334BF980" w:rsidR="006E4EE4" w:rsidRDefault="006E4EE4" w:rsidP="006E4EE4">
      <w:pPr>
        <w:pStyle w:val="Standard"/>
        <w:widowControl w:val="0"/>
        <w:tabs>
          <w:tab w:val="left" w:pos="851"/>
        </w:tabs>
        <w:autoSpaceDN w:val="0"/>
        <w:spacing w:line="360" w:lineRule="auto"/>
        <w:jc w:val="center"/>
        <w:rPr>
          <w:rFonts w:cs="Times New Roman"/>
          <w:b/>
          <w:sz w:val="24"/>
          <w:szCs w:val="24"/>
          <w:u w:val="single"/>
        </w:rPr>
      </w:pPr>
      <w:r>
        <w:rPr>
          <w:rFonts w:cs="Times New Roman"/>
          <w:b/>
          <w:sz w:val="24"/>
          <w:szCs w:val="24"/>
          <w:u w:val="single"/>
        </w:rPr>
        <w:t>TERMO DE REFERÊNCIA</w:t>
      </w:r>
    </w:p>
    <w:p w14:paraId="2E7E2FBD" w14:textId="1526E3A8" w:rsidR="00327A5D" w:rsidRPr="00183EB6" w:rsidRDefault="00327A5D" w:rsidP="00327A5D">
      <w:pPr>
        <w:pStyle w:val="Standard"/>
        <w:jc w:val="center"/>
        <w:rPr>
          <w:rFonts w:cs="Times New Roman"/>
          <w:b/>
          <w:bCs/>
          <w:sz w:val="24"/>
          <w:szCs w:val="24"/>
        </w:rPr>
      </w:pPr>
    </w:p>
    <w:p w14:paraId="0FF85F61" w14:textId="77777777" w:rsidR="00E47493" w:rsidRPr="00183EB6" w:rsidRDefault="00E47493" w:rsidP="00327A5D">
      <w:pPr>
        <w:pStyle w:val="Standard"/>
        <w:jc w:val="center"/>
        <w:rPr>
          <w:rFonts w:cs="Times New Roman"/>
          <w:b/>
          <w:bCs/>
          <w:sz w:val="24"/>
          <w:szCs w:val="24"/>
        </w:rPr>
      </w:pPr>
    </w:p>
    <w:p w14:paraId="39FA299F"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OBJETO</w:t>
      </w:r>
    </w:p>
    <w:p w14:paraId="4D1B88EF" w14:textId="466FBA52" w:rsidR="00327A5D" w:rsidRPr="00183EB6" w:rsidRDefault="00327A5D" w:rsidP="00327A5D">
      <w:pPr>
        <w:pStyle w:val="PargrafodaLista"/>
        <w:widowControl w:val="0"/>
        <w:numPr>
          <w:ilvl w:val="1"/>
          <w:numId w:val="37"/>
        </w:numPr>
        <w:autoSpaceDN w:val="0"/>
        <w:spacing w:line="360" w:lineRule="auto"/>
        <w:contextualSpacing/>
        <w:jc w:val="both"/>
        <w:rPr>
          <w:rFonts w:cs="Times New Roman"/>
          <w:sz w:val="24"/>
          <w:szCs w:val="24"/>
        </w:rPr>
      </w:pPr>
      <w:r w:rsidRPr="00183EB6">
        <w:rPr>
          <w:rFonts w:cs="Times New Roman"/>
          <w:sz w:val="24"/>
          <w:szCs w:val="24"/>
        </w:rPr>
        <w:t>Contratação de serviço de computação em nuvem (item 1), com serviços técnicos especializados (item 2), suporte técnico (item 3) e treinamento da plataforma (item 4).</w:t>
      </w:r>
    </w:p>
    <w:p w14:paraId="474BAA77" w14:textId="77777777" w:rsidR="00E47493" w:rsidRPr="00183EB6" w:rsidRDefault="00E47493" w:rsidP="00E47493">
      <w:pPr>
        <w:pStyle w:val="PargrafodaLista"/>
        <w:widowControl w:val="0"/>
        <w:autoSpaceDN w:val="0"/>
        <w:spacing w:line="360" w:lineRule="auto"/>
        <w:ind w:left="792"/>
        <w:contextualSpacing/>
        <w:jc w:val="both"/>
        <w:rPr>
          <w:rFonts w:cs="Times New Roman"/>
          <w:sz w:val="24"/>
          <w:szCs w:val="24"/>
        </w:rPr>
      </w:pPr>
    </w:p>
    <w:p w14:paraId="3461204D" w14:textId="377A716B"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JUSTIFICATIVA</w:t>
      </w:r>
    </w:p>
    <w:p w14:paraId="0D20FDE5"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Do Projeto</w:t>
      </w:r>
    </w:p>
    <w:p w14:paraId="45B8FE73" w14:textId="77777777" w:rsidR="00327A5D" w:rsidRPr="00183EB6" w:rsidRDefault="00327A5D" w:rsidP="00327A5D">
      <w:pPr>
        <w:widowControl/>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spacing w:before="57" w:after="113" w:line="360" w:lineRule="auto"/>
        <w:jc w:val="both"/>
        <w:rPr>
          <w:rFonts w:cs="Times New Roman"/>
          <w:vanish/>
        </w:rPr>
      </w:pPr>
    </w:p>
    <w:p w14:paraId="65066DD2" w14:textId="77777777" w:rsidR="00327A5D" w:rsidRPr="00183EB6" w:rsidRDefault="00327A5D" w:rsidP="00327A5D">
      <w:pPr>
        <w:pStyle w:val="PargrafodaLista"/>
        <w:numPr>
          <w:ilvl w:val="0"/>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42B00EA5" w14:textId="77777777" w:rsidR="00327A5D" w:rsidRPr="00183EB6" w:rsidRDefault="00327A5D" w:rsidP="00327A5D">
      <w:pPr>
        <w:pStyle w:val="PargrafodaLista"/>
        <w:numPr>
          <w:ilvl w:val="0"/>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772EA55B"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538A96F5"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As tabelas unificadas são um produto da Resolução CNMP n° 63/2010, no qual se visa a padronização e uniformização das terminologias utilizadas pelas unidades do Ministério Público Brasileiro. Elas foram desenvolvidas pelos Conselhos Nacionais de Procuradores-Gerais - CNPG e dos Corregedores-Gerais - CNCG, com a participação de membros do Ministério Público de todo o país. </w:t>
      </w:r>
    </w:p>
    <w:p w14:paraId="06CE1B6F"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Dentre outras, o arcabouço gerado deve permitir a integração com os dados do Poder Judiciário e, no médio/longo prazo, a unificação e a construção das Tabelas Nacionais do Sistema de Justiça, em conjunto com o Conselho Nacional de Justiça - CNJ.</w:t>
      </w:r>
    </w:p>
    <w:p w14:paraId="2BFF306A"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A adoção do modelo de Tabelas Unificadas visa:</w:t>
      </w:r>
    </w:p>
    <w:p w14:paraId="77F12A19"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Facilitar o fluxo de informações entre o Ministério Público e o Poder Judiciário, utilizando as mesmas nomenclaturas e estrutura de tabelas taxonômicas e, com isso, </w:t>
      </w:r>
      <w:r w:rsidRPr="00183EB6">
        <w:rPr>
          <w:rFonts w:eastAsia="SimSun"/>
          <w:sz w:val="24"/>
          <w:szCs w:val="24"/>
          <w:lang w:bidi="hi-IN"/>
        </w:rPr>
        <w:lastRenderedPageBreak/>
        <w:t>evitar retrabalhos, como recadastramentos de informações sobre processos judiciais, e reduzir custos;</w:t>
      </w:r>
    </w:p>
    <w:p w14:paraId="79E8E7E1"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Permitir a coleta de dados uniformes, em nível nacional, das diversas formas de atuação de todo o Ministério Público;</w:t>
      </w:r>
    </w:p>
    <w:p w14:paraId="7714AB08"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Gerar dados estatísticos confiáveis, necessários à elaboração do Planejamento Estratégico Nacional de cada um dos ramos do Ministério Público;</w:t>
      </w:r>
    </w:p>
    <w:p w14:paraId="6EF23B54"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Subsidiar a implementação de projetos voltados à resolução dos problemas e questões sociais de alta relevância;</w:t>
      </w:r>
    </w:p>
    <w:p w14:paraId="5DDAF53B"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Racionalizar e uniformizar o fluxo dos procedimentos extrajudiciais, facilitando e agilizando a movimentação dos feitos;</w:t>
      </w:r>
    </w:p>
    <w:p w14:paraId="33FED20B"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Melhorar o controle da movimentação processual e do tempo de duração dos procedimentos, permitindo a identificação dos principais obstáculos à sua rápida conclusão, bem como a adoção de medidas que busquem a celeridade processual;</w:t>
      </w:r>
    </w:p>
    <w:p w14:paraId="51CCC244"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Facilitar, com a padronização, o acesso e uso das informações relativas à atuação dos membros do Ministério Público em processos judiciais e procedimentos extrajudiciais, por usuários internos e externos;</w:t>
      </w:r>
    </w:p>
    <w:p w14:paraId="3745957A"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Identificar os principais temas submetidos à investigação e atuação do Ministério Público, permitindo a adoção de medidas que previnam novos conflitos e novas demandas judiciais.</w:t>
      </w:r>
    </w:p>
    <w:p w14:paraId="03843CF2"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No âmbito desse projeto, o Conselho Nacional Ministério Público já implementou:</w:t>
      </w:r>
    </w:p>
    <w:p w14:paraId="0322B84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 Comitê Gestor das Tabelas Unificadas que compete, em suma, em controlar todas as alterações referente ao modelo.</w:t>
      </w:r>
    </w:p>
    <w:p w14:paraId="66053823"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lastRenderedPageBreak/>
        <w:t>O Sistema Gestor de Tabelas Unificadas que armazena todos os dados referentes ao modelo e a hierarquia dos dados modelo e serve como um guia para todas as unidades do Ministério Público.</w:t>
      </w:r>
    </w:p>
    <w:p w14:paraId="71479292"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A publicação do anuário MP um Retrato, que traz informações sobre a atuação funcional e administrativa de todo Ministério Público Brasileiro.</w:t>
      </w:r>
    </w:p>
    <w:p w14:paraId="61CEE58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Contudo, apesar de o CNMP ter instituído mecanismos primários para análise dos dados, essas análises são unicamente consolidadas por ano. Isso é feito quando as unidades do Ministério Público Brasileiro enviam uma planilha de dados com um simples somatório de processos por classe processual e assunto. Como se pode depreender, o nível de agregação dos dados disponibilizados reduz consideravelmente as oportunidades de se realizar uma análise mais completa dos processos em que o Ministério Público Brasileiro tem trabalhado ou já trabalhou.</w:t>
      </w:r>
    </w:p>
    <w:p w14:paraId="5949051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Por isso, o Comitê Gestor das Tabelas Unificados, vinculado à Comissão de Planejamento Estratégico (CPE), está propondo uma evolução técnica do envio dos dados para o CNMP. Neste novo paradigma, os </w:t>
      </w:r>
      <w:proofErr w:type="spellStart"/>
      <w:r w:rsidRPr="00183EB6">
        <w:rPr>
          <w:rFonts w:eastAsia="SimSun"/>
          <w:sz w:val="24"/>
          <w:szCs w:val="24"/>
          <w:lang w:bidi="hi-IN"/>
        </w:rPr>
        <w:t>MP’s</w:t>
      </w:r>
      <w:proofErr w:type="spellEnd"/>
      <w:r w:rsidRPr="00183EB6">
        <w:rPr>
          <w:rFonts w:eastAsia="SimSun"/>
          <w:sz w:val="24"/>
          <w:szCs w:val="24"/>
          <w:lang w:bidi="hi-IN"/>
        </w:rPr>
        <w:t xml:space="preserve"> devem enviar os dados completos de movimentações, assuntos, classes para cada um dos processos sob sua guarda. Com efeito, a informação é encaminhada em seu menor nível de detalhe e livra o CNMP de um modelo defasado e engessado de coleta de dados, bem como lhe permite derivar uma quantidade considerável de análises estratégicas sob luz da padronização de taxionomias impostas pela citada Resolução CNMP 63/2010. Dentre outros, poderá ser obtido o número de processos instaurados, em andamento ou arquivados de todo o Ministério Público Brasileiro por classe ou por assunto. Mais. Permitirá ao CNMP fotografar a realidade processual das unidades ministeriais e propor ações de desobstruções processuais, por exemplo.  </w:t>
      </w:r>
    </w:p>
    <w:p w14:paraId="615576BB"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lastRenderedPageBreak/>
        <w:t xml:space="preserve">Com esse novo paradigma, o Conselho necessitará de uma nova infraestrutura de TI capaz de processar e acomodar os novos ativos de dados de forma elástica, robusta, ágil e adequada a um reduzido quadro pessoal. </w:t>
      </w:r>
    </w:p>
    <w:p w14:paraId="26B8DE4B"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Posto isso, as soluções de Big Data em nuvem se coadunam com o quadro exposto. De forma simplificada, soluções de Big Data atuam com propriedade sobre um conjunto de dados volumoso e mais complexo, no qual soluções tradicionais de armazenamento e análise de dados não conseguem trabalhar. Já a utilização da nuvem habilita um modelo moderno de processamento de dados em grande escala, sem significativos investimentos iniciais e tecnicamente acessível, inclusive para pequenas equipes. Além disso, quando comparada ao modelo convencional de Big Data, a nuvem dispensa a necessidade da incorporação de inúmeras camadas de softwares de difícil assimilação e/ou manutenção, bem como descarta o alto custo de infraestrutura de hardware e de eventuais licenciamentos de software inerentes a projetos desse porte. </w:t>
      </w:r>
    </w:p>
    <w:p w14:paraId="1D34AE7A"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ind w:left="1224"/>
        <w:rPr>
          <w:rFonts w:eastAsia="SimSun"/>
          <w:sz w:val="24"/>
          <w:szCs w:val="24"/>
          <w:lang w:bidi="hi-IN"/>
        </w:rPr>
      </w:pPr>
    </w:p>
    <w:p w14:paraId="09163FE3"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Da escolha do Modelo de Contratação</w:t>
      </w:r>
    </w:p>
    <w:p w14:paraId="359D9878"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cs="Times New Roman"/>
          <w:vanish/>
          <w:sz w:val="24"/>
          <w:szCs w:val="24"/>
        </w:rPr>
      </w:pPr>
    </w:p>
    <w:p w14:paraId="79EF057D"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A escolha de solução em nuvem para Big Data deveu-se a alguns fatores:</w:t>
      </w:r>
    </w:p>
    <w:p w14:paraId="61B27AB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Inicialmente, cumpre-se destacar que a contratação de uma Solução de Big Data </w:t>
      </w:r>
      <w:r w:rsidRPr="00183EB6">
        <w:rPr>
          <w:rFonts w:eastAsia="SimSun"/>
          <w:i/>
          <w:iCs/>
          <w:sz w:val="24"/>
          <w:szCs w:val="24"/>
          <w:lang w:bidi="hi-IN"/>
        </w:rPr>
        <w:t>“</w:t>
      </w:r>
      <w:proofErr w:type="spellStart"/>
      <w:r w:rsidRPr="00183EB6">
        <w:rPr>
          <w:rFonts w:eastAsia="SimSun"/>
          <w:i/>
          <w:iCs/>
          <w:sz w:val="24"/>
          <w:szCs w:val="24"/>
          <w:lang w:bidi="hi-IN"/>
        </w:rPr>
        <w:t>on-premise</w:t>
      </w:r>
      <w:proofErr w:type="spellEnd"/>
      <w:r w:rsidRPr="00183EB6">
        <w:rPr>
          <w:rFonts w:eastAsia="SimSun"/>
          <w:i/>
          <w:iCs/>
          <w:sz w:val="24"/>
          <w:szCs w:val="24"/>
          <w:lang w:bidi="hi-IN"/>
        </w:rPr>
        <w:t>”</w:t>
      </w:r>
      <w:r w:rsidRPr="00183EB6">
        <w:rPr>
          <w:rFonts w:eastAsia="SimSun"/>
          <w:sz w:val="24"/>
          <w:szCs w:val="24"/>
          <w:lang w:bidi="hi-IN"/>
        </w:rPr>
        <w:t xml:space="preserve"> (instalada/executada localmente), implica adquirir equipamentos como switches, </w:t>
      </w:r>
      <w:proofErr w:type="spellStart"/>
      <w:r w:rsidRPr="00183EB6">
        <w:rPr>
          <w:rFonts w:eastAsia="SimSun"/>
          <w:sz w:val="24"/>
          <w:szCs w:val="24"/>
          <w:lang w:bidi="hi-IN"/>
        </w:rPr>
        <w:t>storages</w:t>
      </w:r>
      <w:proofErr w:type="spellEnd"/>
      <w:r w:rsidRPr="00183EB6">
        <w:rPr>
          <w:rFonts w:eastAsia="SimSun"/>
          <w:sz w:val="24"/>
          <w:szCs w:val="24"/>
          <w:lang w:bidi="hi-IN"/>
        </w:rPr>
        <w:t xml:space="preserve">, solução de backup e servidores, aumentando, consideravelmente, o quantitativo de ativos de infraestrutura do CNMP. Todavia, trabalhando-se de forma realista, não há certeza de que o robusto potencial computacional possa obrigatoriamente ser utilizado. Isso ocorre por quê há um tempo natural de adaptação das unidades do Ministério Público à nova forma de preparo e de envio de dados. Algumas devem assimilar a nova metodologia de forma rápida, enquanto outras de forma um pouco mais defasada, devido à eventual falta de recursos. Consequentemente, principalmente no </w:t>
      </w:r>
      <w:r w:rsidRPr="00183EB6">
        <w:rPr>
          <w:rFonts w:eastAsia="SimSun"/>
          <w:sz w:val="24"/>
          <w:szCs w:val="24"/>
          <w:lang w:bidi="hi-IN"/>
        </w:rPr>
        <w:lastRenderedPageBreak/>
        <w:t xml:space="preserve">início do projeto, o modelo tradicional de solução de Big Data em tese traz uma capacidade computacional muito maior do que a necessidade real, enquanto o modelo de nuvem cobra apenas pelos serviços consumidos, tais como o espaço de armazenamento ocupado e o processamento de dados dispendido para limpeza e carga de dados, por exemplo. </w:t>
      </w:r>
    </w:p>
    <w:p w14:paraId="171A339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Sobre os provedores de nuvem, faz-se oportuno observar a inexistência de uma padronização de métricas e de unidades de cobrança a serem utilizadas em serviços de nuvem relativos a Big Data. Diferentemente dos ativos de infraestrutura primária (</w:t>
      </w:r>
      <w:r w:rsidRPr="00183EB6">
        <w:rPr>
          <w:rFonts w:eastAsia="SimSun"/>
          <w:i/>
          <w:iCs/>
          <w:sz w:val="24"/>
          <w:szCs w:val="24"/>
          <w:lang w:bidi="hi-IN"/>
        </w:rPr>
        <w:t>“commodities”</w:t>
      </w:r>
      <w:r w:rsidRPr="00183EB6">
        <w:rPr>
          <w:rFonts w:eastAsia="SimSun"/>
          <w:sz w:val="24"/>
          <w:szCs w:val="24"/>
          <w:lang w:bidi="hi-IN"/>
        </w:rPr>
        <w:t>) em que há possibilidade de se estabelecer critérios objetivos para a contratação de serviços de nuvem, tais como servidores virtuais e espaço de armazenamento, muitos serviços de Big Data são desprovidos de um modelo comparativo capaz de nivelar todos os provedores. Por exemplo, há soluções em que múltiplos recursos podem estar concentrados em um único produto, embarcando-se inclusive tecnologias adjacentes, visando agregar valor à oferta. Já em outros, parte desses mesmos recursos são oferecidos em produtos menores. Em comum, a ausência de possibilidade de especificá-los de forma única como fazemos nas contratações habituais.</w:t>
      </w:r>
    </w:p>
    <w:p w14:paraId="633B0146"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Nessa esteira, possivelmente o caso mais emblemático envolve a diversidade de modelos computacionais relativa a um dos principais componentes de uma arquitetura de Big Data em nuvem. Explicamos: o Cloud Data </w:t>
      </w:r>
      <w:proofErr w:type="spellStart"/>
      <w:r w:rsidRPr="00183EB6">
        <w:rPr>
          <w:rFonts w:eastAsia="SimSun"/>
          <w:sz w:val="24"/>
          <w:szCs w:val="24"/>
          <w:lang w:bidi="hi-IN"/>
        </w:rPr>
        <w:t>Warehouse</w:t>
      </w:r>
      <w:proofErr w:type="spellEnd"/>
      <w:r w:rsidRPr="00183EB6">
        <w:rPr>
          <w:rFonts w:eastAsia="SimSun"/>
          <w:sz w:val="24"/>
          <w:szCs w:val="24"/>
          <w:lang w:bidi="hi-IN"/>
        </w:rPr>
        <w:t xml:space="preserve">, em uma definição de alto nível, é um super banco de dados otimizado para grandes volumes de informação. Dentre outros, este produto pode ser consumido especificando-se a exata quantidade de computadores </w:t>
      </w:r>
      <w:r w:rsidRPr="00183EB6">
        <w:rPr>
          <w:rFonts w:eastAsia="SimSun"/>
          <w:i/>
          <w:iCs/>
          <w:sz w:val="24"/>
          <w:szCs w:val="24"/>
          <w:lang w:bidi="hi-IN"/>
        </w:rPr>
        <w:t>(“nós”)</w:t>
      </w:r>
      <w:r w:rsidRPr="00183EB6">
        <w:rPr>
          <w:rFonts w:eastAsia="SimSun"/>
          <w:sz w:val="24"/>
          <w:szCs w:val="24"/>
          <w:lang w:bidi="hi-IN"/>
        </w:rPr>
        <w:t xml:space="preserve"> que devem trabalhar em conjunto </w:t>
      </w:r>
      <w:r w:rsidRPr="00183EB6">
        <w:rPr>
          <w:rFonts w:eastAsia="SimSun"/>
          <w:i/>
          <w:iCs/>
          <w:sz w:val="24"/>
          <w:szCs w:val="24"/>
          <w:lang w:bidi="hi-IN"/>
        </w:rPr>
        <w:t>(“cluster de computadores”)</w:t>
      </w:r>
      <w:r w:rsidRPr="00183EB6">
        <w:rPr>
          <w:rFonts w:eastAsia="SimSun"/>
          <w:sz w:val="24"/>
          <w:szCs w:val="24"/>
          <w:lang w:bidi="hi-IN"/>
        </w:rPr>
        <w:t xml:space="preserve"> ou até mesmo por meio de um serviço de </w:t>
      </w:r>
      <w:r w:rsidRPr="00183EB6">
        <w:rPr>
          <w:rFonts w:eastAsia="SimSun"/>
          <w:i/>
          <w:iCs/>
          <w:sz w:val="24"/>
          <w:szCs w:val="24"/>
          <w:lang w:bidi="hi-IN"/>
        </w:rPr>
        <w:t xml:space="preserve">“computação </w:t>
      </w:r>
      <w:proofErr w:type="spellStart"/>
      <w:r w:rsidRPr="00183EB6">
        <w:rPr>
          <w:rFonts w:eastAsia="SimSun"/>
          <w:i/>
          <w:iCs/>
          <w:sz w:val="24"/>
          <w:szCs w:val="24"/>
          <w:lang w:bidi="hi-IN"/>
        </w:rPr>
        <w:t>serverless</w:t>
      </w:r>
      <w:proofErr w:type="spellEnd"/>
      <w:r w:rsidRPr="00183EB6">
        <w:rPr>
          <w:rFonts w:eastAsia="SimSun"/>
          <w:i/>
          <w:iCs/>
          <w:sz w:val="24"/>
          <w:szCs w:val="24"/>
          <w:lang w:bidi="hi-IN"/>
        </w:rPr>
        <w:t xml:space="preserve">” </w:t>
      </w:r>
      <w:r w:rsidRPr="00183EB6">
        <w:rPr>
          <w:rFonts w:eastAsia="SimSun"/>
          <w:sz w:val="24"/>
          <w:szCs w:val="24"/>
          <w:lang w:bidi="hi-IN"/>
        </w:rPr>
        <w:t xml:space="preserve">onde não há um gerenciamento efetivo de servidores para (1) determinar a quantidade de computadores, </w:t>
      </w:r>
      <w:r w:rsidRPr="00183EB6">
        <w:rPr>
          <w:rFonts w:eastAsia="SimSun"/>
          <w:sz w:val="24"/>
          <w:szCs w:val="24"/>
          <w:lang w:bidi="hi-IN"/>
        </w:rPr>
        <w:lastRenderedPageBreak/>
        <w:t>(2) escalar sua capacidade computacional, visando atender o aumento da demanda ou, até mesmo, para (3) ligar ou desligá-lo. Isso posto, há casos em que o provedor de nuvem trabalha exclusivamente com uma dessas abordagens, impossibilitando a criação de uma medida comparativa clara e significativa. Isso sem falar de provedores que criam métricas próprias que combinam CPU, memória e disco para assim representar uma medida abstrata de recursos de computação e desempenho.</w:t>
      </w:r>
    </w:p>
    <w:p w14:paraId="69ACC23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Pairando sobre os provedores de nuvem, há ainda um outro eixo de destaque: o contrato firmado com empresa parceira deve acompanhar a dinâmica do mundo de computação em nuvem, com vistas a enorme velocidade de criação e substituição de serviços, bem como as melhorias de capacidade de processamento. Tais situações devem ser vistas como oportunidades para agilizar o negócio e para a redução de custos, uma vez que transformam modelos obsoletos em práticas de trabalho mais apuradas. Em outras palavras, não faz sentido a contratação de um conjunto fixo de serviços ou de classes de máquinas, sob pena de: (1) não aproveitar o real potencial do modelo de nuvem, (2) igualar-se ao modelo de computação </w:t>
      </w:r>
      <w:r w:rsidRPr="00183EB6">
        <w:rPr>
          <w:rFonts w:eastAsia="SimSun"/>
          <w:i/>
          <w:iCs/>
          <w:sz w:val="24"/>
          <w:szCs w:val="24"/>
          <w:lang w:bidi="hi-IN"/>
        </w:rPr>
        <w:t>“</w:t>
      </w:r>
      <w:proofErr w:type="spellStart"/>
      <w:r w:rsidRPr="00183EB6">
        <w:rPr>
          <w:rFonts w:eastAsia="SimSun"/>
          <w:i/>
          <w:iCs/>
          <w:sz w:val="24"/>
          <w:szCs w:val="24"/>
          <w:lang w:bidi="hi-IN"/>
        </w:rPr>
        <w:t>on-premise</w:t>
      </w:r>
      <w:proofErr w:type="spellEnd"/>
      <w:r w:rsidRPr="00183EB6">
        <w:rPr>
          <w:rFonts w:eastAsia="SimSun"/>
          <w:i/>
          <w:iCs/>
          <w:sz w:val="24"/>
          <w:szCs w:val="24"/>
          <w:lang w:bidi="hi-IN"/>
        </w:rPr>
        <w:t>”</w:t>
      </w:r>
      <w:r w:rsidRPr="00183EB6">
        <w:rPr>
          <w:rFonts w:eastAsia="SimSun"/>
          <w:sz w:val="24"/>
          <w:szCs w:val="24"/>
          <w:lang w:bidi="hi-IN"/>
        </w:rPr>
        <w:t xml:space="preserve"> e (3) inviabilizar o projeto devido ao uso de tecnologias descontinuadas ou desprovidas de recursos facilmente encontrados nos novos produtos.  </w:t>
      </w:r>
    </w:p>
    <w:p w14:paraId="23A334B0"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Sendo assim, a melhor forma de fazer a contratação de Solução de Big Data em nuvem aproveitando-se todo o seu potencial dar-se-á por meio da utilização de créditos de nuvem por fator de correção. Como explicado, isso ocorre da impossibilidade de se realizar um alinhamento de preços entre os produtos, bem como de se fixar um conjunto finito de serviços que devem seguir por todo o projeto. Por isso, para ter uma maior abrangência de </w:t>
      </w:r>
      <w:r w:rsidRPr="00183EB6">
        <w:rPr>
          <w:rFonts w:eastAsia="SimSun"/>
          <w:i/>
          <w:iCs/>
          <w:sz w:val="24"/>
          <w:szCs w:val="24"/>
          <w:lang w:bidi="hi-IN"/>
        </w:rPr>
        <w:t xml:space="preserve">“cloud </w:t>
      </w:r>
      <w:proofErr w:type="spellStart"/>
      <w:r w:rsidRPr="00183EB6">
        <w:rPr>
          <w:rFonts w:eastAsia="SimSun"/>
          <w:i/>
          <w:iCs/>
          <w:sz w:val="24"/>
          <w:szCs w:val="24"/>
          <w:lang w:bidi="hi-IN"/>
        </w:rPr>
        <w:t>partners</w:t>
      </w:r>
      <w:proofErr w:type="spellEnd"/>
      <w:r w:rsidRPr="00183EB6">
        <w:rPr>
          <w:rFonts w:eastAsia="SimSun"/>
          <w:i/>
          <w:iCs/>
          <w:sz w:val="24"/>
          <w:szCs w:val="24"/>
          <w:lang w:bidi="hi-IN"/>
        </w:rPr>
        <w:t>”</w:t>
      </w:r>
      <w:r w:rsidRPr="00183EB6">
        <w:rPr>
          <w:rFonts w:eastAsia="SimSun"/>
          <w:sz w:val="24"/>
          <w:szCs w:val="24"/>
          <w:lang w:bidi="hi-IN"/>
        </w:rPr>
        <w:t xml:space="preserve"> – empresas brasileiras representantes dos serviços de nuvem -, decidiu-se pela estimativa da quantidade de créditos de nuvem a ser despendido pelo projeto pelo prazo inicial de três anos. </w:t>
      </w:r>
    </w:p>
    <w:p w14:paraId="4728F7B6"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Suportes Técnicos</w:t>
      </w:r>
    </w:p>
    <w:p w14:paraId="09B3EEAA"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56D7B8A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Considerando o reduzido quadro pessoal da equipe técnica do CNMP, o nível de complexidade da adoção de uma plataforma de dados em nuvem, o ineditismo de uso dessa tecnologia no âmbito do CNMP e o perene movimento de inovações comum aos provedores de nuvem; a contratação de serviços de suporte objetiva implantar a solução de Big Data em um menor prazo possível e prover apoio à equipe técnica do CNMP em eventuais problemas, otimizações e melhorias na solução de Big Data;</w:t>
      </w:r>
    </w:p>
    <w:p w14:paraId="2CD4217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Para tanto, foram projetados dois tipos de suporte: o “Serviço de Suporte Especializado” e o “Serviço de Suporte”;</w:t>
      </w:r>
    </w:p>
    <w:p w14:paraId="61154FB6"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 “Serviço de Suporte Especializado” compreende uma mão de obra subdivida em duas camadas de atendimento. O suporte de primeiro nível oriundo do “</w:t>
      </w:r>
      <w:r w:rsidRPr="00183EB6">
        <w:rPr>
          <w:rFonts w:eastAsia="SimSun"/>
          <w:i/>
          <w:iCs/>
          <w:sz w:val="24"/>
          <w:szCs w:val="24"/>
          <w:lang w:bidi="hi-IN"/>
        </w:rPr>
        <w:t xml:space="preserve">cloud </w:t>
      </w:r>
      <w:proofErr w:type="spellStart"/>
      <w:r w:rsidRPr="00183EB6">
        <w:rPr>
          <w:rFonts w:eastAsia="SimSun"/>
          <w:i/>
          <w:iCs/>
          <w:sz w:val="24"/>
          <w:szCs w:val="24"/>
          <w:lang w:bidi="hi-IN"/>
        </w:rPr>
        <w:t>partner</w:t>
      </w:r>
      <w:proofErr w:type="spellEnd"/>
      <w:r w:rsidRPr="00183EB6">
        <w:rPr>
          <w:rFonts w:eastAsia="SimSun"/>
          <w:i/>
          <w:iCs/>
          <w:sz w:val="24"/>
          <w:szCs w:val="24"/>
          <w:lang w:bidi="hi-IN"/>
        </w:rPr>
        <w:t>”</w:t>
      </w:r>
      <w:r w:rsidRPr="00183EB6">
        <w:rPr>
          <w:rFonts w:eastAsia="SimSun"/>
          <w:sz w:val="24"/>
          <w:szCs w:val="24"/>
          <w:lang w:bidi="hi-IN"/>
        </w:rPr>
        <w:t xml:space="preserve"> é caracterizado pelo atendimento de casos operacionais e de consultas de pequeno porte. O suporte de segundo nível é descrito pela prestação dos serviços oriunda do provedor de nuvem, sendo-lhe atribuído casos e consultas de caráter avançado. Por fim, opera em datas e horários pré-definidos entre as partes e sem o caráter 365x24x7;</w:t>
      </w:r>
    </w:p>
    <w:p w14:paraId="099FE5C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Já o “Serviço de Suporte” é disponibilizado pelo </w:t>
      </w:r>
      <w:r w:rsidRPr="00183EB6">
        <w:rPr>
          <w:rFonts w:eastAsia="SimSun"/>
          <w:i/>
          <w:iCs/>
          <w:sz w:val="24"/>
          <w:szCs w:val="24"/>
          <w:lang w:bidi="hi-IN"/>
        </w:rPr>
        <w:t xml:space="preserve">“cloud </w:t>
      </w:r>
      <w:proofErr w:type="spellStart"/>
      <w:r w:rsidRPr="00183EB6">
        <w:rPr>
          <w:rFonts w:eastAsia="SimSun"/>
          <w:i/>
          <w:iCs/>
          <w:sz w:val="24"/>
          <w:szCs w:val="24"/>
          <w:lang w:bidi="hi-IN"/>
        </w:rPr>
        <w:t>partner</w:t>
      </w:r>
      <w:proofErr w:type="spellEnd"/>
      <w:r w:rsidRPr="00183EB6">
        <w:rPr>
          <w:rFonts w:eastAsia="SimSun"/>
          <w:i/>
          <w:iCs/>
          <w:sz w:val="24"/>
          <w:szCs w:val="24"/>
          <w:lang w:bidi="hi-IN"/>
        </w:rPr>
        <w:t>”</w:t>
      </w:r>
      <w:r w:rsidRPr="00183EB6">
        <w:rPr>
          <w:rFonts w:eastAsia="SimSun"/>
          <w:sz w:val="24"/>
          <w:szCs w:val="24"/>
          <w:lang w:bidi="hi-IN"/>
        </w:rPr>
        <w:t xml:space="preserve"> que - por intermédio do provedor de nuvem - mantém uma central de atendimento que opera sob o regime 365x24x7. Trata-se de uma plataforma largamente adotada em Órgãos Públicos e entidades privadas como forma de garantir a disponibilidade do ambiente de produção e reduzir os tempos de parada </w:t>
      </w:r>
      <w:r w:rsidRPr="00183EB6">
        <w:rPr>
          <w:rFonts w:eastAsia="SimSun"/>
          <w:i/>
          <w:iCs/>
          <w:sz w:val="24"/>
          <w:szCs w:val="24"/>
          <w:lang w:bidi="hi-IN"/>
        </w:rPr>
        <w:t>(“</w:t>
      </w:r>
      <w:proofErr w:type="spellStart"/>
      <w:r w:rsidRPr="00183EB6">
        <w:rPr>
          <w:rFonts w:eastAsia="SimSun"/>
          <w:i/>
          <w:iCs/>
          <w:sz w:val="24"/>
          <w:szCs w:val="24"/>
          <w:lang w:bidi="hi-IN"/>
        </w:rPr>
        <w:t>downtime</w:t>
      </w:r>
      <w:proofErr w:type="spellEnd"/>
      <w:r w:rsidRPr="00183EB6">
        <w:rPr>
          <w:rFonts w:eastAsia="SimSun"/>
          <w:i/>
          <w:iCs/>
          <w:sz w:val="24"/>
          <w:szCs w:val="24"/>
          <w:lang w:bidi="hi-IN"/>
        </w:rPr>
        <w:t>”).</w:t>
      </w:r>
      <w:r w:rsidRPr="00183EB6">
        <w:rPr>
          <w:rFonts w:eastAsia="SimSun"/>
          <w:sz w:val="24"/>
          <w:szCs w:val="24"/>
          <w:lang w:bidi="hi-IN"/>
        </w:rPr>
        <w:t xml:space="preserve"> Por meio de uma rede global de atendimento, possui o potencial de resolver problemas críticos, além da capacidade de internamente endereçar correções de </w:t>
      </w:r>
      <w:r w:rsidRPr="00183EB6">
        <w:rPr>
          <w:rFonts w:eastAsia="SimSun"/>
          <w:i/>
          <w:iCs/>
          <w:sz w:val="24"/>
          <w:szCs w:val="24"/>
          <w:lang w:bidi="hi-IN"/>
        </w:rPr>
        <w:t>“bugs”</w:t>
      </w:r>
      <w:r w:rsidRPr="00183EB6">
        <w:rPr>
          <w:rFonts w:eastAsia="SimSun"/>
          <w:sz w:val="24"/>
          <w:szCs w:val="24"/>
          <w:lang w:bidi="hi-IN"/>
        </w:rPr>
        <w:t xml:space="preserve"> e/ou segurança junto aos serviços prestados;</w:t>
      </w:r>
    </w:p>
    <w:p w14:paraId="563E5237"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Todas as vertentes de suporte apresentadas contribuem para garantir a continuidade do negócio, minimizar configurações equivocadas, reduzir o consumo de recursos e observar as melhores práticas do fornecedor. Isso posto, atuam para a </w:t>
      </w:r>
      <w:r w:rsidRPr="00183EB6">
        <w:rPr>
          <w:rFonts w:eastAsia="SimSun"/>
          <w:sz w:val="24"/>
          <w:szCs w:val="24"/>
          <w:lang w:bidi="hi-IN"/>
        </w:rPr>
        <w:lastRenderedPageBreak/>
        <w:t>estabilização do ambiente e a formação da equipe interna do CNMP, na medida em que essa acompanha e discute todos os procedimentos de suporte vinculados ao contrato;</w:t>
      </w:r>
    </w:p>
    <w:p w14:paraId="2FE4E2CB"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sz w:val="24"/>
          <w:szCs w:val="24"/>
          <w:lang w:bidi="hi-IN"/>
        </w:rPr>
      </w:pPr>
    </w:p>
    <w:p w14:paraId="7ADD6547"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Treinamento</w:t>
      </w:r>
    </w:p>
    <w:p w14:paraId="1A834556"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eastAsia="Arial" w:cs="Times New Roman"/>
          <w:vanish/>
          <w:sz w:val="24"/>
          <w:szCs w:val="24"/>
        </w:rPr>
      </w:pPr>
    </w:p>
    <w:p w14:paraId="3907C77D"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A inafastável demanda de sustentação da infraestrutura de nuvem combinada à disponibilidade de tecnologias voltadas para Big Data a qual somente pode ser experimentada nesse ambiente tornam o treinamento uma condição essencial para habilitar uso da solução junto ao CNMP, por meio de sua equipe técnica;</w:t>
      </w:r>
    </w:p>
    <w:p w14:paraId="7A7CD8A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Destaque-se que, além das habituais questões de segurança, existe a necessidade de alinhar-se às boas práticas preconizadas pelo fabricante como forma de aproveitamento racional de recursos para assim evitar custos desnecessários que eventualmente possam culminar com a inviabilidade do projeto;</w:t>
      </w:r>
    </w:p>
    <w:p w14:paraId="229175F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Há ainda a questão do processamento de grandes volumes de dados por meio de tecnologias de Big Data, sendo essa matéria uma inovação sem precedentes dentro do CNMP. Sob este prisma, falamos da espinha dorsal dessa aquisição e, por conseguinte, a equipe carece assimilar os novos conceitos de forma ágil e prática para aplicá-los em suas atividades;</w:t>
      </w:r>
    </w:p>
    <w:p w14:paraId="4168183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Por fim, a ausência de um programa de treinamento pode acarretar:</w:t>
      </w:r>
    </w:p>
    <w:p w14:paraId="5176D83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t>Lentidão no processo de implantação da infraestrutura de nuvem, impactando o prazo de conclusão do projeto de migração;</w:t>
      </w:r>
    </w:p>
    <w:p w14:paraId="57529492"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t>Demora na utilização dos benefícios que a plataforma de nuvem provê em termos de disponibilidade, escalabilidade, confiabilidade, economicidade, dentre outros;</w:t>
      </w:r>
    </w:p>
    <w:p w14:paraId="161A7AE9"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lastRenderedPageBreak/>
        <w:t>Utilização da plataforma de computação em nuvem em desconformidade com as melhores práticas do fornecedor, implicando riscos relacionados à segurança da informação e disponibilidade das aplicações;</w:t>
      </w:r>
    </w:p>
    <w:p w14:paraId="10E9F645"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Incapacidade ou inabilidade em conceber novos serviços de TI utilizando plenamente todo o potencial que os serviços de computação em nuvem fornecem.</w:t>
      </w:r>
    </w:p>
    <w:p w14:paraId="7A995C53"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Por isso, criou-se um programa mínimo de capacitação (Anexo VI) para os servidores do CNMP de forma a conseguir utilizar os serviços da nuvem para a implementação do projeto. Além disso, necessita-se de ter acesso ao catálogo de treinamento do provedor da nuvem, uma vez que novos serviços e funcionalidades são adicionados constantemente nas plataformas de nuvem repercutindo diretamente no catálogo do provedor de nuvem.</w:t>
      </w:r>
    </w:p>
    <w:p w14:paraId="6877E33F"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Considerando que o Programa de capacitação nos dará somente um norte nas ferramentas de nuvem e talvez haja necessidade de capacitações específicas para equipes que podem ser envolvidas no projeto estimou-se que seriam necessários 15 dias de capacitação para 9 (nove) servidores dos seguintes setores: 3 SERVN, 4 SERVIP, 2 NST;</w:t>
      </w:r>
    </w:p>
    <w:p w14:paraId="5A55D4E8"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A consideração de dias de capacitação veio da verificação que as capacitações são apresentadas em múltiplos de 8h.</w:t>
      </w:r>
    </w:p>
    <w:p w14:paraId="29D5AD23"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sz w:val="24"/>
          <w:szCs w:val="24"/>
          <w:lang w:bidi="hi-IN"/>
        </w:rPr>
      </w:pPr>
    </w:p>
    <w:p w14:paraId="055FDDED"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Da Contratação por menor preço global </w:t>
      </w:r>
    </w:p>
    <w:p w14:paraId="49D18824"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0660AC0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Os itens previstos nesta aquisição são inter-relacionados e compõem uma única solução necessária à execução dos serviços de nuvem contratados. Permitir adjudicação dos itens da licitação a diferentes empresas produz efeitos nocivos a execução contratual, nos termos delineados pelo Acórdão TCU 1946/2006 Plenário (Voto do Ministro Relator):</w:t>
      </w:r>
    </w:p>
    <w:p w14:paraId="45B3CE40" w14:textId="77777777" w:rsidR="00327A5D" w:rsidRPr="00183EB6" w:rsidRDefault="00327A5D" w:rsidP="00327A5D">
      <w:pPr>
        <w:pStyle w:val="Citao"/>
        <w:rPr>
          <w:rFonts w:cs="Times New Roman"/>
          <w:sz w:val="24"/>
          <w:szCs w:val="24"/>
        </w:rPr>
      </w:pPr>
      <w:r w:rsidRPr="00183EB6">
        <w:rPr>
          <w:rFonts w:cs="Times New Roman"/>
          <w:sz w:val="24"/>
          <w:szCs w:val="24"/>
        </w:rPr>
        <w:lastRenderedPageBreak/>
        <w:t>(...)</w:t>
      </w:r>
    </w:p>
    <w:p w14:paraId="1DFC3AF4" w14:textId="77777777" w:rsidR="00327A5D" w:rsidRPr="00183EB6" w:rsidRDefault="00327A5D" w:rsidP="00327A5D">
      <w:pPr>
        <w:pStyle w:val="Citao"/>
        <w:rPr>
          <w:rFonts w:cs="Times New Roman"/>
          <w:sz w:val="24"/>
          <w:szCs w:val="24"/>
        </w:rPr>
      </w:pPr>
      <w:r w:rsidRPr="00183EB6">
        <w:rPr>
          <w:rFonts w:cs="Times New Roman"/>
          <w:sz w:val="24"/>
          <w:szCs w:val="24"/>
        </w:rPr>
        <w:t xml:space="preserve">"Por pertinente, trago à baila escólio de Marçal </w:t>
      </w:r>
      <w:proofErr w:type="spellStart"/>
      <w:r w:rsidRPr="00183EB6">
        <w:rPr>
          <w:rFonts w:cs="Times New Roman"/>
          <w:sz w:val="24"/>
          <w:szCs w:val="24"/>
        </w:rPr>
        <w:t>Justen</w:t>
      </w:r>
      <w:proofErr w:type="spellEnd"/>
      <w:r w:rsidRPr="00183EB6">
        <w:rPr>
          <w:rFonts w:cs="Times New Roman"/>
          <w:sz w:val="24"/>
          <w:szCs w:val="24"/>
        </w:rPr>
        <w:t xml:space="preserve">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
    <w:p w14:paraId="706E63FA" w14:textId="77777777" w:rsidR="00327A5D" w:rsidRPr="00183EB6" w:rsidRDefault="00327A5D" w:rsidP="00327A5D">
      <w:pPr>
        <w:pStyle w:val="Citao"/>
        <w:rPr>
          <w:rFonts w:cs="Times New Roman"/>
          <w:sz w:val="24"/>
          <w:szCs w:val="24"/>
        </w:rPr>
      </w:pPr>
      <w:r w:rsidRPr="00183EB6">
        <w:rPr>
          <w:rFonts w:cs="Times New Roman"/>
          <w:sz w:val="24"/>
          <w:szCs w:val="24"/>
        </w:rPr>
        <w:t>(...)</w:t>
      </w:r>
    </w:p>
    <w:p w14:paraId="55FE56A5"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Reiterando a citação transcrita sob uma perspectiva técnica, impende lançar luzes acerca da centralização de responsabilidade, a qual é considerada adequada não apenas em vista do acompanhamento de problemas, mas, para em termos claros, prover a verificação de causas e, mormente, a atribuição de responsabilidade. Aufere-se então nítido controle sobre a execução contratual;</w:t>
      </w:r>
    </w:p>
    <w:p w14:paraId="194ED647"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Destarte, tendo em vista tratar-se de solução de TI que requer unicidade com relação ao todo a fim de evitar a desnaturação do objeto e garantir a eficiência operacional, o objeto deverá ser adjudicado de forma global para a licitante que apresentar a menor proposta de preço.</w:t>
      </w:r>
    </w:p>
    <w:p w14:paraId="007F2F93"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ind w:left="1224"/>
        <w:rPr>
          <w:rFonts w:eastAsia="SimSun"/>
          <w:sz w:val="24"/>
          <w:szCs w:val="24"/>
          <w:lang w:bidi="hi-IN"/>
        </w:rPr>
      </w:pPr>
    </w:p>
    <w:p w14:paraId="2A50BC59"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REGIME DE EXECUÇÃO DO CONTRATO</w:t>
      </w:r>
    </w:p>
    <w:p w14:paraId="765660AC"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C7909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contrato terá seu regime de execução por empreitada por preço unitário para os serviços de computação em nuvem (item 1), suporte técnico especializado (item 2) e treinamento (item 4), pois configuram-se como serviços sob demanda, por preço certo e com unidades determinadas; quanto ao serviço de suporte técnico (item 3), o regime de </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execução do contrato será por empreitada por preço global, haja vista a necessidade de prestação de serviço essencial durante todos os dias do contrato (</w:t>
      </w:r>
      <w:r w:rsidRPr="00183EB6">
        <w:rPr>
          <w:rFonts w:eastAsia="SimSun"/>
          <w:i/>
          <w:iCs/>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“natureza contínua”</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503F5D0"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PRAZO DO CONTRATO</w:t>
      </w:r>
    </w:p>
    <w:p w14:paraId="03F9DC25"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57" w:line="360" w:lineRule="auto"/>
        <w:jc w:val="both"/>
        <w:rPr>
          <w:rFonts w:cs="Times New Roman"/>
          <w:vanish/>
          <w:sz w:val="24"/>
          <w:szCs w:val="24"/>
        </w:rPr>
      </w:pPr>
    </w:p>
    <w:p w14:paraId="237F3808"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1"/>
        <w:rPr>
          <w:b/>
          <w:bCs/>
          <w:sz w:val="24"/>
          <w:szCs w:val="24"/>
        </w:rPr>
      </w:pPr>
      <w:r w:rsidRPr="00183EB6">
        <w:rPr>
          <w:rFonts w:eastAsia="SimSun"/>
          <w:sz w:val="24"/>
          <w:szCs w:val="24"/>
          <w:lang w:bidi="hi-IN"/>
        </w:rPr>
        <w:t>O contrato deve ser de 36 (trinta e seis) meses, contados a partir da data da assinatura;</w:t>
      </w:r>
    </w:p>
    <w:p w14:paraId="6295546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2" w:hanging="505"/>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prazo inicial de trinta e seis meses </w:t>
      </w:r>
      <w:r w:rsidRPr="00183EB6">
        <w:rPr>
          <w:rFonts w:eastAsia="SimSun"/>
          <w:sz w:val="24"/>
          <w:szCs w:val="24"/>
          <w:lang w:bidi="hi-IN"/>
        </w:rPr>
        <w:t xml:space="preserve">surge em virtude da redução de custos por meio da adoção de um horizonte de médio prazo, aliada à complexidade do projeto em termos de assimilação de novas tecnologias e à necessidade de constante interação com trinta unidades do MP. Adicionalmente, </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amplia a competividade do certame, haja vista o desconto de preços concedido pelo provedor de nuvem para os licitantes, tendo em vista um compromisso de maior extensão junto à CONTRATANTE;</w:t>
      </w:r>
    </w:p>
    <w:p w14:paraId="15D42141"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2" w:hanging="505"/>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contrato poderá ser prorrogado por 24 (vinte e quatro) meses, até o limite de 60 (sessenta) meses, pelas mesmas motivações acima consignadas;</w:t>
      </w:r>
    </w:p>
    <w:p w14:paraId="060C7DA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 caso de prorrogação, os valores contratados para os itens 1, 2, 3 e 4 do objeto serão proporcionalmente ajustados de 36 (trinta e seis) para 24 (vinte e quatro meses).</w:t>
      </w:r>
    </w:p>
    <w:p w14:paraId="283E1F21"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ALINHAMENTO COM O PLANEJAMENTO ESTRATÉGICO</w:t>
      </w:r>
    </w:p>
    <w:p w14:paraId="723D013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Plano Diretor de Tecnologia da Informação</w:t>
      </w:r>
    </w:p>
    <w:p w14:paraId="2963843A" w14:textId="77777777" w:rsidR="00327A5D" w:rsidRPr="00183EB6" w:rsidRDefault="00327A5D" w:rsidP="00327A5D">
      <w:pPr>
        <w:pStyle w:val="PargrafodaLista"/>
        <w:widowControl w:val="0"/>
        <w:numPr>
          <w:ilvl w:val="1"/>
          <w:numId w:val="38"/>
        </w:numPr>
        <w:autoSpaceDN w:val="0"/>
        <w:spacing w:before="57" w:after="57" w:line="360" w:lineRule="auto"/>
        <w:jc w:val="both"/>
        <w:rPr>
          <w:rFonts w:cs="Times New Roman"/>
          <w:vanish/>
          <w:sz w:val="24"/>
          <w:szCs w:val="24"/>
        </w:rPr>
      </w:pPr>
    </w:p>
    <w:p w14:paraId="69D46D3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56F20D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 acordo com o Plano Diretor de Tecnologia da Informação 2022/2023, a aquisição identifica-se com objetivo estratégico de modernização da infraestrutura física e tecnológica do CNMP, cujo objetivo de contribuição da STI deve assegurar a infraestrutura necessária às atividades do CNMP.</w:t>
      </w:r>
    </w:p>
    <w:p w14:paraId="634B989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contratação está alinhada ao Plano de Gestão 2022 do CNMP, Portaria CNMP-PRESI N° 272, de 20 de dezembro de 2021 – na ação PG_22 STI_008 Big </w:t>
      </w:r>
      <w:r w:rsidRPr="00183EB6">
        <w:rPr>
          <w:rFonts w:cs="Times New Roman"/>
          <w:sz w:val="24"/>
          <w:szCs w:val="24"/>
        </w:rPr>
        <w:lastRenderedPageBreak/>
        <w:t>Data em Nuvem.</w:t>
      </w:r>
    </w:p>
    <w:p w14:paraId="662ACE4C"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DESCRIÇÃO DO OBJETO</w:t>
      </w:r>
    </w:p>
    <w:p w14:paraId="13391ED7"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Computação em Nuvem (Item 1 do Objeto)</w:t>
      </w:r>
    </w:p>
    <w:p w14:paraId="1160E0CB"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4C9C988C" w14:textId="77777777" w:rsidR="00327A5D" w:rsidRPr="00183EB6" w:rsidRDefault="00327A5D" w:rsidP="00327A5D">
      <w:pPr>
        <w:pStyle w:val="PargrafodaLista"/>
        <w:widowControl w:val="0"/>
        <w:numPr>
          <w:ilvl w:val="1"/>
          <w:numId w:val="38"/>
        </w:numPr>
        <w:autoSpaceDN w:val="0"/>
        <w:spacing w:before="57" w:after="57" w:line="360" w:lineRule="auto"/>
        <w:jc w:val="both"/>
        <w:rPr>
          <w:rFonts w:cs="Times New Roman"/>
          <w:vanish/>
          <w:sz w:val="24"/>
          <w:szCs w:val="24"/>
        </w:rPr>
      </w:pPr>
    </w:p>
    <w:p w14:paraId="2E9513AB"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serviços de computação em nuvem oferecidos serão adquiridos por meio de Créditos em Nuvem por fator de correção.</w:t>
      </w:r>
    </w:p>
    <w:p w14:paraId="282054AC"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Caso exista a queda de desempenho em uma eventual mesclagem de data centers para abrigar a solução de Big Data do CNMP, a CONTRATADA deverá manter a solução em um único Data Center</w:t>
      </w:r>
    </w:p>
    <w:p w14:paraId="7B5D243F"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serviços solicitados à CONTRATADA deve observar o limite máximo de créditos estimados e os limites do contrato. O CNMP não realizará compra prévia de Créditos de Nuvem.</w:t>
      </w:r>
    </w:p>
    <w:p w14:paraId="3F4475F4"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Para determinar o valor do serviço em Créditos de Nuvem com fator de correção, os seguintes pontos são de observância obrigatória:</w:t>
      </w:r>
    </w:p>
    <w:p w14:paraId="406DEF3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preços em dólares serão sempre de acordo com a tabela de preços do provedor referente a localidade de </w:t>
      </w:r>
      <w:r w:rsidRPr="00183EB6">
        <w:rPr>
          <w:rFonts w:cs="Times New Roman"/>
          <w:b/>
          <w:bCs/>
          <w:sz w:val="24"/>
          <w:szCs w:val="24"/>
        </w:rPr>
        <w:t>datacenters localizados em território nacional</w:t>
      </w:r>
      <w:r w:rsidRPr="00183EB6">
        <w:rPr>
          <w:rFonts w:cs="Times New Roman"/>
          <w:sz w:val="24"/>
          <w:szCs w:val="24"/>
        </w:rPr>
        <w:t>;</w:t>
      </w:r>
    </w:p>
    <w:p w14:paraId="547F58E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valor máximo do dólar será a cotação do dólar comercial fixado pela data do pregão eletrônico</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admitindo-se, à critério do licitante, atribuir valor inferior.</w:t>
      </w:r>
    </w:p>
    <w:p w14:paraId="3481EDF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licitante deve ainda considerar o percentual de Despesas (Des%), Impostos (</w:t>
      </w:r>
      <w:proofErr w:type="spellStart"/>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w:t>
      </w:r>
      <w:proofErr w:type="spell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Lucro (Luc%), referentes à prestação dos serviços de nuvem; </w:t>
      </w:r>
    </w:p>
    <w:p w14:paraId="779397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licitante deve aplicar individualmente os índices Des% (Despesas), </w:t>
      </w:r>
      <w:proofErr w:type="spellStart"/>
      <w:r w:rsidRPr="00183EB6">
        <w:rPr>
          <w:rFonts w:cs="Times New Roman"/>
          <w:sz w:val="24"/>
          <w:szCs w:val="24"/>
        </w:rPr>
        <w:t>Imp</w:t>
      </w:r>
      <w:proofErr w:type="spellEnd"/>
      <w:r w:rsidRPr="00183EB6">
        <w:rPr>
          <w:rFonts w:cs="Times New Roman"/>
          <w:sz w:val="24"/>
          <w:szCs w:val="24"/>
        </w:rPr>
        <w:t xml:space="preserve">% (Impostos) e Luc% (Lucros) sobre o valor </w:t>
      </w:r>
      <w:proofErr w:type="spellStart"/>
      <w:r w:rsidRPr="00183EB6">
        <w:rPr>
          <w:rFonts w:cs="Times New Roman"/>
          <w:b/>
          <w:bCs/>
          <w:sz w:val="24"/>
          <w:szCs w:val="24"/>
        </w:rPr>
        <w:t>Cred</w:t>
      </w:r>
      <w:proofErr w:type="spellEnd"/>
      <w:r w:rsidRPr="00183EB6">
        <w:rPr>
          <w:rFonts w:cs="Times New Roman"/>
          <w:sz w:val="24"/>
          <w:szCs w:val="24"/>
        </w:rPr>
        <w:t xml:space="preserve"> para formação do </w:t>
      </w:r>
      <w:r w:rsidRPr="00183EB6">
        <w:rPr>
          <w:rFonts w:cs="Times New Roman"/>
          <w:b/>
          <w:bCs/>
          <w:sz w:val="24"/>
          <w:szCs w:val="24"/>
        </w:rPr>
        <w:t>Valor Máximo de Contrato dos Serviços em Nuvem em Reais (VM)</w:t>
      </w:r>
      <w:r w:rsidRPr="00183EB6">
        <w:rPr>
          <w:rFonts w:cs="Times New Roman"/>
          <w:sz w:val="24"/>
          <w:szCs w:val="24"/>
        </w:rPr>
        <w:t>.</w:t>
      </w:r>
    </w:p>
    <w:p w14:paraId="741A1B90"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b/>
          <w:bCs/>
          <w:i/>
          <w:iCs/>
          <w:sz w:val="24"/>
          <w:szCs w:val="24"/>
          <w:lang w:bidi="hi-IN"/>
        </w:rPr>
      </w:pPr>
      <w:r w:rsidRPr="00183EB6">
        <w:rPr>
          <w:rFonts w:eastAsia="SimSun"/>
          <w:b/>
          <w:bCs/>
          <w:i/>
          <w:iCs/>
          <w:sz w:val="24"/>
          <w:szCs w:val="24"/>
          <w:lang w:bidi="hi-IN"/>
        </w:rPr>
        <w:t xml:space="preserve">VM = </w:t>
      </w:r>
      <w:proofErr w:type="spellStart"/>
      <w:r w:rsidRPr="00183EB6">
        <w:rPr>
          <w:rFonts w:eastAsia="SimSun"/>
          <w:b/>
          <w:bCs/>
          <w:i/>
          <w:iCs/>
          <w:sz w:val="24"/>
          <w:szCs w:val="24"/>
          <w:lang w:bidi="hi-IN"/>
        </w:rPr>
        <w:t>Cred</w:t>
      </w:r>
      <w:proofErr w:type="spellEnd"/>
      <w:r w:rsidRPr="00183EB6">
        <w:rPr>
          <w:rFonts w:eastAsia="SimSun"/>
          <w:b/>
          <w:bCs/>
          <w:i/>
          <w:iCs/>
          <w:sz w:val="24"/>
          <w:szCs w:val="24"/>
          <w:lang w:bidi="hi-IN"/>
        </w:rPr>
        <w:t xml:space="preserve"> x (</w:t>
      </w:r>
      <w:proofErr w:type="spellStart"/>
      <w:r w:rsidRPr="00183EB6">
        <w:rPr>
          <w:rFonts w:eastAsia="SimSun"/>
          <w:b/>
          <w:bCs/>
          <w:i/>
          <w:iCs/>
          <w:sz w:val="24"/>
          <w:szCs w:val="24"/>
          <w:lang w:bidi="hi-IN"/>
        </w:rPr>
        <w:t>Dolar</w:t>
      </w:r>
      <w:proofErr w:type="spellEnd"/>
      <w:r w:rsidRPr="00183EB6">
        <w:rPr>
          <w:rFonts w:eastAsia="SimSun"/>
          <w:b/>
          <w:bCs/>
          <w:i/>
          <w:iCs/>
          <w:sz w:val="24"/>
          <w:szCs w:val="24"/>
          <w:lang w:bidi="hi-IN"/>
        </w:rPr>
        <w:t xml:space="preserve"> Licitante + Des + </w:t>
      </w:r>
      <w:proofErr w:type="spellStart"/>
      <w:r w:rsidRPr="00183EB6">
        <w:rPr>
          <w:rFonts w:eastAsia="SimSun"/>
          <w:b/>
          <w:bCs/>
          <w:i/>
          <w:iCs/>
          <w:sz w:val="24"/>
          <w:szCs w:val="24"/>
          <w:lang w:bidi="hi-IN"/>
        </w:rPr>
        <w:t>Imp</w:t>
      </w:r>
      <w:proofErr w:type="spellEnd"/>
      <w:r w:rsidRPr="00183EB6">
        <w:rPr>
          <w:rFonts w:eastAsia="SimSun"/>
          <w:b/>
          <w:bCs/>
          <w:i/>
          <w:iCs/>
          <w:sz w:val="24"/>
          <w:szCs w:val="24"/>
          <w:lang w:bidi="hi-IN"/>
        </w:rPr>
        <w:t xml:space="preserve"> + Luc)</w:t>
      </w:r>
    </w:p>
    <w:p w14:paraId="28A05B46"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rPr>
          <w:rFonts w:eastAsia="SimSun"/>
          <w:i/>
          <w:iCs/>
          <w:sz w:val="24"/>
          <w:szCs w:val="24"/>
          <w:lang w:bidi="hi-IN"/>
        </w:rPr>
      </w:pPr>
      <w:r w:rsidRPr="00183EB6">
        <w:rPr>
          <w:rFonts w:eastAsia="SimSun"/>
          <w:sz w:val="24"/>
          <w:szCs w:val="24"/>
          <w:lang w:bidi="hi-IN"/>
        </w:rPr>
        <w:lastRenderedPageBreak/>
        <w:tab/>
      </w:r>
      <w:r w:rsidRPr="00183EB6">
        <w:rPr>
          <w:rFonts w:eastAsia="SimSun"/>
          <w:i/>
          <w:iCs/>
          <w:sz w:val="24"/>
          <w:szCs w:val="24"/>
          <w:lang w:bidi="hi-IN"/>
        </w:rPr>
        <w:t>Onde:</w:t>
      </w:r>
    </w:p>
    <w:p w14:paraId="2ADA5EED"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proofErr w:type="spellStart"/>
      <w:r w:rsidRPr="00183EB6">
        <w:rPr>
          <w:rFonts w:eastAsia="SimSun"/>
          <w:b/>
          <w:bCs/>
          <w:sz w:val="24"/>
          <w:szCs w:val="24"/>
          <w:lang w:bidi="hi-IN"/>
        </w:rPr>
        <w:t>Cred</w:t>
      </w:r>
      <w:proofErr w:type="spellEnd"/>
      <w:r w:rsidRPr="00183EB6">
        <w:rPr>
          <w:rFonts w:eastAsia="SimSun"/>
          <w:sz w:val="24"/>
          <w:szCs w:val="24"/>
          <w:lang w:bidi="hi-IN"/>
        </w:rPr>
        <w:t xml:space="preserve"> = Quantidade de Créditos estimada pelo CNMP, fixada em 647.071 </w:t>
      </w:r>
      <w:proofErr w:type="spellStart"/>
      <w:r w:rsidRPr="00183EB6">
        <w:rPr>
          <w:rFonts w:eastAsia="SimSun"/>
          <w:sz w:val="24"/>
          <w:szCs w:val="24"/>
          <w:lang w:bidi="hi-IN"/>
        </w:rPr>
        <w:t>dolares</w:t>
      </w:r>
      <w:proofErr w:type="spellEnd"/>
      <w:r w:rsidRPr="00183EB6">
        <w:rPr>
          <w:rFonts w:eastAsia="SimSun"/>
          <w:sz w:val="24"/>
          <w:szCs w:val="24"/>
          <w:lang w:bidi="hi-IN"/>
        </w:rPr>
        <w:t>;</w:t>
      </w:r>
    </w:p>
    <w:p w14:paraId="1678836A"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proofErr w:type="spellStart"/>
      <w:r w:rsidRPr="00183EB6">
        <w:rPr>
          <w:rFonts w:eastAsia="SimSun"/>
          <w:b/>
          <w:bCs/>
          <w:sz w:val="24"/>
          <w:szCs w:val="24"/>
          <w:lang w:bidi="hi-IN"/>
        </w:rPr>
        <w:t>Dolar</w:t>
      </w:r>
      <w:proofErr w:type="spellEnd"/>
      <w:r w:rsidRPr="00183EB6">
        <w:rPr>
          <w:rFonts w:eastAsia="SimSun"/>
          <w:b/>
          <w:bCs/>
          <w:sz w:val="24"/>
          <w:szCs w:val="24"/>
          <w:lang w:bidi="hi-IN"/>
        </w:rPr>
        <w:t xml:space="preserve"> Licitante </w:t>
      </w:r>
      <w:r w:rsidRPr="00183EB6">
        <w:rPr>
          <w:rFonts w:eastAsia="SimSun"/>
          <w:sz w:val="24"/>
          <w:szCs w:val="24"/>
          <w:lang w:bidi="hi-IN"/>
        </w:rPr>
        <w:t>= Valor aplicado pela licitante, tendo como valor máximo a cotação do dólar comercial do dia da licitação;</w:t>
      </w:r>
    </w:p>
    <w:p w14:paraId="285640C4"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val="en-US" w:bidi="hi-IN"/>
        </w:rPr>
      </w:pPr>
      <w:r w:rsidRPr="00183EB6">
        <w:rPr>
          <w:rFonts w:eastAsia="SimSun"/>
          <w:b/>
          <w:bCs/>
          <w:sz w:val="24"/>
          <w:szCs w:val="24"/>
          <w:lang w:val="en-US" w:bidi="hi-IN"/>
        </w:rPr>
        <w:t>Des</w:t>
      </w:r>
      <w:r w:rsidRPr="00183EB6">
        <w:rPr>
          <w:rFonts w:eastAsia="SimSun"/>
          <w:sz w:val="24"/>
          <w:szCs w:val="24"/>
          <w:lang w:val="en-US" w:bidi="hi-IN"/>
        </w:rPr>
        <w:t xml:space="preserve"> = Des% * Cred;</w:t>
      </w:r>
    </w:p>
    <w:p w14:paraId="0FFF6F14"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val="en-US" w:bidi="hi-IN"/>
        </w:rPr>
      </w:pPr>
      <w:r w:rsidRPr="00183EB6">
        <w:rPr>
          <w:rFonts w:eastAsia="SimSun"/>
          <w:b/>
          <w:bCs/>
          <w:sz w:val="24"/>
          <w:szCs w:val="24"/>
          <w:lang w:val="en-US" w:bidi="hi-IN"/>
        </w:rPr>
        <w:t>Imp</w:t>
      </w:r>
      <w:r w:rsidRPr="00183EB6">
        <w:rPr>
          <w:rFonts w:eastAsia="SimSun"/>
          <w:sz w:val="24"/>
          <w:szCs w:val="24"/>
          <w:lang w:val="en-US" w:bidi="hi-IN"/>
        </w:rPr>
        <w:t xml:space="preserve"> = Imp% * Cred;</w:t>
      </w:r>
    </w:p>
    <w:p w14:paraId="55551DDE"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r w:rsidRPr="00183EB6">
        <w:rPr>
          <w:rFonts w:eastAsia="SimSun"/>
          <w:b/>
          <w:bCs/>
          <w:sz w:val="24"/>
          <w:szCs w:val="24"/>
          <w:lang w:bidi="hi-IN"/>
        </w:rPr>
        <w:t>Luc</w:t>
      </w:r>
      <w:r w:rsidRPr="00183EB6">
        <w:rPr>
          <w:rFonts w:eastAsia="SimSun"/>
          <w:sz w:val="24"/>
          <w:szCs w:val="24"/>
          <w:lang w:bidi="hi-IN"/>
        </w:rPr>
        <w:t xml:space="preserve"> = Luc% * </w:t>
      </w:r>
      <w:proofErr w:type="spellStart"/>
      <w:r w:rsidRPr="00183EB6">
        <w:rPr>
          <w:rFonts w:eastAsia="SimSun"/>
          <w:sz w:val="24"/>
          <w:szCs w:val="24"/>
          <w:lang w:bidi="hi-IN"/>
        </w:rPr>
        <w:t>Cred</w:t>
      </w:r>
      <w:proofErr w:type="spellEnd"/>
      <w:r w:rsidRPr="00183EB6">
        <w:rPr>
          <w:rFonts w:eastAsia="SimSun"/>
          <w:sz w:val="24"/>
          <w:szCs w:val="24"/>
          <w:lang w:bidi="hi-IN"/>
        </w:rPr>
        <w:t>;</w:t>
      </w:r>
    </w:p>
    <w:p w14:paraId="3D67B20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cs="Times New Roman"/>
          <w:sz w:val="24"/>
          <w:szCs w:val="24"/>
        </w:rPr>
      </w:pPr>
      <w:r w:rsidRPr="00183EB6">
        <w:rPr>
          <w:rFonts w:cs="Times New Roman"/>
          <w:sz w:val="24"/>
          <w:szCs w:val="24"/>
        </w:rPr>
        <w:t>A quantidade de créditos de nuvem (</w:t>
      </w:r>
      <w:proofErr w:type="spellStart"/>
      <w:r w:rsidRPr="00183EB6">
        <w:rPr>
          <w:rFonts w:cs="Times New Roman"/>
          <w:b/>
          <w:bCs/>
          <w:sz w:val="24"/>
          <w:szCs w:val="24"/>
        </w:rPr>
        <w:t>Cred</w:t>
      </w:r>
      <w:proofErr w:type="spellEnd"/>
      <w:r w:rsidRPr="00183EB6">
        <w:rPr>
          <w:rFonts w:cs="Times New Roman"/>
          <w:sz w:val="24"/>
          <w:szCs w:val="24"/>
        </w:rPr>
        <w:t xml:space="preserve">) fixado em </w:t>
      </w:r>
      <w:r w:rsidRPr="00183EB6">
        <w:rPr>
          <w:rFonts w:cs="Times New Roman"/>
          <w:b/>
          <w:bCs/>
          <w:sz w:val="24"/>
          <w:szCs w:val="24"/>
        </w:rPr>
        <w:t>647.071</w:t>
      </w:r>
      <w:r w:rsidRPr="00183EB6">
        <w:rPr>
          <w:rFonts w:cs="Times New Roman"/>
          <w:sz w:val="24"/>
          <w:szCs w:val="24"/>
        </w:rPr>
        <w:t xml:space="preserve"> foi obtida pelo uso de calculadoras de custo disponibilizadas pelos provedores e representa a quantidade de dólares estimada para um ano de contrato com margem de segurança, multiplicada por três (tempo de contrato em anos). </w:t>
      </w:r>
    </w:p>
    <w:p w14:paraId="4E2685D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Para obter o valor unitário crédito em nuvem com fator de correção (VCN), basta dividir VM, obtido pelo item 3.1.4.4, pelo </w:t>
      </w:r>
      <w:proofErr w:type="spellStart"/>
      <w:r w:rsidRPr="00183EB6">
        <w:rPr>
          <w:rFonts w:cs="Times New Roman"/>
          <w:sz w:val="24"/>
          <w:szCs w:val="24"/>
        </w:rPr>
        <w:t>Cred</w:t>
      </w:r>
      <w:proofErr w:type="spellEnd"/>
      <w:r w:rsidRPr="00183EB6">
        <w:rPr>
          <w:rFonts w:cs="Times New Roman"/>
          <w:sz w:val="24"/>
          <w:szCs w:val="24"/>
        </w:rPr>
        <w:t>. Desta forma temos:</w:t>
      </w:r>
    </w:p>
    <w:p w14:paraId="36E9A99A" w14:textId="77777777" w:rsidR="00327A5D" w:rsidRPr="00183EB6" w:rsidRDefault="00327A5D" w:rsidP="00327A5D">
      <w:pPr>
        <w:pStyle w:val="Standard"/>
        <w:spacing w:before="57" w:after="57" w:line="360" w:lineRule="auto"/>
        <w:ind w:left="1080"/>
        <w:jc w:val="both"/>
        <w:rPr>
          <w:rFonts w:cs="Times New Roman"/>
          <w:sz w:val="24"/>
          <w:szCs w:val="24"/>
        </w:rPr>
      </w:pPr>
      <w:r w:rsidRPr="00183EB6">
        <w:rPr>
          <w:rFonts w:cs="Times New Roman"/>
          <w:i/>
          <w:iCs/>
          <w:sz w:val="24"/>
          <w:szCs w:val="24"/>
        </w:rPr>
        <w:t xml:space="preserve">Valor Unitário Créditos em Nuvem com Fator de Correção (VCN) = </w:t>
      </w:r>
      <w:r w:rsidRPr="00183EB6">
        <w:rPr>
          <w:rFonts w:cs="Times New Roman"/>
          <w:b/>
          <w:bCs/>
          <w:i/>
          <w:iCs/>
          <w:sz w:val="24"/>
          <w:szCs w:val="24"/>
        </w:rPr>
        <w:t xml:space="preserve">VM / </w:t>
      </w:r>
      <w:proofErr w:type="spellStart"/>
      <w:r w:rsidRPr="00183EB6">
        <w:rPr>
          <w:rFonts w:cs="Times New Roman"/>
          <w:b/>
          <w:bCs/>
          <w:i/>
          <w:iCs/>
          <w:sz w:val="24"/>
          <w:szCs w:val="24"/>
        </w:rPr>
        <w:t>Cred</w:t>
      </w:r>
      <w:proofErr w:type="spellEnd"/>
      <w:r w:rsidRPr="00183EB6">
        <w:rPr>
          <w:rFonts w:cs="Times New Roman"/>
          <w:sz w:val="24"/>
          <w:szCs w:val="24"/>
        </w:rPr>
        <w:t>;</w:t>
      </w:r>
    </w:p>
    <w:p w14:paraId="3D1C55A2" w14:textId="77777777" w:rsidR="00327A5D" w:rsidRPr="00183EB6" w:rsidRDefault="00327A5D" w:rsidP="00327A5D">
      <w:pPr>
        <w:pStyle w:val="Standard"/>
        <w:spacing w:before="57" w:after="57" w:line="360" w:lineRule="auto"/>
        <w:jc w:val="both"/>
        <w:rPr>
          <w:rFonts w:cs="Times New Roman"/>
          <w:sz w:val="24"/>
          <w:szCs w:val="24"/>
        </w:rPr>
      </w:pPr>
    </w:p>
    <w:p w14:paraId="030DF5C8"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99AA989"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D66C93C"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7B42D2D1"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D9E9BD4"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Visão Geral da Arquitetura Inicial</w:t>
      </w:r>
    </w:p>
    <w:p w14:paraId="58CCF04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929B81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(Anexo II) é um resumo daquilo que a equipe técnica do CNMP entende ser o trabalho base a ser implementado para o tratamento de dados de grandes volumes. Possui o simples propósito de orientar os licitantes acerca do trabalho a ser desenvolvido.</w:t>
      </w:r>
    </w:p>
    <w:p w14:paraId="6088395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não obriga o CNMP implementá-la de maneira exata, precisa ou literal, quando novos elementos capazes de reduzir custos e manter a simplicidade de operações forem apresentadas;</w:t>
      </w:r>
    </w:p>
    <w:p w14:paraId="650BFF5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Caso novos projetos e/ou requisitos de negócio se façam presentes, o CNMP se resguarda do direito de empregar outros serviços de nuvem, por exemplo, ingestão de dados por “streaming”, bancos </w:t>
      </w:r>
      <w:proofErr w:type="spellStart"/>
      <w:r w:rsidRPr="00183EB6">
        <w:rPr>
          <w:rFonts w:cs="Times New Roman"/>
          <w:sz w:val="24"/>
          <w:szCs w:val="24"/>
        </w:rPr>
        <w:t>NoSQL</w:t>
      </w:r>
      <w:proofErr w:type="spellEnd"/>
      <w:r w:rsidRPr="00183EB6">
        <w:rPr>
          <w:rFonts w:cs="Times New Roman"/>
          <w:sz w:val="24"/>
          <w:szCs w:val="24"/>
        </w:rPr>
        <w:t xml:space="preserve"> etc.</w:t>
      </w:r>
    </w:p>
    <w:p w14:paraId="1850874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O atendimento de requisitos da Arquitetura Inicial não livra da necessidade do atendimento integral dos demais requisitos deste Termo de Referência;</w:t>
      </w:r>
    </w:p>
    <w:p w14:paraId="646359C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do projeto de Big Data do Conselho Nacional do Ministério Público deverá ter a capacidade de receber mensalmente arquivos em formato JSON (Anexo III), contendo metadados de processos e suas respectivas movimentações das trinta unidades do Ministério Público Brasileiro por meio de uma API REST.</w:t>
      </w:r>
    </w:p>
    <w:p w14:paraId="5277379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arquivo JSON, ao ser armazenado em um </w:t>
      </w:r>
      <w:r w:rsidRPr="00183EB6">
        <w:rPr>
          <w:rFonts w:cs="Times New Roman"/>
          <w:i/>
          <w:iCs/>
          <w:sz w:val="24"/>
          <w:szCs w:val="24"/>
        </w:rPr>
        <w:t>“</w:t>
      </w:r>
      <w:proofErr w:type="spellStart"/>
      <w:r w:rsidRPr="00183EB6">
        <w:rPr>
          <w:rFonts w:cs="Times New Roman"/>
          <w:i/>
          <w:iCs/>
          <w:sz w:val="24"/>
          <w:szCs w:val="24"/>
        </w:rPr>
        <w:t>bucket</w:t>
      </w:r>
      <w:proofErr w:type="spellEnd"/>
      <w:r w:rsidRPr="00183EB6">
        <w:rPr>
          <w:rFonts w:cs="Times New Roman"/>
          <w:i/>
          <w:iCs/>
          <w:sz w:val="24"/>
          <w:szCs w:val="24"/>
        </w:rPr>
        <w:t>”</w:t>
      </w:r>
      <w:r w:rsidRPr="00183EB6">
        <w:rPr>
          <w:rFonts w:cs="Times New Roman"/>
          <w:sz w:val="24"/>
          <w:szCs w:val="24"/>
        </w:rPr>
        <w:t xml:space="preserve"> específico do Data Lake, dispara </w:t>
      </w:r>
      <w:r w:rsidRPr="00183EB6">
        <w:rPr>
          <w:rFonts w:cs="Times New Roman"/>
          <w:i/>
          <w:iCs/>
          <w:sz w:val="24"/>
          <w:szCs w:val="24"/>
        </w:rPr>
        <w:t xml:space="preserve">“função </w:t>
      </w:r>
      <w:proofErr w:type="spellStart"/>
      <w:r w:rsidRPr="00183EB6">
        <w:rPr>
          <w:rFonts w:cs="Times New Roman"/>
          <w:i/>
          <w:iCs/>
          <w:sz w:val="24"/>
          <w:szCs w:val="24"/>
        </w:rPr>
        <w:t>serverless</w:t>
      </w:r>
      <w:proofErr w:type="spellEnd"/>
      <w:r w:rsidRPr="00183EB6">
        <w:rPr>
          <w:rFonts w:cs="Times New Roman"/>
          <w:i/>
          <w:iCs/>
          <w:sz w:val="24"/>
          <w:szCs w:val="24"/>
        </w:rPr>
        <w:t>”</w:t>
      </w:r>
      <w:r w:rsidRPr="00183EB6">
        <w:rPr>
          <w:rFonts w:cs="Times New Roman"/>
          <w:sz w:val="24"/>
          <w:szCs w:val="24"/>
        </w:rPr>
        <w:t xml:space="preserve"> orientada a eventos que, por sua vez, invoca um </w:t>
      </w:r>
      <w:r w:rsidRPr="00183EB6">
        <w:rPr>
          <w:rFonts w:cs="Times New Roman"/>
          <w:i/>
          <w:iCs/>
          <w:sz w:val="24"/>
          <w:szCs w:val="24"/>
        </w:rPr>
        <w:t>“</w:t>
      </w:r>
      <w:proofErr w:type="spellStart"/>
      <w:r w:rsidRPr="00183EB6">
        <w:rPr>
          <w:rFonts w:cs="Times New Roman"/>
          <w:i/>
          <w:iCs/>
          <w:sz w:val="24"/>
          <w:szCs w:val="24"/>
        </w:rPr>
        <w:t>serverless</w:t>
      </w:r>
      <w:proofErr w:type="spellEnd"/>
      <w:r w:rsidRPr="00183EB6">
        <w:rPr>
          <w:rFonts w:cs="Times New Roman"/>
          <w:i/>
          <w:iCs/>
          <w:sz w:val="24"/>
          <w:szCs w:val="24"/>
        </w:rPr>
        <w:t xml:space="preserve"> ETL Batch </w:t>
      </w:r>
      <w:proofErr w:type="spellStart"/>
      <w:r w:rsidRPr="00183EB6">
        <w:rPr>
          <w:rFonts w:cs="Times New Roman"/>
          <w:i/>
          <w:iCs/>
          <w:sz w:val="24"/>
          <w:szCs w:val="24"/>
        </w:rPr>
        <w:t>Job</w:t>
      </w:r>
      <w:proofErr w:type="spellEnd"/>
      <w:r w:rsidRPr="00183EB6">
        <w:rPr>
          <w:rFonts w:cs="Times New Roman"/>
          <w:i/>
          <w:iCs/>
          <w:sz w:val="24"/>
          <w:szCs w:val="24"/>
        </w:rPr>
        <w:t>”</w:t>
      </w:r>
      <w:r w:rsidRPr="00183EB6">
        <w:rPr>
          <w:rFonts w:cs="Times New Roman"/>
          <w:sz w:val="24"/>
          <w:szCs w:val="24"/>
        </w:rPr>
        <w:t xml:space="preserve"> que deve: (1) gerar um protocolo de dados enviados a ser armazenado em um SGBD relacional e (2) gerar um </w:t>
      </w:r>
      <w:r w:rsidRPr="00183EB6">
        <w:rPr>
          <w:rFonts w:cs="Times New Roman"/>
          <w:i/>
          <w:iCs/>
          <w:sz w:val="24"/>
          <w:szCs w:val="24"/>
        </w:rPr>
        <w:t>“</w:t>
      </w:r>
      <w:proofErr w:type="spellStart"/>
      <w:r w:rsidRPr="00183EB6">
        <w:rPr>
          <w:rFonts w:cs="Times New Roman"/>
          <w:i/>
          <w:iCs/>
          <w:sz w:val="24"/>
          <w:szCs w:val="24"/>
        </w:rPr>
        <w:t>upsert</w:t>
      </w:r>
      <w:proofErr w:type="spellEnd"/>
      <w:r w:rsidRPr="00183EB6">
        <w:rPr>
          <w:rFonts w:cs="Times New Roman"/>
          <w:i/>
          <w:iCs/>
          <w:sz w:val="24"/>
          <w:szCs w:val="24"/>
        </w:rPr>
        <w:t>”</w:t>
      </w:r>
      <w:r w:rsidRPr="00183EB6">
        <w:rPr>
          <w:rFonts w:cs="Times New Roman"/>
          <w:sz w:val="24"/>
          <w:szCs w:val="24"/>
        </w:rPr>
        <w:t xml:space="preserve"> de processos e de movimentações em um </w:t>
      </w:r>
      <w:r w:rsidRPr="00183EB6">
        <w:rPr>
          <w:rFonts w:cs="Times New Roman"/>
          <w:i/>
          <w:iCs/>
          <w:sz w:val="24"/>
          <w:szCs w:val="24"/>
        </w:rPr>
        <w:t xml:space="preserve">“Cloud </w:t>
      </w:r>
      <w:proofErr w:type="spellStart"/>
      <w:r w:rsidRPr="00183EB6">
        <w:rPr>
          <w:rFonts w:cs="Times New Roman"/>
          <w:i/>
          <w:iCs/>
          <w:sz w:val="24"/>
          <w:szCs w:val="24"/>
        </w:rPr>
        <w:t>Datawarehouse</w:t>
      </w:r>
      <w:proofErr w:type="spellEnd"/>
      <w:r w:rsidRPr="00183EB6">
        <w:rPr>
          <w:rFonts w:cs="Times New Roman"/>
          <w:i/>
          <w:iCs/>
          <w:sz w:val="24"/>
          <w:szCs w:val="24"/>
        </w:rPr>
        <w:t>”</w:t>
      </w:r>
      <w:r w:rsidRPr="00183EB6">
        <w:rPr>
          <w:rFonts w:cs="Times New Roman"/>
          <w:sz w:val="24"/>
          <w:szCs w:val="24"/>
        </w:rPr>
        <w:t xml:space="preserve"> com dados normalizados;</w:t>
      </w:r>
    </w:p>
    <w:p w14:paraId="429BE2E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termo </w:t>
      </w:r>
      <w:r w:rsidRPr="00183EB6">
        <w:rPr>
          <w:rFonts w:cs="Times New Roman"/>
          <w:i/>
          <w:iCs/>
          <w:sz w:val="24"/>
          <w:szCs w:val="24"/>
        </w:rPr>
        <w:t>“</w:t>
      </w:r>
      <w:proofErr w:type="spellStart"/>
      <w:r w:rsidRPr="00183EB6">
        <w:rPr>
          <w:rFonts w:cs="Times New Roman"/>
          <w:i/>
          <w:iCs/>
          <w:sz w:val="24"/>
          <w:szCs w:val="24"/>
        </w:rPr>
        <w:t>upsert</w:t>
      </w:r>
      <w:proofErr w:type="spellEnd"/>
      <w:r w:rsidRPr="00183EB6">
        <w:rPr>
          <w:rFonts w:cs="Times New Roman"/>
          <w:i/>
          <w:iCs/>
          <w:sz w:val="24"/>
          <w:szCs w:val="24"/>
        </w:rPr>
        <w:t>”</w:t>
      </w:r>
      <w:r w:rsidRPr="00183EB6">
        <w:rPr>
          <w:rFonts w:cs="Times New Roman"/>
          <w:sz w:val="24"/>
          <w:szCs w:val="24"/>
        </w:rPr>
        <w:t xml:space="preserve"> apenas orienta a operação a ser realizada e pode ser realizada por uma combinação de comandos;</w:t>
      </w:r>
    </w:p>
    <w:p w14:paraId="715CDCA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w:t>
      </w:r>
      <w:r w:rsidRPr="00183EB6">
        <w:rPr>
          <w:rFonts w:cs="Times New Roman"/>
          <w:i/>
          <w:iCs/>
          <w:sz w:val="24"/>
          <w:szCs w:val="24"/>
        </w:rPr>
        <w:t xml:space="preserve">Cloud Data </w:t>
      </w:r>
      <w:proofErr w:type="spellStart"/>
      <w:r w:rsidRPr="00183EB6">
        <w:rPr>
          <w:rFonts w:cs="Times New Roman"/>
          <w:i/>
          <w:iCs/>
          <w:sz w:val="24"/>
          <w:szCs w:val="24"/>
        </w:rPr>
        <w:t>Warehouse</w:t>
      </w:r>
      <w:proofErr w:type="spellEnd"/>
      <w:r w:rsidRPr="00183EB6">
        <w:rPr>
          <w:rFonts w:cs="Times New Roman"/>
          <w:i/>
          <w:iCs/>
          <w:sz w:val="24"/>
          <w:szCs w:val="24"/>
        </w:rPr>
        <w:t>”</w:t>
      </w:r>
      <w:r w:rsidRPr="00183EB6">
        <w:rPr>
          <w:rFonts w:cs="Times New Roman"/>
          <w:sz w:val="24"/>
          <w:szCs w:val="24"/>
        </w:rPr>
        <w:t xml:space="preserve"> deverá possibilitar a utilização da atual solução de visualização de dados do CNMP – Tableau -, bem como a solução de visualização de dados nativa do provedor de nuvem;</w:t>
      </w:r>
    </w:p>
    <w:p w14:paraId="128B0FD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Um servidor virtual Python também se faz presente para a manipulação de dados junto ao Cloud Data </w:t>
      </w:r>
      <w:proofErr w:type="spellStart"/>
      <w:r w:rsidRPr="00183EB6">
        <w:rPr>
          <w:rFonts w:cs="Times New Roman"/>
          <w:sz w:val="24"/>
          <w:szCs w:val="24"/>
        </w:rPr>
        <w:t>Warehouse</w:t>
      </w:r>
      <w:proofErr w:type="spellEnd"/>
      <w:r w:rsidRPr="00183EB6">
        <w:rPr>
          <w:rFonts w:cs="Times New Roman"/>
          <w:sz w:val="24"/>
          <w:szCs w:val="24"/>
        </w:rPr>
        <w:t>;</w:t>
      </w:r>
    </w:p>
    <w:p w14:paraId="7BEADB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Sob alguns dos aspectos de segurança a serem observados, destacamos a necessidade de: (1) a criptografia de dados em trânsito e em descanso, (2) o uso de firewalls para limitar o acesso da API apenas às unidades do MP e (3) a utilização de autenticação </w:t>
      </w:r>
      <w:proofErr w:type="spellStart"/>
      <w:r w:rsidRPr="00183EB6">
        <w:rPr>
          <w:rFonts w:cs="Times New Roman"/>
          <w:sz w:val="24"/>
          <w:szCs w:val="24"/>
        </w:rPr>
        <w:t>multifator</w:t>
      </w:r>
      <w:proofErr w:type="spellEnd"/>
      <w:r w:rsidRPr="00183EB6">
        <w:rPr>
          <w:rFonts w:cs="Times New Roman"/>
          <w:sz w:val="24"/>
          <w:szCs w:val="24"/>
        </w:rPr>
        <w:t xml:space="preserve"> com </w:t>
      </w:r>
      <w:r w:rsidRPr="00183EB6">
        <w:rPr>
          <w:rFonts w:cs="Times New Roman"/>
          <w:i/>
          <w:iCs/>
          <w:sz w:val="24"/>
          <w:szCs w:val="24"/>
        </w:rPr>
        <w:t>“Virtual MFA Device”</w:t>
      </w:r>
      <w:r w:rsidRPr="00183EB6">
        <w:rPr>
          <w:rFonts w:cs="Times New Roman"/>
          <w:sz w:val="24"/>
          <w:szCs w:val="24"/>
        </w:rPr>
        <w:t xml:space="preserve"> e </w:t>
      </w:r>
      <w:r w:rsidRPr="00183EB6">
        <w:rPr>
          <w:rFonts w:cs="Times New Roman"/>
          <w:i/>
          <w:iCs/>
          <w:sz w:val="24"/>
          <w:szCs w:val="24"/>
        </w:rPr>
        <w:t>“U2F Security Key”;</w:t>
      </w:r>
    </w:p>
    <w:p w14:paraId="7BE0AEE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Serviços de apoio devem: (1) monitorar todo o ambiente por meio de eventos, métricas e logs, esse último inclusive com capacidade de personalização, (2) criar </w:t>
      </w:r>
      <w:r w:rsidRPr="00183EB6">
        <w:rPr>
          <w:rFonts w:cs="Times New Roman"/>
          <w:sz w:val="24"/>
          <w:szCs w:val="24"/>
        </w:rPr>
        <w:lastRenderedPageBreak/>
        <w:t xml:space="preserve">e manter uma camada de Governança de Dados por meio de </w:t>
      </w:r>
      <w:r w:rsidRPr="00183EB6">
        <w:rPr>
          <w:rFonts w:cs="Times New Roman"/>
          <w:i/>
          <w:iCs/>
          <w:sz w:val="24"/>
          <w:szCs w:val="24"/>
        </w:rPr>
        <w:t xml:space="preserve">“Data </w:t>
      </w:r>
      <w:proofErr w:type="spellStart"/>
      <w:r w:rsidRPr="00183EB6">
        <w:rPr>
          <w:rFonts w:cs="Times New Roman"/>
          <w:i/>
          <w:iCs/>
          <w:sz w:val="24"/>
          <w:szCs w:val="24"/>
        </w:rPr>
        <w:t>Crawlers</w:t>
      </w:r>
      <w:proofErr w:type="spellEnd"/>
      <w:r w:rsidRPr="00183EB6">
        <w:rPr>
          <w:rFonts w:cs="Times New Roman"/>
          <w:i/>
          <w:iCs/>
          <w:sz w:val="24"/>
          <w:szCs w:val="24"/>
        </w:rPr>
        <w:t>”</w:t>
      </w:r>
      <w:r w:rsidRPr="00183EB6">
        <w:rPr>
          <w:rFonts w:cs="Times New Roman"/>
          <w:sz w:val="24"/>
          <w:szCs w:val="24"/>
        </w:rPr>
        <w:t xml:space="preserve"> e Catálogos de Dados, (3) manter um serviço de monitoramento de despesas capaz de disparar notificações de  quando um certo limite de custo for alcançado e (4) </w:t>
      </w:r>
      <w:proofErr w:type="spellStart"/>
      <w:r w:rsidRPr="00183EB6">
        <w:rPr>
          <w:rFonts w:cs="Times New Roman"/>
          <w:sz w:val="24"/>
          <w:szCs w:val="24"/>
        </w:rPr>
        <w:t>fornecer</w:t>
      </w:r>
      <w:proofErr w:type="spellEnd"/>
      <w:r w:rsidRPr="00183EB6">
        <w:rPr>
          <w:rFonts w:cs="Times New Roman"/>
          <w:sz w:val="24"/>
          <w:szCs w:val="24"/>
        </w:rPr>
        <w:t xml:space="preserve"> uma solução de envio de mensagens (</w:t>
      </w:r>
      <w:proofErr w:type="spellStart"/>
      <w:r w:rsidRPr="00183EB6">
        <w:rPr>
          <w:rFonts w:cs="Times New Roman"/>
          <w:sz w:val="24"/>
          <w:szCs w:val="24"/>
        </w:rPr>
        <w:t>email</w:t>
      </w:r>
      <w:proofErr w:type="spellEnd"/>
      <w:r w:rsidRPr="00183EB6">
        <w:rPr>
          <w:rFonts w:cs="Times New Roman"/>
          <w:sz w:val="24"/>
          <w:szCs w:val="24"/>
        </w:rPr>
        <w:t xml:space="preserve">, </w:t>
      </w:r>
      <w:proofErr w:type="spellStart"/>
      <w:r w:rsidRPr="00183EB6">
        <w:rPr>
          <w:rFonts w:cs="Times New Roman"/>
          <w:sz w:val="24"/>
          <w:szCs w:val="24"/>
        </w:rPr>
        <w:t>sms</w:t>
      </w:r>
      <w:proofErr w:type="spellEnd"/>
      <w:r w:rsidRPr="00183EB6">
        <w:rPr>
          <w:rFonts w:cs="Times New Roman"/>
          <w:sz w:val="24"/>
          <w:szCs w:val="24"/>
        </w:rPr>
        <w:t xml:space="preserve"> </w:t>
      </w:r>
      <w:proofErr w:type="spellStart"/>
      <w:r w:rsidRPr="00183EB6">
        <w:rPr>
          <w:rFonts w:cs="Times New Roman"/>
          <w:sz w:val="24"/>
          <w:szCs w:val="24"/>
        </w:rPr>
        <w:t>etc</w:t>
      </w:r>
      <w:proofErr w:type="spellEnd"/>
      <w:r w:rsidRPr="00183EB6">
        <w:rPr>
          <w:rFonts w:cs="Times New Roman"/>
          <w:sz w:val="24"/>
          <w:szCs w:val="24"/>
        </w:rPr>
        <w:t>) capaz de se integrar aos demais serviços do provedor;</w:t>
      </w:r>
    </w:p>
    <w:p w14:paraId="75A279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bCs/>
          <w:sz w:val="24"/>
          <w:szCs w:val="24"/>
        </w:rPr>
      </w:pPr>
      <w:r w:rsidRPr="00183EB6">
        <w:rPr>
          <w:rFonts w:cs="Times New Roman"/>
          <w:bCs/>
          <w:sz w:val="24"/>
          <w:szCs w:val="24"/>
        </w:rPr>
        <w:t xml:space="preserve">À título de referência, a Base Nacional de Dados do Poder Judiciário - </w:t>
      </w:r>
      <w:proofErr w:type="spellStart"/>
      <w:r w:rsidRPr="00183EB6">
        <w:rPr>
          <w:rFonts w:cs="Times New Roman"/>
          <w:bCs/>
          <w:sz w:val="24"/>
          <w:szCs w:val="24"/>
        </w:rPr>
        <w:t>Datajud</w:t>
      </w:r>
      <w:proofErr w:type="spellEnd"/>
      <w:r w:rsidRPr="00183EB6">
        <w:rPr>
          <w:rFonts w:cs="Times New Roman"/>
          <w:bCs/>
          <w:sz w:val="24"/>
          <w:szCs w:val="24"/>
        </w:rPr>
        <w:t xml:space="preserve"> - é um dos grandes projetos mantido pelo CNJ com enorme similaridade de requisitos de negócio e de processamento. Em março de 2022, contava com mais de 286 milhões de processos que acumulavam quase 12 bilhões de movimentações. O volume compactado desses registros era de um pouco mais de 4 </w:t>
      </w:r>
      <w:proofErr w:type="spellStart"/>
      <w:r w:rsidRPr="00183EB6">
        <w:rPr>
          <w:rFonts w:cs="Times New Roman"/>
          <w:bCs/>
          <w:sz w:val="24"/>
          <w:szCs w:val="24"/>
        </w:rPr>
        <w:t>terabytes</w:t>
      </w:r>
      <w:proofErr w:type="spellEnd"/>
      <w:r w:rsidRPr="00183EB6">
        <w:rPr>
          <w:rFonts w:cs="Times New Roman"/>
          <w:bCs/>
          <w:sz w:val="24"/>
          <w:szCs w:val="24"/>
        </w:rPr>
        <w:t>. Para o Ministério Público Brasileiro estima-se que esses montantes alcancem de 30 a 40% dos volumes do Judiciário, quando o projeto alcançar sua maturidade;</w:t>
      </w:r>
    </w:p>
    <w:p w14:paraId="7509184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Quando estabilizada, o comando de implementação da Arquitetura Inicial ocorrerá mediante emissão de Ordem de Serviço alinhada ao Catálogo de Serviços, amortizando parte das </w:t>
      </w:r>
      <w:proofErr w:type="spellStart"/>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USTs</w:t>
      </w:r>
      <w:proofErr w:type="spell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estimadas pelos Serviços do Suporte Técnico Especializado (item 2).</w:t>
      </w:r>
    </w:p>
    <w:p w14:paraId="78F4E11C"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Da Governança de Dados</w:t>
      </w:r>
    </w:p>
    <w:p w14:paraId="656CEB7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E928E5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parceiro da CONTRATADA deverá fornecer serviço governança de dados, capaz de trabalhar de forma integrada com os serviços de Data Lake, Cloud Data </w:t>
      </w:r>
      <w:proofErr w:type="spellStart"/>
      <w:r w:rsidRPr="00183EB6">
        <w:rPr>
          <w:rFonts w:cs="Times New Roman"/>
          <w:sz w:val="24"/>
          <w:szCs w:val="24"/>
        </w:rPr>
        <w:t>Warehouse</w:t>
      </w:r>
      <w:proofErr w:type="spellEnd"/>
      <w:r w:rsidRPr="00183EB6">
        <w:rPr>
          <w:rFonts w:cs="Times New Roman"/>
          <w:sz w:val="24"/>
          <w:szCs w:val="24"/>
        </w:rPr>
        <w:t xml:space="preserve">, </w:t>
      </w:r>
      <w:proofErr w:type="spellStart"/>
      <w:r w:rsidRPr="00183EB6">
        <w:rPr>
          <w:rFonts w:cs="Times New Roman"/>
          <w:sz w:val="24"/>
          <w:szCs w:val="24"/>
        </w:rPr>
        <w:t>Machine</w:t>
      </w:r>
      <w:proofErr w:type="spellEnd"/>
      <w:r w:rsidRPr="00183EB6">
        <w:rPr>
          <w:rFonts w:cs="Times New Roman"/>
          <w:sz w:val="24"/>
          <w:szCs w:val="24"/>
        </w:rPr>
        <w:t xml:space="preserve"> Learning, ETL e ingestão de dados;</w:t>
      </w:r>
    </w:p>
    <w:p w14:paraId="776BBCC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solução/serviço deverá ser customizável para identificar os requisitos internos e/ou externos ao CNMP, como a LGPD – Lei Geral de Proteção de Dados, bem como possibilitar a criação automatizada de um Catálogo de Dados, referente aos metadados dos dados enviados para o data </w:t>
      </w:r>
      <w:proofErr w:type="spellStart"/>
      <w:r w:rsidRPr="00183EB6">
        <w:rPr>
          <w:rFonts w:cs="Times New Roman"/>
          <w:sz w:val="24"/>
          <w:szCs w:val="24"/>
        </w:rPr>
        <w:t>lake</w:t>
      </w:r>
      <w:proofErr w:type="spellEnd"/>
      <w:r w:rsidRPr="00183EB6">
        <w:rPr>
          <w:rFonts w:cs="Times New Roman"/>
          <w:sz w:val="24"/>
          <w:szCs w:val="24"/>
        </w:rPr>
        <w:t xml:space="preserve"> e para o </w:t>
      </w:r>
      <w:r w:rsidRPr="00183EB6">
        <w:rPr>
          <w:rFonts w:cs="Times New Roman"/>
          <w:sz w:val="24"/>
          <w:szCs w:val="24"/>
        </w:rPr>
        <w:lastRenderedPageBreak/>
        <w:t xml:space="preserve">data </w:t>
      </w:r>
      <w:proofErr w:type="spellStart"/>
      <w:r w:rsidRPr="00183EB6">
        <w:rPr>
          <w:rFonts w:cs="Times New Roman"/>
          <w:sz w:val="24"/>
          <w:szCs w:val="24"/>
        </w:rPr>
        <w:t>warehouse</w:t>
      </w:r>
      <w:proofErr w:type="spellEnd"/>
      <w:r w:rsidRPr="00183EB6" w:rsidDel="006B34D0">
        <w:rPr>
          <w:rFonts w:cs="Times New Roman"/>
          <w:sz w:val="24"/>
          <w:szCs w:val="24"/>
        </w:rPr>
        <w:t>;</w:t>
      </w:r>
    </w:p>
    <w:p w14:paraId="7B3707D2"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parceiro da CONTRATADA deverá ter soluções/serviços que possibilitem a equipe do Conselho visualizar a estrutural geral dos dados que serão armazenados no data </w:t>
      </w:r>
      <w:proofErr w:type="spellStart"/>
      <w:r w:rsidRPr="00183EB6">
        <w:rPr>
          <w:rFonts w:cs="Times New Roman"/>
          <w:sz w:val="24"/>
          <w:szCs w:val="24"/>
        </w:rPr>
        <w:t>lake</w:t>
      </w:r>
      <w:proofErr w:type="spellEnd"/>
      <w:r w:rsidRPr="00183EB6">
        <w:rPr>
          <w:rFonts w:cs="Times New Roman"/>
          <w:sz w:val="24"/>
          <w:szCs w:val="24"/>
        </w:rPr>
        <w:t xml:space="preserve">/ data </w:t>
      </w:r>
      <w:proofErr w:type="spellStart"/>
      <w:r w:rsidRPr="00183EB6">
        <w:rPr>
          <w:rFonts w:cs="Times New Roman"/>
          <w:sz w:val="24"/>
          <w:szCs w:val="24"/>
        </w:rPr>
        <w:t>warehouse</w:t>
      </w:r>
      <w:proofErr w:type="spellEnd"/>
      <w:r w:rsidRPr="00183EB6">
        <w:rPr>
          <w:rFonts w:cs="Times New Roman"/>
          <w:sz w:val="24"/>
          <w:szCs w:val="24"/>
        </w:rPr>
        <w:t>;</w:t>
      </w:r>
    </w:p>
    <w:p w14:paraId="0933ED2B"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solução/serviço deve se utilizar de </w:t>
      </w:r>
      <w:r w:rsidRPr="00183EB6">
        <w:rPr>
          <w:rFonts w:cs="Times New Roman"/>
          <w:i/>
          <w:sz w:val="24"/>
          <w:szCs w:val="24"/>
        </w:rPr>
        <w:t xml:space="preserve">“Data </w:t>
      </w:r>
      <w:proofErr w:type="spellStart"/>
      <w:r w:rsidRPr="00183EB6">
        <w:rPr>
          <w:rFonts w:cs="Times New Roman"/>
          <w:i/>
          <w:sz w:val="24"/>
          <w:szCs w:val="24"/>
        </w:rPr>
        <w:t>Crawlers</w:t>
      </w:r>
      <w:proofErr w:type="spellEnd"/>
      <w:r w:rsidRPr="00183EB6">
        <w:rPr>
          <w:rFonts w:cs="Times New Roman"/>
          <w:i/>
          <w:sz w:val="24"/>
          <w:szCs w:val="24"/>
        </w:rPr>
        <w:t>”</w:t>
      </w:r>
      <w:r w:rsidRPr="00183EB6">
        <w:rPr>
          <w:rFonts w:cs="Times New Roman"/>
          <w:sz w:val="24"/>
          <w:szCs w:val="24"/>
        </w:rPr>
        <w:t xml:space="preserve"> capaz de varrer fontes de dados estruturadas e semiestruturadas, extrair metadados tais como formato de arquivos, nome de colunas, tipos de dados, bem como deve permitir aos usuários rotular dados por meio de etiquetas (</w:t>
      </w:r>
      <w:r w:rsidRPr="00183EB6">
        <w:rPr>
          <w:rFonts w:cs="Times New Roman"/>
          <w:i/>
          <w:sz w:val="24"/>
          <w:szCs w:val="24"/>
        </w:rPr>
        <w:t>“</w:t>
      </w:r>
      <w:proofErr w:type="spellStart"/>
      <w:r w:rsidRPr="00183EB6">
        <w:rPr>
          <w:rFonts w:cs="Times New Roman"/>
          <w:i/>
          <w:sz w:val="24"/>
          <w:szCs w:val="24"/>
        </w:rPr>
        <w:t>tags</w:t>
      </w:r>
      <w:proofErr w:type="spellEnd"/>
      <w:r w:rsidRPr="00183EB6">
        <w:rPr>
          <w:rFonts w:cs="Times New Roman"/>
          <w:i/>
          <w:sz w:val="24"/>
          <w:szCs w:val="24"/>
        </w:rPr>
        <w:t>”</w:t>
      </w:r>
      <w:r w:rsidRPr="00183EB6">
        <w:rPr>
          <w:rFonts w:cs="Times New Roman"/>
          <w:sz w:val="24"/>
          <w:szCs w:val="24"/>
        </w:rPr>
        <w:t>);</w:t>
      </w:r>
    </w:p>
    <w:p w14:paraId="281E311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Uma vez catalogados, os metadados devem se mostrar disponíveis para análises em outros serviços integrados da plataforma, não sendo permitido o uso isolado de metadados em um único serviço; </w:t>
      </w:r>
    </w:p>
    <w:p w14:paraId="294CED42"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provedor parceiro da contratada deve prover serviço para descoberta de dados sensíveis por meio de uso de expressões regulares (“</w:t>
      </w:r>
      <w:proofErr w:type="spellStart"/>
      <w:r w:rsidRPr="00183EB6">
        <w:rPr>
          <w:rFonts w:cs="Times New Roman"/>
          <w:sz w:val="24"/>
          <w:szCs w:val="24"/>
        </w:rPr>
        <w:t>regex</w:t>
      </w:r>
      <w:proofErr w:type="spellEnd"/>
      <w:r w:rsidRPr="00183EB6">
        <w:rPr>
          <w:rFonts w:cs="Times New Roman"/>
          <w:sz w:val="24"/>
          <w:szCs w:val="24"/>
        </w:rPr>
        <w:t xml:space="preserve">”). </w:t>
      </w:r>
    </w:p>
    <w:p w14:paraId="0736CA88"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Da Ferramenta de Gestão</w:t>
      </w:r>
    </w:p>
    <w:p w14:paraId="5C0476C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24EADE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CONTRATADA deverá utilizar de ferramenta(s) para gestão de nuvem com, no mínimo, as seguintes funcionalidades:</w:t>
      </w:r>
    </w:p>
    <w:p w14:paraId="0F72546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Definir centros de custos (unidades virtuais às quais podem ser atribuídos projetos, e às quais podem ser associadas despesas) e o orçamento para o projeto, e provisionar todos os recursos a serem utilizados, respeitando o orçamento atribuído.</w:t>
      </w:r>
    </w:p>
    <w:p w14:paraId="301DCDD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Atribuir usuários e permissões de acesso, monitoramento e alertas de custos e de níveis de uso.</w:t>
      </w:r>
    </w:p>
    <w:p w14:paraId="026D73D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Permitir a visualização aos servidores do Conselho de todos os projetos e recursos.</w:t>
      </w:r>
    </w:p>
    <w:p w14:paraId="3C01B95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lastRenderedPageBreak/>
        <w:t>Configurar a governança do projeto, com possibilidade de restrição ou orientação de uso de recursos em regiões e /ou país pré-determinado.</w:t>
      </w:r>
    </w:p>
    <w:p w14:paraId="292F842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Emitir relatório com todos os custos de recursos relacionados a determinado projeto.</w:t>
      </w:r>
    </w:p>
    <w:p w14:paraId="1EEE160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Emitir relatório gerencial por centro de custos, com informações referentes ao orçamento, valores utilizados e saldo restante.</w:t>
      </w:r>
    </w:p>
    <w:p w14:paraId="2ECFCB0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b/>
          <w:sz w:val="24"/>
          <w:szCs w:val="24"/>
        </w:rPr>
      </w:pPr>
      <w:r w:rsidRPr="00183EB6">
        <w:rPr>
          <w:rFonts w:cs="Times New Roman"/>
          <w:sz w:val="24"/>
          <w:szCs w:val="24"/>
        </w:rPr>
        <w:t>A ferramenta de que trata o item anterior deve ser nativa do provedor da nuvem, não sendo permitida instalação no ambiente da CONTRATADA ou de ferramenta SaaS (</w:t>
      </w:r>
      <w:r w:rsidRPr="00183EB6">
        <w:rPr>
          <w:rFonts w:cs="Times New Roman"/>
          <w:i/>
          <w:iCs/>
          <w:sz w:val="24"/>
          <w:szCs w:val="24"/>
        </w:rPr>
        <w:t>Software as a Service</w:t>
      </w:r>
      <w:r w:rsidRPr="00183EB6">
        <w:rPr>
          <w:rFonts w:cs="Times New Roman"/>
          <w:sz w:val="24"/>
          <w:szCs w:val="24"/>
        </w:rPr>
        <w:t>) residente em outra nuvem.</w:t>
      </w:r>
    </w:p>
    <w:p w14:paraId="74ADC0FC"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Do provedor</w:t>
      </w:r>
    </w:p>
    <w:p w14:paraId="48D168C6"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4AD5D0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deverá atender, no mínimo, aos seguintes requisitos técnicos.</w:t>
      </w:r>
    </w:p>
    <w:p w14:paraId="29D7B5D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Possuir, no mínimo, as certificações ISO 27017, ISO 27018, </w:t>
      </w:r>
      <w:proofErr w:type="spellStart"/>
      <w:r w:rsidRPr="00183EB6">
        <w:rPr>
          <w:rFonts w:cs="Times New Roman"/>
          <w:sz w:val="24"/>
          <w:szCs w:val="24"/>
        </w:rPr>
        <w:t>FedRAMP</w:t>
      </w:r>
      <w:proofErr w:type="spellEnd"/>
      <w:r w:rsidRPr="00183EB6">
        <w:rPr>
          <w:rFonts w:cs="Times New Roman"/>
          <w:sz w:val="24"/>
          <w:szCs w:val="24"/>
        </w:rPr>
        <w:t>, GDPR e FIPS 140-2.</w:t>
      </w:r>
    </w:p>
    <w:p w14:paraId="53686F3E"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Prover serviços de </w:t>
      </w:r>
      <w:proofErr w:type="spellStart"/>
      <w:r w:rsidRPr="00183EB6">
        <w:rPr>
          <w:rFonts w:cs="Times New Roman"/>
          <w:i/>
          <w:iCs/>
          <w:sz w:val="24"/>
          <w:szCs w:val="24"/>
        </w:rPr>
        <w:t>autoscaling</w:t>
      </w:r>
      <w:proofErr w:type="spellEnd"/>
      <w:r w:rsidRPr="00183EB6">
        <w:rPr>
          <w:rFonts w:cs="Times New Roman"/>
          <w:sz w:val="24"/>
          <w:szCs w:val="24"/>
        </w:rPr>
        <w:t xml:space="preserve">, baseado em triggers </w:t>
      </w:r>
      <w:proofErr w:type="spellStart"/>
      <w:r w:rsidRPr="00183EB6">
        <w:rPr>
          <w:rFonts w:cs="Times New Roman"/>
          <w:sz w:val="24"/>
          <w:szCs w:val="24"/>
        </w:rPr>
        <w:t>pré</w:t>
      </w:r>
      <w:proofErr w:type="spellEnd"/>
      <w:r w:rsidRPr="00183EB6">
        <w:rPr>
          <w:rFonts w:cs="Times New Roman"/>
          <w:sz w:val="24"/>
          <w:szCs w:val="24"/>
        </w:rPr>
        <w:t>-configurados, permitindo que soluções tenham acesso automático a maior ou menor quantidade de recursos computacionais, em função da demanda.</w:t>
      </w:r>
    </w:p>
    <w:p w14:paraId="688091C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Prover a funcionalidade de reiniciar máquinas virtuais de forma automática após falha no host;</w:t>
      </w:r>
    </w:p>
    <w:p w14:paraId="2766AEC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Possibilitar provisionamento de máquinas virtuais de forma simultânea e paralela de forma rápida. </w:t>
      </w:r>
    </w:p>
    <w:p w14:paraId="294CF14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Oferecer serviço de armazenamento de blocos em discos SSD (</w:t>
      </w:r>
      <w:proofErr w:type="spellStart"/>
      <w:r w:rsidRPr="00183EB6">
        <w:rPr>
          <w:rFonts w:cs="Times New Roman"/>
          <w:sz w:val="24"/>
          <w:szCs w:val="24"/>
        </w:rPr>
        <w:t>Solid</w:t>
      </w:r>
      <w:proofErr w:type="spellEnd"/>
      <w:r w:rsidRPr="00183EB6">
        <w:rPr>
          <w:rFonts w:cs="Times New Roman"/>
          <w:sz w:val="24"/>
          <w:szCs w:val="24"/>
        </w:rPr>
        <w:t xml:space="preserve"> </w:t>
      </w:r>
      <w:proofErr w:type="spellStart"/>
      <w:r w:rsidRPr="00183EB6">
        <w:rPr>
          <w:rFonts w:cs="Times New Roman"/>
          <w:sz w:val="24"/>
          <w:szCs w:val="24"/>
        </w:rPr>
        <w:t>State</w:t>
      </w:r>
      <w:proofErr w:type="spellEnd"/>
      <w:r w:rsidRPr="00183EB6">
        <w:rPr>
          <w:rFonts w:cs="Times New Roman"/>
          <w:sz w:val="24"/>
          <w:szCs w:val="24"/>
        </w:rPr>
        <w:t xml:space="preserve"> Drive).</w:t>
      </w:r>
    </w:p>
    <w:p w14:paraId="07D1CFF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Oferecer funcionalidade de </w:t>
      </w:r>
      <w:r w:rsidRPr="00183EB6">
        <w:rPr>
          <w:rFonts w:cs="Times New Roman"/>
          <w:i/>
          <w:iCs/>
          <w:sz w:val="24"/>
          <w:szCs w:val="24"/>
        </w:rPr>
        <w:t>“</w:t>
      </w:r>
      <w:proofErr w:type="spellStart"/>
      <w:r w:rsidRPr="00183EB6">
        <w:rPr>
          <w:rFonts w:cs="Times New Roman"/>
          <w:i/>
          <w:iCs/>
          <w:sz w:val="24"/>
          <w:szCs w:val="24"/>
        </w:rPr>
        <w:t>marketplace</w:t>
      </w:r>
      <w:proofErr w:type="spellEnd"/>
      <w:r w:rsidRPr="00183EB6">
        <w:rPr>
          <w:rFonts w:cs="Times New Roman"/>
          <w:i/>
          <w:iCs/>
          <w:sz w:val="24"/>
          <w:szCs w:val="24"/>
        </w:rPr>
        <w:t>”</w:t>
      </w:r>
      <w:r w:rsidRPr="00183EB6">
        <w:rPr>
          <w:rFonts w:cs="Times New Roman"/>
          <w:sz w:val="24"/>
          <w:szCs w:val="24"/>
        </w:rPr>
        <w:t xml:space="preserve"> com oferta de serviços do mercado, e não apenas serviços do provedor de nuvem. O provedor deve </w:t>
      </w:r>
      <w:r w:rsidRPr="00183EB6">
        <w:rPr>
          <w:rFonts w:cs="Times New Roman"/>
          <w:sz w:val="24"/>
          <w:szCs w:val="24"/>
        </w:rPr>
        <w:lastRenderedPageBreak/>
        <w:t>oferecer no mínimo 50% dos itens listados na tabela a seguir:</w:t>
      </w:r>
    </w:p>
    <w:p w14:paraId="172525E2" w14:textId="77777777" w:rsidR="00327A5D" w:rsidRPr="00183EB6" w:rsidRDefault="00327A5D" w:rsidP="00327A5D">
      <w:pPr>
        <w:pStyle w:val="Standard"/>
        <w:spacing w:before="57" w:after="57" w:line="360" w:lineRule="auto"/>
        <w:ind w:left="2232"/>
        <w:jc w:val="both"/>
        <w:rPr>
          <w:rFonts w:cs="Times New Roman"/>
          <w:sz w:val="24"/>
          <w:szCs w:val="24"/>
        </w:rPr>
      </w:pPr>
    </w:p>
    <w:tbl>
      <w:tblPr>
        <w:tblStyle w:val="Tabelacomgrade"/>
        <w:tblW w:w="0" w:type="auto"/>
        <w:tblInd w:w="3369" w:type="dxa"/>
        <w:tblLook w:val="04A0" w:firstRow="1" w:lastRow="0" w:firstColumn="1" w:lastColumn="0" w:noHBand="0" w:noVBand="1"/>
      </w:tblPr>
      <w:tblGrid>
        <w:gridCol w:w="1520"/>
        <w:gridCol w:w="3724"/>
      </w:tblGrid>
      <w:tr w:rsidR="00327A5D" w:rsidRPr="00183EB6" w14:paraId="256D1CE4" w14:textId="77777777" w:rsidTr="00704BD3">
        <w:trPr>
          <w:trHeight w:val="227"/>
        </w:trPr>
        <w:tc>
          <w:tcPr>
            <w:tcW w:w="1520" w:type="dxa"/>
            <w:shd w:val="clear" w:color="auto" w:fill="FF0000"/>
          </w:tcPr>
          <w:p w14:paraId="072B0414" w14:textId="77777777" w:rsidR="00327A5D" w:rsidRPr="00183EB6" w:rsidRDefault="00327A5D" w:rsidP="00704BD3">
            <w:pPr>
              <w:pStyle w:val="Standard"/>
              <w:spacing w:before="57" w:after="57" w:line="360" w:lineRule="auto"/>
              <w:jc w:val="center"/>
              <w:rPr>
                <w:rFonts w:cs="Times New Roman"/>
                <w:b/>
                <w:bCs/>
              </w:rPr>
            </w:pPr>
            <w:r w:rsidRPr="00183EB6">
              <w:rPr>
                <w:rFonts w:cs="Times New Roman"/>
                <w:b/>
                <w:bCs/>
              </w:rPr>
              <w:t>Item</w:t>
            </w:r>
          </w:p>
        </w:tc>
        <w:tc>
          <w:tcPr>
            <w:tcW w:w="3724" w:type="dxa"/>
            <w:shd w:val="clear" w:color="auto" w:fill="FF0000"/>
          </w:tcPr>
          <w:p w14:paraId="184836DB" w14:textId="77777777" w:rsidR="00327A5D" w:rsidRPr="00183EB6" w:rsidRDefault="00327A5D" w:rsidP="00704BD3">
            <w:pPr>
              <w:pStyle w:val="Standard"/>
              <w:spacing w:before="57" w:after="57" w:line="360" w:lineRule="auto"/>
              <w:jc w:val="center"/>
              <w:rPr>
                <w:rFonts w:cs="Times New Roman"/>
                <w:b/>
                <w:bCs/>
              </w:rPr>
            </w:pPr>
            <w:r w:rsidRPr="00183EB6">
              <w:rPr>
                <w:rFonts w:cs="Times New Roman"/>
                <w:b/>
                <w:bCs/>
              </w:rPr>
              <w:t>Software</w:t>
            </w:r>
          </w:p>
        </w:tc>
      </w:tr>
      <w:tr w:rsidR="00327A5D" w:rsidRPr="00183EB6" w14:paraId="12A74227" w14:textId="77777777" w:rsidTr="00704BD3">
        <w:trPr>
          <w:trHeight w:val="227"/>
        </w:trPr>
        <w:tc>
          <w:tcPr>
            <w:tcW w:w="1520" w:type="dxa"/>
          </w:tcPr>
          <w:p w14:paraId="65FA2C8B"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w:t>
            </w:r>
          </w:p>
        </w:tc>
        <w:tc>
          <w:tcPr>
            <w:tcW w:w="3724" w:type="dxa"/>
          </w:tcPr>
          <w:p w14:paraId="498BC8E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 xml:space="preserve">Oracle </w:t>
            </w:r>
            <w:proofErr w:type="spellStart"/>
            <w:r w:rsidRPr="00183EB6">
              <w:rPr>
                <w:rFonts w:cs="Times New Roman"/>
              </w:rPr>
              <w:t>Database</w:t>
            </w:r>
            <w:proofErr w:type="spellEnd"/>
          </w:p>
        </w:tc>
      </w:tr>
      <w:tr w:rsidR="00327A5D" w:rsidRPr="00183EB6" w14:paraId="72FA3775" w14:textId="77777777" w:rsidTr="00704BD3">
        <w:trPr>
          <w:trHeight w:val="227"/>
        </w:trPr>
        <w:tc>
          <w:tcPr>
            <w:tcW w:w="1520" w:type="dxa"/>
          </w:tcPr>
          <w:p w14:paraId="35A18BC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2</w:t>
            </w:r>
          </w:p>
        </w:tc>
        <w:tc>
          <w:tcPr>
            <w:tcW w:w="3724" w:type="dxa"/>
          </w:tcPr>
          <w:p w14:paraId="117C920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SQL Server</w:t>
            </w:r>
          </w:p>
        </w:tc>
      </w:tr>
      <w:tr w:rsidR="00327A5D" w:rsidRPr="00183EB6" w14:paraId="0DF708D5" w14:textId="77777777" w:rsidTr="00704BD3">
        <w:trPr>
          <w:trHeight w:val="227"/>
        </w:trPr>
        <w:tc>
          <w:tcPr>
            <w:tcW w:w="1520" w:type="dxa"/>
          </w:tcPr>
          <w:p w14:paraId="042E707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3</w:t>
            </w:r>
          </w:p>
        </w:tc>
        <w:tc>
          <w:tcPr>
            <w:tcW w:w="3724" w:type="dxa"/>
          </w:tcPr>
          <w:p w14:paraId="049CC9D1"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MongoDB</w:t>
            </w:r>
            <w:proofErr w:type="spellEnd"/>
          </w:p>
        </w:tc>
      </w:tr>
      <w:tr w:rsidR="00327A5D" w:rsidRPr="00183EB6" w14:paraId="3DC3535B" w14:textId="77777777" w:rsidTr="00704BD3">
        <w:trPr>
          <w:trHeight w:val="227"/>
        </w:trPr>
        <w:tc>
          <w:tcPr>
            <w:tcW w:w="1520" w:type="dxa"/>
          </w:tcPr>
          <w:p w14:paraId="591A85CE"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4</w:t>
            </w:r>
          </w:p>
        </w:tc>
        <w:tc>
          <w:tcPr>
            <w:tcW w:w="3724" w:type="dxa"/>
          </w:tcPr>
          <w:p w14:paraId="698C130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Neo4j</w:t>
            </w:r>
          </w:p>
        </w:tc>
      </w:tr>
      <w:tr w:rsidR="00327A5D" w:rsidRPr="00183EB6" w14:paraId="2435F910" w14:textId="77777777" w:rsidTr="00704BD3">
        <w:trPr>
          <w:trHeight w:val="227"/>
        </w:trPr>
        <w:tc>
          <w:tcPr>
            <w:tcW w:w="1520" w:type="dxa"/>
          </w:tcPr>
          <w:p w14:paraId="0961930B"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5</w:t>
            </w:r>
          </w:p>
        </w:tc>
        <w:tc>
          <w:tcPr>
            <w:tcW w:w="3724" w:type="dxa"/>
          </w:tcPr>
          <w:p w14:paraId="7F52BD52"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ElasticSearch</w:t>
            </w:r>
            <w:proofErr w:type="spellEnd"/>
          </w:p>
        </w:tc>
      </w:tr>
      <w:tr w:rsidR="00327A5D" w:rsidRPr="00183EB6" w14:paraId="6B90CAFC" w14:textId="77777777" w:rsidTr="00704BD3">
        <w:trPr>
          <w:trHeight w:val="227"/>
        </w:trPr>
        <w:tc>
          <w:tcPr>
            <w:tcW w:w="1520" w:type="dxa"/>
          </w:tcPr>
          <w:p w14:paraId="45A0A17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6</w:t>
            </w:r>
          </w:p>
        </w:tc>
        <w:tc>
          <w:tcPr>
            <w:tcW w:w="3724" w:type="dxa"/>
          </w:tcPr>
          <w:p w14:paraId="3E5F5D73"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Kibana</w:t>
            </w:r>
            <w:proofErr w:type="spellEnd"/>
          </w:p>
        </w:tc>
      </w:tr>
      <w:tr w:rsidR="00327A5D" w:rsidRPr="00183EB6" w14:paraId="220CEF90" w14:textId="77777777" w:rsidTr="00704BD3">
        <w:trPr>
          <w:trHeight w:val="227"/>
        </w:trPr>
        <w:tc>
          <w:tcPr>
            <w:tcW w:w="1520" w:type="dxa"/>
          </w:tcPr>
          <w:p w14:paraId="2CC806F5"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7</w:t>
            </w:r>
          </w:p>
        </w:tc>
        <w:tc>
          <w:tcPr>
            <w:tcW w:w="3724" w:type="dxa"/>
          </w:tcPr>
          <w:p w14:paraId="10BF9D94"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RabbitMQ</w:t>
            </w:r>
            <w:proofErr w:type="spellEnd"/>
          </w:p>
        </w:tc>
      </w:tr>
      <w:tr w:rsidR="00327A5D" w:rsidRPr="00183EB6" w14:paraId="7AB27D34" w14:textId="77777777" w:rsidTr="00704BD3">
        <w:trPr>
          <w:trHeight w:val="227"/>
        </w:trPr>
        <w:tc>
          <w:tcPr>
            <w:tcW w:w="1520" w:type="dxa"/>
          </w:tcPr>
          <w:p w14:paraId="654F350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8</w:t>
            </w:r>
          </w:p>
        </w:tc>
        <w:tc>
          <w:tcPr>
            <w:tcW w:w="3724" w:type="dxa"/>
          </w:tcPr>
          <w:p w14:paraId="2AB19BCB"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Databricks</w:t>
            </w:r>
            <w:proofErr w:type="spellEnd"/>
          </w:p>
        </w:tc>
      </w:tr>
      <w:tr w:rsidR="00327A5D" w:rsidRPr="00183EB6" w14:paraId="3A655302" w14:textId="77777777" w:rsidTr="00704BD3">
        <w:trPr>
          <w:trHeight w:val="227"/>
        </w:trPr>
        <w:tc>
          <w:tcPr>
            <w:tcW w:w="1520" w:type="dxa"/>
          </w:tcPr>
          <w:p w14:paraId="2C7A388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9</w:t>
            </w:r>
          </w:p>
        </w:tc>
        <w:tc>
          <w:tcPr>
            <w:tcW w:w="3724" w:type="dxa"/>
          </w:tcPr>
          <w:p w14:paraId="67D6E6E8"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Colibra</w:t>
            </w:r>
            <w:proofErr w:type="spellEnd"/>
          </w:p>
        </w:tc>
      </w:tr>
      <w:tr w:rsidR="00327A5D" w:rsidRPr="00183EB6" w14:paraId="05E2E972" w14:textId="77777777" w:rsidTr="00704BD3">
        <w:trPr>
          <w:trHeight w:val="227"/>
        </w:trPr>
        <w:tc>
          <w:tcPr>
            <w:tcW w:w="1520" w:type="dxa"/>
          </w:tcPr>
          <w:p w14:paraId="5C2E4FD0"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10</w:t>
            </w:r>
          </w:p>
        </w:tc>
        <w:tc>
          <w:tcPr>
            <w:tcW w:w="3724" w:type="dxa"/>
          </w:tcPr>
          <w:p w14:paraId="77B8C177"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Tableau Server</w:t>
            </w:r>
          </w:p>
        </w:tc>
      </w:tr>
      <w:tr w:rsidR="00327A5D" w:rsidRPr="00183EB6" w14:paraId="2900817A" w14:textId="77777777" w:rsidTr="00704BD3">
        <w:trPr>
          <w:trHeight w:val="227"/>
        </w:trPr>
        <w:tc>
          <w:tcPr>
            <w:tcW w:w="1520" w:type="dxa"/>
          </w:tcPr>
          <w:p w14:paraId="6D226D96"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11</w:t>
            </w:r>
          </w:p>
        </w:tc>
        <w:tc>
          <w:tcPr>
            <w:tcW w:w="3724" w:type="dxa"/>
          </w:tcPr>
          <w:p w14:paraId="5CD3160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Presto</w:t>
            </w:r>
          </w:p>
        </w:tc>
      </w:tr>
      <w:tr w:rsidR="00327A5D" w:rsidRPr="00183EB6" w14:paraId="28E6B5DD" w14:textId="77777777" w:rsidTr="00704BD3">
        <w:trPr>
          <w:trHeight w:val="227"/>
        </w:trPr>
        <w:tc>
          <w:tcPr>
            <w:tcW w:w="1520" w:type="dxa"/>
          </w:tcPr>
          <w:p w14:paraId="1373FFFD"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12</w:t>
            </w:r>
          </w:p>
        </w:tc>
        <w:tc>
          <w:tcPr>
            <w:tcW w:w="3724" w:type="dxa"/>
          </w:tcPr>
          <w:p w14:paraId="6430382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DBT</w:t>
            </w:r>
          </w:p>
        </w:tc>
      </w:tr>
      <w:tr w:rsidR="00327A5D" w:rsidRPr="00183EB6" w14:paraId="026429F0" w14:textId="77777777" w:rsidTr="00704BD3">
        <w:trPr>
          <w:trHeight w:val="227"/>
        </w:trPr>
        <w:tc>
          <w:tcPr>
            <w:tcW w:w="1520" w:type="dxa"/>
          </w:tcPr>
          <w:p w14:paraId="35DBB1A2"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13</w:t>
            </w:r>
          </w:p>
        </w:tc>
        <w:tc>
          <w:tcPr>
            <w:tcW w:w="3724" w:type="dxa"/>
          </w:tcPr>
          <w:p w14:paraId="483A5F3B"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Keepass</w:t>
            </w:r>
            <w:proofErr w:type="spellEnd"/>
            <w:r w:rsidRPr="00183EB6">
              <w:rPr>
                <w:rFonts w:cs="Times New Roman"/>
              </w:rPr>
              <w:t xml:space="preserve"> </w:t>
            </w:r>
            <w:proofErr w:type="spellStart"/>
            <w:r w:rsidRPr="00183EB6">
              <w:rPr>
                <w:rFonts w:cs="Times New Roman"/>
              </w:rPr>
              <w:t>Password</w:t>
            </w:r>
            <w:proofErr w:type="spellEnd"/>
            <w:r w:rsidRPr="00183EB6">
              <w:rPr>
                <w:rFonts w:cs="Times New Roman"/>
              </w:rPr>
              <w:t xml:space="preserve"> Safe</w:t>
            </w:r>
          </w:p>
        </w:tc>
      </w:tr>
      <w:tr w:rsidR="00327A5D" w:rsidRPr="00183EB6" w14:paraId="4187CBFD" w14:textId="77777777" w:rsidTr="00704BD3">
        <w:trPr>
          <w:trHeight w:val="227"/>
        </w:trPr>
        <w:tc>
          <w:tcPr>
            <w:tcW w:w="1520" w:type="dxa"/>
          </w:tcPr>
          <w:p w14:paraId="57A984F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14</w:t>
            </w:r>
          </w:p>
        </w:tc>
        <w:tc>
          <w:tcPr>
            <w:tcW w:w="3724" w:type="dxa"/>
          </w:tcPr>
          <w:p w14:paraId="1D5E30EE"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GitLab</w:t>
            </w:r>
            <w:proofErr w:type="spellEnd"/>
          </w:p>
        </w:tc>
      </w:tr>
      <w:tr w:rsidR="00327A5D" w:rsidRPr="00183EB6" w14:paraId="5DC79C04" w14:textId="77777777" w:rsidTr="00704BD3">
        <w:trPr>
          <w:trHeight w:val="227"/>
        </w:trPr>
        <w:tc>
          <w:tcPr>
            <w:tcW w:w="1520" w:type="dxa"/>
          </w:tcPr>
          <w:p w14:paraId="11A9853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15</w:t>
            </w:r>
          </w:p>
        </w:tc>
        <w:tc>
          <w:tcPr>
            <w:tcW w:w="3724" w:type="dxa"/>
          </w:tcPr>
          <w:p w14:paraId="2F68AD2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Oracle Linux</w:t>
            </w:r>
          </w:p>
        </w:tc>
      </w:tr>
      <w:tr w:rsidR="00327A5D" w:rsidRPr="00183EB6" w14:paraId="26FDA0AB" w14:textId="77777777" w:rsidTr="00704BD3">
        <w:trPr>
          <w:trHeight w:val="227"/>
        </w:trPr>
        <w:tc>
          <w:tcPr>
            <w:tcW w:w="1520" w:type="dxa"/>
          </w:tcPr>
          <w:p w14:paraId="4DB9200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16</w:t>
            </w:r>
          </w:p>
        </w:tc>
        <w:tc>
          <w:tcPr>
            <w:tcW w:w="3724" w:type="dxa"/>
          </w:tcPr>
          <w:p w14:paraId="520F10A0"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Ubuntu</w:t>
            </w:r>
          </w:p>
        </w:tc>
      </w:tr>
    </w:tbl>
    <w:p w14:paraId="6B099217" w14:textId="77777777" w:rsidR="00327A5D" w:rsidRPr="00183EB6" w:rsidRDefault="00327A5D" w:rsidP="00327A5D">
      <w:pPr>
        <w:pStyle w:val="Standard"/>
        <w:spacing w:before="57" w:after="57" w:line="360" w:lineRule="auto"/>
        <w:jc w:val="center"/>
        <w:rPr>
          <w:rFonts w:cs="Times New Roman"/>
          <w:sz w:val="24"/>
          <w:szCs w:val="24"/>
        </w:rPr>
      </w:pPr>
    </w:p>
    <w:p w14:paraId="6936719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Máquinas Virtuais de uso Genérico</w:t>
      </w:r>
    </w:p>
    <w:p w14:paraId="68B19E93"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11D67F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As máquinas virtuais consistem na disponibilização de recursos de processamento de dados a serem provisionadas com diferentes capacidades em termos de </w:t>
      </w:r>
      <w:proofErr w:type="spellStart"/>
      <w:r w:rsidRPr="00183EB6">
        <w:rPr>
          <w:rFonts w:cs="Times New Roman"/>
          <w:sz w:val="24"/>
          <w:szCs w:val="24"/>
        </w:rPr>
        <w:t>vCPU</w:t>
      </w:r>
      <w:proofErr w:type="spellEnd"/>
      <w:r w:rsidRPr="00183EB6">
        <w:rPr>
          <w:rFonts w:cs="Times New Roman"/>
          <w:sz w:val="24"/>
          <w:szCs w:val="24"/>
        </w:rPr>
        <w:t xml:space="preserve"> e Memória RAM;</w:t>
      </w:r>
    </w:p>
    <w:p w14:paraId="602B0EA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processadores utilizados nas </w:t>
      </w:r>
      <w:proofErr w:type="spellStart"/>
      <w:r w:rsidRPr="00183EB6">
        <w:rPr>
          <w:rFonts w:cs="Times New Roman"/>
          <w:sz w:val="24"/>
          <w:szCs w:val="24"/>
        </w:rPr>
        <w:t>vCPU</w:t>
      </w:r>
      <w:proofErr w:type="spellEnd"/>
      <w:r w:rsidRPr="00183EB6">
        <w:rPr>
          <w:rFonts w:cs="Times New Roman"/>
          <w:sz w:val="24"/>
          <w:szCs w:val="24"/>
        </w:rPr>
        <w:t xml:space="preserve"> devem ser, no mínimo, Intel Xeon família E5 v4, Xeon </w:t>
      </w:r>
      <w:proofErr w:type="spellStart"/>
      <w:r w:rsidRPr="00183EB6">
        <w:rPr>
          <w:rFonts w:cs="Times New Roman"/>
          <w:sz w:val="24"/>
          <w:szCs w:val="24"/>
        </w:rPr>
        <w:t>Scalable</w:t>
      </w:r>
      <w:proofErr w:type="spellEnd"/>
      <w:r w:rsidRPr="00183EB6">
        <w:rPr>
          <w:rFonts w:cs="Times New Roman"/>
          <w:sz w:val="24"/>
          <w:szCs w:val="24"/>
        </w:rPr>
        <w:t xml:space="preserve"> Processor, Xeon Platinum 8167 ou superior, GOLD, Silver </w:t>
      </w:r>
      <w:proofErr w:type="spellStart"/>
      <w:r w:rsidRPr="00183EB6">
        <w:rPr>
          <w:rFonts w:cs="Times New Roman"/>
          <w:sz w:val="24"/>
          <w:szCs w:val="24"/>
        </w:rPr>
        <w:t>Scalable</w:t>
      </w:r>
      <w:proofErr w:type="spellEnd"/>
      <w:r w:rsidRPr="00183EB6">
        <w:rPr>
          <w:rFonts w:cs="Times New Roman"/>
          <w:sz w:val="24"/>
          <w:szCs w:val="24"/>
        </w:rPr>
        <w:t xml:space="preserve"> ou superior, ou AMD EPYC 7000 ou superior;</w:t>
      </w:r>
    </w:p>
    <w:p w14:paraId="6EDF04C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razão </w:t>
      </w:r>
      <w:proofErr w:type="spellStart"/>
      <w:r w:rsidRPr="00183EB6">
        <w:rPr>
          <w:rFonts w:cs="Times New Roman"/>
          <w:sz w:val="24"/>
          <w:szCs w:val="24"/>
        </w:rPr>
        <w:t>vCPU:pCPU</w:t>
      </w:r>
      <w:proofErr w:type="spellEnd"/>
      <w:r w:rsidRPr="00183EB6">
        <w:rPr>
          <w:rFonts w:cs="Times New Roman"/>
          <w:sz w:val="24"/>
          <w:szCs w:val="24"/>
        </w:rPr>
        <w:t xml:space="preserve"> máxima admitida deve ser de 5:1;</w:t>
      </w:r>
    </w:p>
    <w:p w14:paraId="7CC703E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As máquinas virtuais serão ofertadas com os seguintes sistemas operacionais instalados:</w:t>
      </w:r>
    </w:p>
    <w:p w14:paraId="79ECDAE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Máquinas Virtuais Linux:  </w:t>
      </w:r>
      <w:proofErr w:type="spellStart"/>
      <w:r w:rsidRPr="00183EB6">
        <w:rPr>
          <w:rFonts w:cs="Times New Roman"/>
          <w:sz w:val="24"/>
          <w:szCs w:val="24"/>
        </w:rPr>
        <w:t>CentOS</w:t>
      </w:r>
      <w:proofErr w:type="spellEnd"/>
      <w:r w:rsidRPr="00183EB6">
        <w:rPr>
          <w:rFonts w:cs="Times New Roman"/>
          <w:sz w:val="24"/>
          <w:szCs w:val="24"/>
        </w:rPr>
        <w:t xml:space="preserve"> 7 ou superior; </w:t>
      </w:r>
    </w:p>
    <w:p w14:paraId="0E97B09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Ubuntu Server 16.04.2 ou superior;</w:t>
      </w:r>
    </w:p>
    <w:p w14:paraId="6C5F038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Máquinas Virtuais Linux Corporativo:  Linux com suporte do fabricante, como por exemplo </w:t>
      </w:r>
      <w:proofErr w:type="spellStart"/>
      <w:r w:rsidRPr="00183EB6">
        <w:rPr>
          <w:rFonts w:cs="Times New Roman"/>
          <w:sz w:val="24"/>
          <w:szCs w:val="24"/>
        </w:rPr>
        <w:t>Red</w:t>
      </w:r>
      <w:proofErr w:type="spellEnd"/>
      <w:r w:rsidRPr="00183EB6">
        <w:rPr>
          <w:rFonts w:cs="Times New Roman"/>
          <w:sz w:val="24"/>
          <w:szCs w:val="24"/>
        </w:rPr>
        <w:t xml:space="preserve"> </w:t>
      </w:r>
      <w:proofErr w:type="spellStart"/>
      <w:r w:rsidRPr="00183EB6">
        <w:rPr>
          <w:rFonts w:cs="Times New Roman"/>
          <w:sz w:val="24"/>
          <w:szCs w:val="24"/>
        </w:rPr>
        <w:t>Hat</w:t>
      </w:r>
      <w:proofErr w:type="spellEnd"/>
      <w:r w:rsidRPr="00183EB6">
        <w:rPr>
          <w:rFonts w:cs="Times New Roman"/>
          <w:sz w:val="24"/>
          <w:szCs w:val="24"/>
        </w:rPr>
        <w:t xml:space="preserve"> Enterprise Linux 6 ou superior, </w:t>
      </w:r>
      <w:proofErr w:type="spellStart"/>
      <w:r w:rsidRPr="00183EB6">
        <w:rPr>
          <w:rFonts w:cs="Times New Roman"/>
          <w:sz w:val="24"/>
          <w:szCs w:val="24"/>
        </w:rPr>
        <w:t>Suse</w:t>
      </w:r>
      <w:proofErr w:type="spellEnd"/>
      <w:r w:rsidRPr="00183EB6">
        <w:rPr>
          <w:rFonts w:cs="Times New Roman"/>
          <w:sz w:val="24"/>
          <w:szCs w:val="24"/>
        </w:rPr>
        <w:t xml:space="preserve"> Enterprise Server 15 ou superior, Oracle Linux 7 ou superior;</w:t>
      </w:r>
    </w:p>
    <w:p w14:paraId="1417F884"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Máquinas Virtuais Windows: Windows Server 2016 ou superior;</w:t>
      </w:r>
    </w:p>
    <w:p w14:paraId="76A58DB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sistemas operacionais devem estar devidamente licenciados e aptos para uso, salvo nos casos de aplicação das condições de uso de licenciamento próprio </w:t>
      </w:r>
      <w:proofErr w:type="gramStart"/>
      <w:r w:rsidRPr="00183EB6">
        <w:rPr>
          <w:rFonts w:cs="Times New Roman"/>
          <w:sz w:val="24"/>
          <w:szCs w:val="24"/>
        </w:rPr>
        <w:t>BYOL(</w:t>
      </w:r>
      <w:proofErr w:type="spellStart"/>
      <w:proofErr w:type="gramEnd"/>
      <w:r w:rsidRPr="00183EB6">
        <w:rPr>
          <w:rFonts w:cs="Times New Roman"/>
          <w:i/>
          <w:iCs/>
          <w:sz w:val="24"/>
          <w:szCs w:val="24"/>
        </w:rPr>
        <w:t>Bring</w:t>
      </w:r>
      <w:proofErr w:type="spellEnd"/>
      <w:r w:rsidRPr="00183EB6">
        <w:rPr>
          <w:rFonts w:cs="Times New Roman"/>
          <w:i/>
          <w:iCs/>
          <w:sz w:val="24"/>
          <w:szCs w:val="24"/>
        </w:rPr>
        <w:t xml:space="preserve"> </w:t>
      </w:r>
      <w:proofErr w:type="spellStart"/>
      <w:r w:rsidRPr="00183EB6">
        <w:rPr>
          <w:rFonts w:cs="Times New Roman"/>
          <w:i/>
          <w:iCs/>
          <w:sz w:val="24"/>
          <w:szCs w:val="24"/>
        </w:rPr>
        <w:t>Your</w:t>
      </w:r>
      <w:proofErr w:type="spellEnd"/>
      <w:r w:rsidRPr="00183EB6">
        <w:rPr>
          <w:rFonts w:cs="Times New Roman"/>
          <w:i/>
          <w:iCs/>
          <w:sz w:val="24"/>
          <w:szCs w:val="24"/>
        </w:rPr>
        <w:t xml:space="preserve"> </w:t>
      </w:r>
      <w:proofErr w:type="spellStart"/>
      <w:r w:rsidRPr="00183EB6">
        <w:rPr>
          <w:rFonts w:cs="Times New Roman"/>
          <w:i/>
          <w:iCs/>
          <w:sz w:val="24"/>
          <w:szCs w:val="24"/>
        </w:rPr>
        <w:t>Own</w:t>
      </w:r>
      <w:proofErr w:type="spellEnd"/>
      <w:r w:rsidRPr="00183EB6">
        <w:rPr>
          <w:rFonts w:cs="Times New Roman"/>
          <w:i/>
          <w:iCs/>
          <w:sz w:val="24"/>
          <w:szCs w:val="24"/>
        </w:rPr>
        <w:t xml:space="preserve"> </w:t>
      </w:r>
      <w:proofErr w:type="spellStart"/>
      <w:r w:rsidRPr="00183EB6">
        <w:rPr>
          <w:rFonts w:cs="Times New Roman"/>
          <w:i/>
          <w:iCs/>
          <w:sz w:val="24"/>
          <w:szCs w:val="24"/>
        </w:rPr>
        <w:t>License</w:t>
      </w:r>
      <w:proofErr w:type="spellEnd"/>
      <w:r w:rsidRPr="00183EB6">
        <w:rPr>
          <w:rFonts w:cs="Times New Roman"/>
          <w:sz w:val="24"/>
          <w:szCs w:val="24"/>
        </w:rPr>
        <w:t>);</w:t>
      </w:r>
    </w:p>
    <w:p w14:paraId="483B3E7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As máquinas virtuais devem ser fornecidas com disco destinado ao boot e hospedagem do sistema operacional. A capacidade mínima do disco deve ser de 30GB para Linux e 100GB para Windows.</w:t>
      </w:r>
    </w:p>
    <w:p w14:paraId="23D814B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Todas as máquinas virtuais devem ser confiáveis, ou seja, a CONTRATADA deverá demonstrar que tais máquinas virtuais estão em conformidade com as </w:t>
      </w:r>
      <w:r w:rsidRPr="00183EB6">
        <w:rPr>
          <w:rFonts w:cs="Times New Roman"/>
          <w:sz w:val="24"/>
          <w:szCs w:val="24"/>
        </w:rPr>
        <w:lastRenderedPageBreak/>
        <w:t>políticas e práticas de segurança e de qualidade de redes exigidas pelo provedor.</w:t>
      </w:r>
    </w:p>
    <w:p w14:paraId="339EFD1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 ofertar máquinas virtuais nas arquiteturas x86 e/ou ARM;</w:t>
      </w:r>
    </w:p>
    <w:p w14:paraId="755FD1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Permitir a escolha de instâncias com diferentes performances de rede, iniciando em no mínimo 1 </w:t>
      </w:r>
      <w:proofErr w:type="spellStart"/>
      <w:r w:rsidRPr="00183EB6">
        <w:rPr>
          <w:rFonts w:cs="Times New Roman"/>
          <w:sz w:val="24"/>
          <w:szCs w:val="24"/>
        </w:rPr>
        <w:t>Gbps</w:t>
      </w:r>
      <w:proofErr w:type="spellEnd"/>
      <w:r w:rsidRPr="00183EB6">
        <w:rPr>
          <w:rFonts w:cs="Times New Roman"/>
          <w:sz w:val="24"/>
          <w:szCs w:val="24"/>
        </w:rPr>
        <w:t>;</w:t>
      </w:r>
    </w:p>
    <w:p w14:paraId="77EAFD5B" w14:textId="77777777" w:rsidR="00327A5D" w:rsidRPr="00183EB6" w:rsidRDefault="00327A5D" w:rsidP="00327A5D">
      <w:pPr>
        <w:pStyle w:val="Standard"/>
        <w:spacing w:before="57" w:after="57" w:line="360" w:lineRule="auto"/>
        <w:ind w:left="1728"/>
        <w:jc w:val="both"/>
        <w:rPr>
          <w:rFonts w:cs="Times New Roman"/>
          <w:sz w:val="24"/>
          <w:szCs w:val="24"/>
        </w:rPr>
      </w:pPr>
    </w:p>
    <w:p w14:paraId="0D0670F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ETL</w:t>
      </w:r>
    </w:p>
    <w:p w14:paraId="4B29672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E67742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ETL consiste na capacidade de extrair, transformar e carregar dados estruturados e semiestruturados, oriundos de processamentos batch ou de streaming;</w:t>
      </w:r>
    </w:p>
    <w:p w14:paraId="31DFB0F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ETL deve ser realizado sem necessidade </w:t>
      </w:r>
      <w:r w:rsidRPr="00183EB6" w:rsidDel="00AD643E">
        <w:rPr>
          <w:rFonts w:cs="Times New Roman"/>
          <w:sz w:val="24"/>
          <w:szCs w:val="24"/>
        </w:rPr>
        <w:t xml:space="preserve">de </w:t>
      </w:r>
      <w:r w:rsidRPr="00183EB6">
        <w:rPr>
          <w:rFonts w:cs="Times New Roman"/>
          <w:sz w:val="24"/>
          <w:szCs w:val="24"/>
        </w:rPr>
        <w:t xml:space="preserve">configuração, provisionamento e gerenciamento de </w:t>
      </w:r>
      <w:r w:rsidRPr="00183EB6" w:rsidDel="00AD643E">
        <w:rPr>
          <w:rFonts w:cs="Times New Roman"/>
          <w:sz w:val="24"/>
          <w:szCs w:val="24"/>
        </w:rPr>
        <w:t>infraestrutura</w:t>
      </w:r>
      <w:r w:rsidRPr="00183EB6">
        <w:rPr>
          <w:rFonts w:cs="Times New Roman"/>
          <w:sz w:val="24"/>
          <w:szCs w:val="24"/>
        </w:rPr>
        <w:t xml:space="preserve"> (“</w:t>
      </w:r>
      <w:proofErr w:type="spellStart"/>
      <w:r w:rsidRPr="00183EB6">
        <w:rPr>
          <w:rFonts w:cs="Times New Roman"/>
          <w:i/>
          <w:sz w:val="24"/>
          <w:szCs w:val="24"/>
        </w:rPr>
        <w:t>serverless</w:t>
      </w:r>
      <w:proofErr w:type="spellEnd"/>
      <w:r w:rsidRPr="00183EB6">
        <w:rPr>
          <w:rFonts w:cs="Times New Roman"/>
          <w:i/>
          <w:sz w:val="24"/>
          <w:szCs w:val="24"/>
        </w:rPr>
        <w:t xml:space="preserve"> ETL</w:t>
      </w:r>
      <w:r w:rsidRPr="00183EB6">
        <w:rPr>
          <w:rFonts w:cs="Times New Roman"/>
          <w:sz w:val="24"/>
          <w:szCs w:val="24"/>
        </w:rPr>
        <w:t>”);</w:t>
      </w:r>
    </w:p>
    <w:p w14:paraId="6D95DC4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ETL</w:t>
      </w:r>
      <w:r w:rsidRPr="00183EB6" w:rsidDel="009848E9">
        <w:rPr>
          <w:rFonts w:cs="Times New Roman"/>
          <w:sz w:val="24"/>
          <w:szCs w:val="24"/>
        </w:rPr>
        <w:t xml:space="preserve"> </w:t>
      </w:r>
      <w:r w:rsidRPr="00183EB6">
        <w:rPr>
          <w:rFonts w:cs="Times New Roman"/>
          <w:sz w:val="24"/>
          <w:szCs w:val="24"/>
        </w:rPr>
        <w:t>deve automaticamente criar os recursos necessários para executar seus trabalhos de integração dos dados, no qual somente será pago pelos recursos usados durante a execução dos trabalhos;</w:t>
      </w:r>
    </w:p>
    <w:p w14:paraId="2930B87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ETL deve possuir integração com o catálogo de dados para acesso de metadados de tabelas durante a criação dos trabalhos;</w:t>
      </w:r>
    </w:p>
    <w:p w14:paraId="4D21358C"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prover interface gráfica para criar, executar, agendar e monitorar trabalhos de ETL;</w:t>
      </w:r>
    </w:p>
    <w:p w14:paraId="0E101BEC"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permitir a execução de código Python e/ou Scala customizado pelo usuário;</w:t>
      </w:r>
    </w:p>
    <w:p w14:paraId="1B0BDAF8"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possuir como motor (“</w:t>
      </w:r>
      <w:proofErr w:type="spellStart"/>
      <w:r w:rsidRPr="00183EB6">
        <w:rPr>
          <w:rFonts w:cs="Times New Roman"/>
          <w:sz w:val="24"/>
          <w:szCs w:val="24"/>
        </w:rPr>
        <w:t>engine</w:t>
      </w:r>
      <w:proofErr w:type="spellEnd"/>
      <w:r w:rsidRPr="00183EB6">
        <w:rPr>
          <w:rFonts w:cs="Times New Roman"/>
          <w:sz w:val="24"/>
          <w:szCs w:val="24"/>
        </w:rPr>
        <w:t xml:space="preserve">”) de execução dos trabalhos um cluster </w:t>
      </w:r>
      <w:proofErr w:type="spellStart"/>
      <w:r w:rsidRPr="00183EB6">
        <w:rPr>
          <w:rFonts w:cs="Times New Roman"/>
          <w:sz w:val="24"/>
          <w:szCs w:val="24"/>
        </w:rPr>
        <w:t>Spark</w:t>
      </w:r>
      <w:proofErr w:type="spellEnd"/>
      <w:r w:rsidRPr="00183EB6">
        <w:rPr>
          <w:rFonts w:cs="Times New Roman"/>
          <w:sz w:val="24"/>
          <w:szCs w:val="24"/>
        </w:rPr>
        <w:t xml:space="preserve"> (ou equivalente), acionado de forma transparente durante a execução dos trabalhos;</w:t>
      </w:r>
    </w:p>
    <w:p w14:paraId="30DC1258" w14:textId="77777777" w:rsidR="00327A5D" w:rsidRPr="00183EB6" w:rsidRDefault="00327A5D" w:rsidP="00327A5D">
      <w:pPr>
        <w:pStyle w:val="Standard"/>
        <w:spacing w:before="57" w:after="57" w:line="360" w:lineRule="auto"/>
        <w:ind w:left="1224"/>
        <w:jc w:val="both"/>
        <w:rPr>
          <w:rFonts w:cs="Times New Roman"/>
          <w:sz w:val="24"/>
          <w:szCs w:val="24"/>
        </w:rPr>
      </w:pPr>
    </w:p>
    <w:p w14:paraId="05B880E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 xml:space="preserve">Serviço de Computação </w:t>
      </w:r>
      <w:proofErr w:type="spellStart"/>
      <w:r w:rsidRPr="00183EB6">
        <w:rPr>
          <w:rFonts w:ascii="Times New Roman" w:hAnsi="Times New Roman" w:cs="Times New Roman"/>
          <w:sz w:val="24"/>
          <w:szCs w:val="24"/>
        </w:rPr>
        <w:t>S</w:t>
      </w:r>
      <w:r w:rsidRPr="00183EB6">
        <w:rPr>
          <w:rFonts w:ascii="Times New Roman" w:hAnsi="Times New Roman" w:cs="Times New Roman"/>
          <w:i/>
          <w:iCs/>
          <w:sz w:val="24"/>
          <w:szCs w:val="24"/>
        </w:rPr>
        <w:t>erverless</w:t>
      </w:r>
      <w:proofErr w:type="spellEnd"/>
    </w:p>
    <w:p w14:paraId="1236DE77"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5E0130F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Os serviços de computação sem servidor (</w:t>
      </w:r>
      <w:proofErr w:type="spellStart"/>
      <w:r w:rsidRPr="00183EB6">
        <w:rPr>
          <w:rFonts w:cs="Times New Roman"/>
          <w:i/>
          <w:iCs/>
          <w:sz w:val="24"/>
          <w:szCs w:val="24"/>
        </w:rPr>
        <w:t>Serverless</w:t>
      </w:r>
      <w:proofErr w:type="spellEnd"/>
      <w:r w:rsidRPr="00183EB6">
        <w:rPr>
          <w:rFonts w:cs="Times New Roman"/>
          <w:sz w:val="24"/>
          <w:szCs w:val="24"/>
        </w:rPr>
        <w:t>) consistem no fornecimento de uma plataforma de função como serviço capaz de executar código que utilizem e integrem os diversos serviços de infraestrutura do provedor sem a necessidade de configuração, provisionamento e gerenciamento de infraestrutura;</w:t>
      </w:r>
    </w:p>
    <w:p w14:paraId="6EBFE38B"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Os serviços são contabilizados por número de chamadas (requisições) das funções e pela duração da execução das funções, ressalvadas as condições de gratuidade de cada provedor em que não haverá ônus a CONTRATANTE;</w:t>
      </w:r>
    </w:p>
    <w:p w14:paraId="528942B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computação </w:t>
      </w:r>
      <w:proofErr w:type="spellStart"/>
      <w:r w:rsidRPr="00183EB6">
        <w:rPr>
          <w:rFonts w:cs="Times New Roman"/>
          <w:sz w:val="24"/>
          <w:szCs w:val="24"/>
        </w:rPr>
        <w:t>serverless</w:t>
      </w:r>
      <w:proofErr w:type="spellEnd"/>
      <w:r w:rsidRPr="00183EB6">
        <w:rPr>
          <w:rFonts w:cs="Times New Roman"/>
          <w:sz w:val="24"/>
          <w:szCs w:val="24"/>
        </w:rPr>
        <w:t xml:space="preserve"> deve ao mínimo suportar a escrita de código nas linguagens Python e Java;</w:t>
      </w:r>
    </w:p>
    <w:p w14:paraId="76D0F34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Cada função deverá permitir</w:t>
      </w:r>
      <w:r w:rsidRPr="00183EB6" w:rsidDel="00D92962">
        <w:rPr>
          <w:rFonts w:cs="Times New Roman"/>
          <w:sz w:val="24"/>
          <w:szCs w:val="24"/>
        </w:rPr>
        <w:t xml:space="preserve"> </w:t>
      </w:r>
      <w:r w:rsidRPr="00183EB6">
        <w:rPr>
          <w:rFonts w:cs="Times New Roman"/>
          <w:sz w:val="24"/>
          <w:szCs w:val="24"/>
        </w:rPr>
        <w:t>alocações de memória RAM acima de 1 GB;</w:t>
      </w:r>
    </w:p>
    <w:p w14:paraId="4912606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Cada função deve possuir a capacidade mínima de cinco minutos de tempo de execução sem a ocorrência de erros por </w:t>
      </w:r>
      <w:r w:rsidRPr="00183EB6">
        <w:rPr>
          <w:rFonts w:cs="Times New Roman"/>
          <w:i/>
          <w:sz w:val="24"/>
          <w:szCs w:val="24"/>
        </w:rPr>
        <w:t>“timeout”</w:t>
      </w:r>
      <w:r w:rsidRPr="00183EB6">
        <w:rPr>
          <w:rFonts w:cs="Times New Roman"/>
          <w:sz w:val="24"/>
          <w:szCs w:val="24"/>
        </w:rPr>
        <w:t>;</w:t>
      </w:r>
    </w:p>
    <w:p w14:paraId="61095FC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deve ser capaz de executar múltiplas execuções da mesma função simultaneamente, cada uma manipulando um evento de entrada.</w:t>
      </w:r>
    </w:p>
    <w:p w14:paraId="3FAD3C80" w14:textId="77777777" w:rsidR="00327A5D" w:rsidRPr="00183EB6" w:rsidRDefault="00327A5D" w:rsidP="00327A5D">
      <w:pPr>
        <w:pStyle w:val="Standard"/>
        <w:widowControl w:val="0"/>
        <w:numPr>
          <w:ilvl w:val="3"/>
          <w:numId w:val="38"/>
        </w:numPr>
        <w:autoSpaceDN w:val="0"/>
        <w:spacing w:before="57" w:after="57" w:line="360" w:lineRule="auto"/>
        <w:jc w:val="both"/>
        <w:rPr>
          <w:rFonts w:eastAsia="Arial" w:cs="Times New Roman"/>
          <w:sz w:val="24"/>
          <w:szCs w:val="24"/>
        </w:rPr>
      </w:pPr>
      <w:r w:rsidRPr="00183EB6">
        <w:rPr>
          <w:rFonts w:cs="Times New Roman"/>
          <w:sz w:val="24"/>
          <w:szCs w:val="24"/>
        </w:rPr>
        <w:t>A duração do tempo de execução deve ser calculada a partir do momento do início de execução até o encerramento ou retorno do resultado;</w:t>
      </w:r>
    </w:p>
    <w:p w14:paraId="73F6CC18"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Não deve ser considerado o tempo ocioso do código para fins de contabilização do tempo de execução</w:t>
      </w:r>
    </w:p>
    <w:p w14:paraId="5E00AD80" w14:textId="77777777" w:rsidR="00327A5D" w:rsidRPr="00183EB6" w:rsidRDefault="00327A5D" w:rsidP="00327A5D">
      <w:pPr>
        <w:pStyle w:val="Standard"/>
        <w:spacing w:before="57" w:after="57" w:line="360" w:lineRule="auto"/>
        <w:ind w:left="1224"/>
        <w:jc w:val="both"/>
        <w:rPr>
          <w:rFonts w:cs="Times New Roman"/>
          <w:b/>
          <w:bCs/>
          <w:sz w:val="24"/>
          <w:szCs w:val="24"/>
        </w:rPr>
      </w:pPr>
    </w:p>
    <w:p w14:paraId="5B0D003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proofErr w:type="spellStart"/>
      <w:r w:rsidRPr="00183EB6">
        <w:rPr>
          <w:rFonts w:ascii="Times New Roman" w:hAnsi="Times New Roman" w:cs="Times New Roman"/>
          <w:sz w:val="24"/>
          <w:szCs w:val="24"/>
        </w:rPr>
        <w:t>Machine</w:t>
      </w:r>
      <w:proofErr w:type="spellEnd"/>
      <w:r w:rsidRPr="00183EB6">
        <w:rPr>
          <w:rFonts w:ascii="Times New Roman" w:hAnsi="Times New Roman" w:cs="Times New Roman"/>
          <w:sz w:val="24"/>
          <w:szCs w:val="24"/>
        </w:rPr>
        <w:t xml:space="preserve"> Learning</w:t>
      </w:r>
    </w:p>
    <w:p w14:paraId="1CCDE2FF"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18A20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Consiste no fornecimento de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disponibilizado pelo provedor de nuvem para de forma assistida gerenciar a criação, treino e implantação de modelos de </w:t>
      </w:r>
      <w:proofErr w:type="spellStart"/>
      <w:r w:rsidRPr="00183EB6">
        <w:rPr>
          <w:rFonts w:cs="Times New Roman"/>
          <w:i/>
          <w:iCs/>
          <w:sz w:val="24"/>
          <w:szCs w:val="24"/>
        </w:rPr>
        <w:t>machine</w:t>
      </w:r>
      <w:proofErr w:type="spellEnd"/>
      <w:r w:rsidRPr="00183EB6">
        <w:rPr>
          <w:rFonts w:cs="Times New Roman"/>
          <w:i/>
          <w:iCs/>
          <w:sz w:val="24"/>
          <w:szCs w:val="24"/>
        </w:rPr>
        <w:t xml:space="preserve"> </w:t>
      </w:r>
      <w:proofErr w:type="spellStart"/>
      <w:r w:rsidRPr="00183EB6">
        <w:rPr>
          <w:rFonts w:cs="Times New Roman"/>
          <w:i/>
          <w:iCs/>
          <w:sz w:val="24"/>
          <w:szCs w:val="24"/>
        </w:rPr>
        <w:t>learning</w:t>
      </w:r>
      <w:proofErr w:type="spellEnd"/>
      <w:r w:rsidRPr="00183EB6">
        <w:rPr>
          <w:rFonts w:cs="Times New Roman"/>
          <w:sz w:val="24"/>
          <w:szCs w:val="24"/>
        </w:rPr>
        <w:t>;</w:t>
      </w:r>
    </w:p>
    <w:p w14:paraId="4AFFADD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deve possuir capacidade de integração transparente com outros serviços nativos do provedor de nuvem para importação de dados utilizados na construção dos modelos;</w:t>
      </w:r>
    </w:p>
    <w:p w14:paraId="4DBCE3C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deve oferecer a possibilidade de trabalho utilizando a interface Jupiter Notebook ou similar;</w:t>
      </w:r>
    </w:p>
    <w:p w14:paraId="627A240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ser capaz de criar - sob demanda -infraestrutura de servidores virtuais Linux ou Windows, compatíveis com CPU e GPU, para criação não assistida de modelos, de forma independente e fora do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w:t>
      </w:r>
    </w:p>
    <w:p w14:paraId="02C3F962" w14:textId="77777777" w:rsidR="00327A5D" w:rsidRPr="00183EB6" w:rsidRDefault="00327A5D" w:rsidP="00327A5D">
      <w:pPr>
        <w:pStyle w:val="Standard"/>
        <w:spacing w:before="57" w:after="57" w:line="360" w:lineRule="auto"/>
        <w:ind w:left="1728"/>
        <w:jc w:val="both"/>
        <w:rPr>
          <w:rFonts w:cs="Times New Roman"/>
          <w:sz w:val="24"/>
          <w:szCs w:val="24"/>
        </w:rPr>
      </w:pPr>
    </w:p>
    <w:p w14:paraId="3342CEDD"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 xml:space="preserve">Serviço Cloud </w:t>
      </w:r>
      <w:r w:rsidRPr="00183EB6">
        <w:rPr>
          <w:rFonts w:ascii="Times New Roman" w:hAnsi="Times New Roman" w:cs="Times New Roman"/>
          <w:i/>
          <w:iCs/>
          <w:sz w:val="24"/>
          <w:szCs w:val="24"/>
        </w:rPr>
        <w:t xml:space="preserve">Data </w:t>
      </w:r>
      <w:proofErr w:type="spellStart"/>
      <w:r w:rsidRPr="00183EB6">
        <w:rPr>
          <w:rFonts w:ascii="Times New Roman" w:hAnsi="Times New Roman" w:cs="Times New Roman"/>
          <w:i/>
          <w:iCs/>
          <w:sz w:val="24"/>
          <w:szCs w:val="24"/>
        </w:rPr>
        <w:t>Warehouse</w:t>
      </w:r>
      <w:proofErr w:type="spellEnd"/>
    </w:p>
    <w:p w14:paraId="2506B8D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DEE2F0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equipamentos destinados para a realização dos processamentos nos serviços de </w:t>
      </w:r>
      <w:r w:rsidRPr="00183EB6">
        <w:rPr>
          <w:rFonts w:cs="Times New Roman"/>
          <w:i/>
          <w:iCs/>
          <w:sz w:val="24"/>
          <w:szCs w:val="24"/>
        </w:rPr>
        <w:t xml:space="preserve">Data </w:t>
      </w:r>
      <w:proofErr w:type="spellStart"/>
      <w:r w:rsidRPr="00183EB6">
        <w:rPr>
          <w:rFonts w:cs="Times New Roman"/>
          <w:i/>
          <w:iCs/>
          <w:sz w:val="24"/>
          <w:szCs w:val="24"/>
        </w:rPr>
        <w:t>Warehouse</w:t>
      </w:r>
      <w:proofErr w:type="spellEnd"/>
      <w:r w:rsidRPr="00183EB6">
        <w:rPr>
          <w:rFonts w:cs="Times New Roman"/>
          <w:sz w:val="24"/>
          <w:szCs w:val="24"/>
        </w:rPr>
        <w:t xml:space="preserve"> deverão ser otimizados para esse serviço, não podendo os provedores destinarem equipamentos genéricos para esse serviço;</w:t>
      </w:r>
    </w:p>
    <w:p w14:paraId="058F035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da solução deverá ser capaz de distribuir a carga de trabalho entre as diversas unidades de processamento, memória e armazenamento das soluções solicitadas pelo CNMP para ganho de desempenho e uma melhor utilização dos recursos;</w:t>
      </w:r>
    </w:p>
    <w:p w14:paraId="5A80451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Realizar o processamento paralelo de grandes quantidades de dados nos clusters MPP (</w:t>
      </w:r>
      <w:proofErr w:type="spellStart"/>
      <w:r w:rsidRPr="00183EB6">
        <w:rPr>
          <w:rFonts w:cs="Times New Roman"/>
          <w:i/>
          <w:iCs/>
          <w:sz w:val="24"/>
          <w:szCs w:val="24"/>
        </w:rPr>
        <w:t>Massively</w:t>
      </w:r>
      <w:proofErr w:type="spellEnd"/>
      <w:r w:rsidRPr="00183EB6">
        <w:rPr>
          <w:rFonts w:cs="Times New Roman"/>
          <w:i/>
          <w:iCs/>
          <w:sz w:val="24"/>
          <w:szCs w:val="24"/>
        </w:rPr>
        <w:t xml:space="preserve">, </w:t>
      </w:r>
      <w:proofErr w:type="spellStart"/>
      <w:r w:rsidRPr="00183EB6">
        <w:rPr>
          <w:rFonts w:cs="Times New Roman"/>
          <w:i/>
          <w:iCs/>
          <w:sz w:val="24"/>
          <w:szCs w:val="24"/>
        </w:rPr>
        <w:t>Parallel</w:t>
      </w:r>
      <w:proofErr w:type="spellEnd"/>
      <w:r w:rsidRPr="00183EB6">
        <w:rPr>
          <w:rFonts w:cs="Times New Roman"/>
          <w:i/>
          <w:iCs/>
          <w:sz w:val="24"/>
          <w:szCs w:val="24"/>
        </w:rPr>
        <w:t xml:space="preserve"> </w:t>
      </w:r>
      <w:proofErr w:type="spellStart"/>
      <w:r w:rsidRPr="00183EB6">
        <w:rPr>
          <w:rFonts w:cs="Times New Roman"/>
          <w:i/>
          <w:iCs/>
          <w:sz w:val="24"/>
          <w:szCs w:val="24"/>
        </w:rPr>
        <w:t>Processing</w:t>
      </w:r>
      <w:proofErr w:type="spellEnd"/>
      <w:r w:rsidRPr="00183EB6">
        <w:rPr>
          <w:rFonts w:cs="Times New Roman"/>
          <w:sz w:val="24"/>
          <w:szCs w:val="24"/>
        </w:rPr>
        <w:t>), de forma confiável e tolerante a falhas;</w:t>
      </w:r>
    </w:p>
    <w:p w14:paraId="05E6B84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 </w:t>
      </w:r>
      <w:r w:rsidRPr="00183EB6" w:rsidDel="00FF2A79">
        <w:rPr>
          <w:rFonts w:cs="Times New Roman"/>
          <w:sz w:val="24"/>
          <w:szCs w:val="24"/>
        </w:rPr>
        <w:t xml:space="preserve">Deve </w:t>
      </w:r>
      <w:r w:rsidRPr="00183EB6">
        <w:rPr>
          <w:rFonts w:cs="Times New Roman"/>
          <w:sz w:val="24"/>
          <w:szCs w:val="24"/>
        </w:rPr>
        <w:t xml:space="preserve">se </w:t>
      </w:r>
      <w:r w:rsidRPr="00183EB6" w:rsidDel="00FF2A79">
        <w:rPr>
          <w:rFonts w:cs="Times New Roman"/>
          <w:sz w:val="24"/>
          <w:szCs w:val="24"/>
        </w:rPr>
        <w:t>integrar</w:t>
      </w:r>
      <w:r w:rsidRPr="00183EB6">
        <w:rPr>
          <w:rFonts w:cs="Times New Roman"/>
          <w:sz w:val="24"/>
          <w:szCs w:val="24"/>
        </w:rPr>
        <w:t xml:space="preserve"> com Tableau (solução de visualização de dados do CNMP) por meio</w:t>
      </w:r>
      <w:r w:rsidRPr="00183EB6" w:rsidDel="00FF2A79">
        <w:rPr>
          <w:rFonts w:cs="Times New Roman"/>
          <w:sz w:val="24"/>
          <w:szCs w:val="24"/>
        </w:rPr>
        <w:t xml:space="preserve"> de conectores JDBC ou ODBC ou </w:t>
      </w:r>
      <w:r w:rsidRPr="00183EB6">
        <w:rPr>
          <w:rFonts w:cs="Times New Roman"/>
          <w:sz w:val="24"/>
          <w:szCs w:val="24"/>
        </w:rPr>
        <w:t xml:space="preserve">driver nativo fornecido </w:t>
      </w:r>
      <w:proofErr w:type="gramStart"/>
      <w:r w:rsidRPr="00183EB6">
        <w:rPr>
          <w:rFonts w:cs="Times New Roman"/>
          <w:sz w:val="24"/>
          <w:szCs w:val="24"/>
        </w:rPr>
        <w:t>pela  solução</w:t>
      </w:r>
      <w:proofErr w:type="gramEnd"/>
      <w:r w:rsidRPr="00183EB6">
        <w:rPr>
          <w:rFonts w:cs="Times New Roman"/>
          <w:sz w:val="24"/>
          <w:szCs w:val="24"/>
        </w:rPr>
        <w:t xml:space="preserve"> de visualização</w:t>
      </w:r>
      <w:r w:rsidRPr="00183EB6" w:rsidDel="00337CB5">
        <w:rPr>
          <w:rFonts w:cs="Times New Roman"/>
          <w:sz w:val="24"/>
          <w:szCs w:val="24"/>
        </w:rPr>
        <w:t>;</w:t>
      </w:r>
    </w:p>
    <w:p w14:paraId="7F38557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Capacidade de escala em </w:t>
      </w:r>
      <w:proofErr w:type="spellStart"/>
      <w:r w:rsidRPr="00183EB6">
        <w:rPr>
          <w:rFonts w:cs="Times New Roman"/>
          <w:sz w:val="24"/>
          <w:szCs w:val="24"/>
        </w:rPr>
        <w:t>petabytes</w:t>
      </w:r>
      <w:proofErr w:type="spellEnd"/>
      <w:r w:rsidRPr="00183EB6">
        <w:rPr>
          <w:rFonts w:cs="Times New Roman"/>
          <w:sz w:val="24"/>
          <w:szCs w:val="24"/>
        </w:rPr>
        <w:t>, abrangendo armazenamento colunar com compressão de dados;</w:t>
      </w:r>
    </w:p>
    <w:p w14:paraId="2F3439C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Possuir compatibilidade com SQL padrão;</w:t>
      </w:r>
    </w:p>
    <w:p w14:paraId="01998F4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lang w:val="en-US"/>
        </w:rPr>
      </w:pPr>
      <w:proofErr w:type="spellStart"/>
      <w:r w:rsidRPr="00183EB6">
        <w:rPr>
          <w:rFonts w:cs="Times New Roman"/>
          <w:sz w:val="24"/>
          <w:szCs w:val="24"/>
          <w:lang w:val="en-US"/>
        </w:rPr>
        <w:t>Permitir</w:t>
      </w:r>
      <w:proofErr w:type="spellEnd"/>
      <w:r w:rsidRPr="00183EB6">
        <w:rPr>
          <w:rFonts w:cs="Times New Roman"/>
          <w:sz w:val="24"/>
          <w:szCs w:val="24"/>
          <w:lang w:val="en-US"/>
        </w:rPr>
        <w:t xml:space="preserve"> </w:t>
      </w:r>
      <w:proofErr w:type="spellStart"/>
      <w:r w:rsidRPr="00183EB6">
        <w:rPr>
          <w:rFonts w:cs="Times New Roman"/>
          <w:sz w:val="24"/>
          <w:szCs w:val="24"/>
          <w:lang w:val="en-US"/>
        </w:rPr>
        <w:t>criar</w:t>
      </w:r>
      <w:proofErr w:type="spellEnd"/>
      <w:r w:rsidRPr="00183EB6">
        <w:rPr>
          <w:rFonts w:cs="Times New Roman"/>
          <w:sz w:val="24"/>
          <w:szCs w:val="24"/>
          <w:lang w:val="en-US"/>
        </w:rPr>
        <w:t xml:space="preserve"> </w:t>
      </w:r>
      <w:r w:rsidRPr="00183EB6">
        <w:rPr>
          <w:rFonts w:cs="Times New Roman"/>
          <w:i/>
          <w:sz w:val="24"/>
          <w:szCs w:val="24"/>
          <w:lang w:val="en-US"/>
        </w:rPr>
        <w:t>“User Defined Functions”</w:t>
      </w:r>
      <w:r w:rsidRPr="00183EB6">
        <w:rPr>
          <w:rFonts w:cs="Times New Roman"/>
          <w:sz w:val="24"/>
          <w:szCs w:val="24"/>
          <w:lang w:val="en-US"/>
        </w:rPr>
        <w:t xml:space="preserve"> (UDFs);</w:t>
      </w:r>
    </w:p>
    <w:p w14:paraId="7B1AD75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Permitir criar </w:t>
      </w:r>
      <w:r w:rsidRPr="00183EB6">
        <w:rPr>
          <w:rFonts w:cs="Times New Roman"/>
          <w:i/>
          <w:sz w:val="24"/>
          <w:szCs w:val="24"/>
        </w:rPr>
        <w:t>“</w:t>
      </w:r>
      <w:proofErr w:type="spellStart"/>
      <w:r w:rsidRPr="00183EB6">
        <w:rPr>
          <w:rFonts w:cs="Times New Roman"/>
          <w:i/>
          <w:sz w:val="24"/>
          <w:szCs w:val="24"/>
        </w:rPr>
        <w:t>Stored</w:t>
      </w:r>
      <w:proofErr w:type="spellEnd"/>
      <w:r w:rsidRPr="00183EB6">
        <w:rPr>
          <w:rFonts w:cs="Times New Roman"/>
          <w:i/>
          <w:sz w:val="24"/>
          <w:szCs w:val="24"/>
        </w:rPr>
        <w:t xml:space="preserve"> Procedures”</w:t>
      </w:r>
      <w:r w:rsidRPr="00183EB6">
        <w:rPr>
          <w:rFonts w:cs="Times New Roman"/>
          <w:sz w:val="24"/>
          <w:szCs w:val="24"/>
        </w:rPr>
        <w:t>;</w:t>
      </w:r>
    </w:p>
    <w:p w14:paraId="4FC4B73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criar visões simples, bem como visões materializadas para armazenamento de resultados de comando SQL com referência a uma ou mais tabelas;</w:t>
      </w:r>
    </w:p>
    <w:p w14:paraId="48B5B9C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criptografia de dados</w:t>
      </w:r>
      <w:r w:rsidRPr="00183EB6" w:rsidDel="006B1DF5">
        <w:rPr>
          <w:rFonts w:cs="Times New Roman"/>
          <w:sz w:val="24"/>
          <w:szCs w:val="24"/>
        </w:rPr>
        <w:t xml:space="preserve"> em </w:t>
      </w:r>
      <w:r w:rsidRPr="00183EB6">
        <w:rPr>
          <w:rFonts w:cs="Times New Roman"/>
          <w:sz w:val="24"/>
          <w:szCs w:val="24"/>
        </w:rPr>
        <w:t>descanso;</w:t>
      </w:r>
    </w:p>
    <w:p w14:paraId="7EA510B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Possuir mecanismos de compressão para o armazenamento dos dados, implementados via hardware ou software;</w:t>
      </w:r>
    </w:p>
    <w:p w14:paraId="1D7EF4E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a consulta (</w:t>
      </w:r>
      <w:r w:rsidRPr="00183EB6">
        <w:rPr>
          <w:rFonts w:cs="Times New Roman"/>
          <w:i/>
          <w:sz w:val="24"/>
          <w:szCs w:val="24"/>
        </w:rPr>
        <w:t>“query”</w:t>
      </w:r>
      <w:r w:rsidRPr="00183EB6">
        <w:rPr>
          <w:rFonts w:cs="Times New Roman"/>
          <w:sz w:val="24"/>
          <w:szCs w:val="24"/>
        </w:rPr>
        <w:t xml:space="preserve">) de dados </w:t>
      </w:r>
      <w:proofErr w:type="spellStart"/>
      <w:r w:rsidRPr="00183EB6">
        <w:rPr>
          <w:rFonts w:cs="Times New Roman"/>
          <w:sz w:val="24"/>
          <w:szCs w:val="24"/>
        </w:rPr>
        <w:t>semi-estruturados</w:t>
      </w:r>
      <w:proofErr w:type="spellEnd"/>
      <w:r w:rsidRPr="00183EB6">
        <w:rPr>
          <w:rFonts w:cs="Times New Roman"/>
          <w:sz w:val="24"/>
          <w:szCs w:val="24"/>
        </w:rPr>
        <w:t xml:space="preserve"> em formato JSON;</w:t>
      </w:r>
    </w:p>
    <w:p w14:paraId="2A86133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nativamente a importação de dados cuja origem da fonte de dados seja: (1) Data Lake e (2) Bancos de Dados</w:t>
      </w:r>
      <w:r w:rsidRPr="00183EB6" w:rsidDel="002D59DF">
        <w:rPr>
          <w:rFonts w:cs="Times New Roman"/>
          <w:sz w:val="24"/>
          <w:szCs w:val="24"/>
        </w:rPr>
        <w:t xml:space="preserve"> </w:t>
      </w:r>
      <w:r w:rsidRPr="00183EB6">
        <w:rPr>
          <w:rFonts w:cs="Times New Roman"/>
          <w:sz w:val="24"/>
          <w:szCs w:val="24"/>
        </w:rPr>
        <w:t>da provedora de nuvem;</w:t>
      </w:r>
    </w:p>
    <w:p w14:paraId="749C01E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Permitir nativamente a exportação de dados para o Data Lake;</w:t>
      </w:r>
    </w:p>
    <w:p w14:paraId="20016AA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Visualização de Dados</w:t>
      </w:r>
    </w:p>
    <w:p w14:paraId="71659F5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629EFDE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fornecer serviço nativo de visualização de dados capaz de conectar-se às seguintes fontes de dados: (1) bancos de dados nativos do provedor de nuvem, (2) Oracle, (3) PostgreSQL, (4) </w:t>
      </w:r>
      <w:proofErr w:type="spellStart"/>
      <w:r w:rsidRPr="00183EB6">
        <w:rPr>
          <w:rFonts w:cs="Times New Roman"/>
          <w:sz w:val="24"/>
          <w:szCs w:val="24"/>
        </w:rPr>
        <w:t>Mysql</w:t>
      </w:r>
      <w:proofErr w:type="spellEnd"/>
      <w:r w:rsidRPr="00183EB6">
        <w:rPr>
          <w:rFonts w:cs="Times New Roman"/>
          <w:sz w:val="24"/>
          <w:szCs w:val="24"/>
        </w:rPr>
        <w:t xml:space="preserve"> e (4) arquivos </w:t>
      </w:r>
      <w:proofErr w:type="spellStart"/>
      <w:r w:rsidRPr="00183EB6">
        <w:rPr>
          <w:rFonts w:cs="Times New Roman"/>
          <w:sz w:val="24"/>
          <w:szCs w:val="24"/>
        </w:rPr>
        <w:t>csv</w:t>
      </w:r>
      <w:proofErr w:type="spellEnd"/>
      <w:r w:rsidRPr="00183EB6">
        <w:rPr>
          <w:rFonts w:cs="Times New Roman"/>
          <w:i/>
          <w:iCs/>
          <w:sz w:val="24"/>
          <w:szCs w:val="24"/>
        </w:rPr>
        <w:t>;</w:t>
      </w:r>
    </w:p>
    <w:p w14:paraId="087EBE5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ter a capacidade de combinar as várias fontes de dados de forma transparente para ser usado junto aos painéis de informação;</w:t>
      </w:r>
    </w:p>
    <w:p w14:paraId="0157DC8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nativo de visualização de dados deve ser capaz de produzir painéis de informações utilizando-se de no mínimo gráficos de barras, linhas, </w:t>
      </w:r>
      <w:proofErr w:type="spellStart"/>
      <w:r w:rsidRPr="00183EB6">
        <w:rPr>
          <w:rFonts w:cs="Times New Roman"/>
          <w:sz w:val="24"/>
          <w:szCs w:val="24"/>
        </w:rPr>
        <w:t>donnut</w:t>
      </w:r>
      <w:proofErr w:type="spellEnd"/>
      <w:r w:rsidRPr="00183EB6">
        <w:rPr>
          <w:rFonts w:cs="Times New Roman"/>
          <w:sz w:val="24"/>
          <w:szCs w:val="24"/>
        </w:rPr>
        <w:t xml:space="preserve">/pizza, </w:t>
      </w:r>
      <w:proofErr w:type="spellStart"/>
      <w:r w:rsidRPr="00183EB6">
        <w:rPr>
          <w:rFonts w:cs="Times New Roman"/>
          <w:sz w:val="24"/>
          <w:szCs w:val="24"/>
        </w:rPr>
        <w:lastRenderedPageBreak/>
        <w:t>boxplot</w:t>
      </w:r>
      <w:proofErr w:type="spellEnd"/>
      <w:r w:rsidRPr="00183EB6">
        <w:rPr>
          <w:rFonts w:cs="Times New Roman"/>
          <w:sz w:val="24"/>
          <w:szCs w:val="24"/>
        </w:rPr>
        <w:t xml:space="preserve">, </w:t>
      </w:r>
      <w:proofErr w:type="spellStart"/>
      <w:r w:rsidRPr="00183EB6">
        <w:rPr>
          <w:rFonts w:cs="Times New Roman"/>
          <w:sz w:val="24"/>
          <w:szCs w:val="24"/>
        </w:rPr>
        <w:t>scatter</w:t>
      </w:r>
      <w:proofErr w:type="spellEnd"/>
      <w:r w:rsidRPr="00183EB6">
        <w:rPr>
          <w:rFonts w:cs="Times New Roman"/>
          <w:sz w:val="24"/>
          <w:szCs w:val="24"/>
        </w:rPr>
        <w:t xml:space="preserve"> </w:t>
      </w:r>
      <w:proofErr w:type="spellStart"/>
      <w:r w:rsidRPr="00183EB6">
        <w:rPr>
          <w:rFonts w:cs="Times New Roman"/>
          <w:sz w:val="24"/>
          <w:szCs w:val="24"/>
        </w:rPr>
        <w:t>plots</w:t>
      </w:r>
      <w:proofErr w:type="spellEnd"/>
      <w:r w:rsidRPr="00183EB6">
        <w:rPr>
          <w:rFonts w:cs="Times New Roman"/>
          <w:sz w:val="24"/>
          <w:szCs w:val="24"/>
        </w:rPr>
        <w:t>, mapas geográficos e KPIs;</w:t>
      </w:r>
    </w:p>
    <w:p w14:paraId="22B3FC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criar e aplicar filtros de dados junto aos painéis de informação disponibilizados;</w:t>
      </w:r>
    </w:p>
    <w:p w14:paraId="6DE077C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exibir painéis de informações em seu respectivo aplicativo mobile disponibilizado para sistemas Android e IOS;</w:t>
      </w:r>
    </w:p>
    <w:p w14:paraId="57607E9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embutir painéis de informação em portais e/ou aplicações (</w:t>
      </w:r>
      <w:r w:rsidRPr="00183EB6">
        <w:rPr>
          <w:rFonts w:cs="Times New Roman"/>
          <w:i/>
          <w:iCs/>
          <w:sz w:val="24"/>
          <w:szCs w:val="24"/>
        </w:rPr>
        <w:t>“</w:t>
      </w:r>
      <w:proofErr w:type="spellStart"/>
      <w:r w:rsidRPr="00183EB6">
        <w:rPr>
          <w:rFonts w:cs="Times New Roman"/>
          <w:i/>
          <w:iCs/>
          <w:sz w:val="24"/>
          <w:szCs w:val="24"/>
        </w:rPr>
        <w:t>embedded</w:t>
      </w:r>
      <w:proofErr w:type="spellEnd"/>
      <w:r w:rsidRPr="00183EB6">
        <w:rPr>
          <w:rFonts w:cs="Times New Roman"/>
          <w:i/>
          <w:iCs/>
          <w:sz w:val="24"/>
          <w:szCs w:val="24"/>
        </w:rPr>
        <w:t xml:space="preserve"> </w:t>
      </w:r>
      <w:proofErr w:type="spellStart"/>
      <w:r w:rsidRPr="00183EB6">
        <w:rPr>
          <w:rFonts w:cs="Times New Roman"/>
          <w:i/>
          <w:iCs/>
          <w:sz w:val="24"/>
          <w:szCs w:val="24"/>
        </w:rPr>
        <w:t>analytics</w:t>
      </w:r>
      <w:proofErr w:type="spellEnd"/>
      <w:r w:rsidRPr="00183EB6">
        <w:rPr>
          <w:rFonts w:cs="Times New Roman"/>
          <w:i/>
          <w:iCs/>
          <w:sz w:val="24"/>
          <w:szCs w:val="24"/>
        </w:rPr>
        <w:t>”</w:t>
      </w:r>
      <w:r w:rsidRPr="00183EB6">
        <w:rPr>
          <w:rFonts w:cs="Times New Roman"/>
          <w:sz w:val="24"/>
          <w:szCs w:val="24"/>
        </w:rPr>
        <w:t>);</w:t>
      </w:r>
    </w:p>
    <w:p w14:paraId="2BE59FB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Compartilhamento de Dados</w:t>
      </w:r>
    </w:p>
    <w:p w14:paraId="232C9A5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12A3FF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o compartilhamento seguro de dados com baixa latência e alta velocidade de transferência para o acesso público, bem com o acesso privado às unidades do Ministério Público e aos Órgão Públicos brasileiros, mediante controle e autorização explicita do CNMP;</w:t>
      </w:r>
    </w:p>
    <w:p w14:paraId="4CE5D02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 compartilhamento de dados deve ser capaz de utilizar criptografia em trânsito e em repouso, além de operar por conta própria ou de forma integrada às demais soluções de segurança do provedor de nuvem para prevenir ataques cibernéticos tais como </w:t>
      </w:r>
      <w:proofErr w:type="spellStart"/>
      <w:r w:rsidRPr="00183EB6">
        <w:rPr>
          <w:rFonts w:cs="Times New Roman"/>
          <w:sz w:val="24"/>
          <w:szCs w:val="24"/>
        </w:rPr>
        <w:t>DDos</w:t>
      </w:r>
      <w:proofErr w:type="spellEnd"/>
      <w:r w:rsidRPr="00183EB6">
        <w:rPr>
          <w:rFonts w:cs="Times New Roman"/>
          <w:sz w:val="24"/>
          <w:szCs w:val="24"/>
        </w:rPr>
        <w:t xml:space="preserve"> - </w:t>
      </w:r>
      <w:proofErr w:type="spellStart"/>
      <w:r w:rsidRPr="00183EB6">
        <w:rPr>
          <w:rFonts w:cs="Times New Roman"/>
          <w:sz w:val="24"/>
          <w:szCs w:val="24"/>
        </w:rPr>
        <w:t>Distributed</w:t>
      </w:r>
      <w:proofErr w:type="spellEnd"/>
      <w:r w:rsidRPr="00183EB6">
        <w:rPr>
          <w:rFonts w:cs="Times New Roman"/>
          <w:sz w:val="24"/>
          <w:szCs w:val="24"/>
        </w:rPr>
        <w:t xml:space="preserve"> </w:t>
      </w:r>
      <w:proofErr w:type="spellStart"/>
      <w:r w:rsidRPr="00183EB6">
        <w:rPr>
          <w:rFonts w:cs="Times New Roman"/>
          <w:sz w:val="24"/>
          <w:szCs w:val="24"/>
        </w:rPr>
        <w:t>Denial</w:t>
      </w:r>
      <w:proofErr w:type="spellEnd"/>
      <w:r w:rsidRPr="00183EB6">
        <w:rPr>
          <w:rFonts w:cs="Times New Roman"/>
          <w:sz w:val="24"/>
          <w:szCs w:val="24"/>
        </w:rPr>
        <w:t xml:space="preserve"> </w:t>
      </w:r>
      <w:proofErr w:type="spellStart"/>
      <w:r w:rsidRPr="00183EB6">
        <w:rPr>
          <w:rFonts w:cs="Times New Roman"/>
          <w:sz w:val="24"/>
          <w:szCs w:val="24"/>
        </w:rPr>
        <w:t>of</w:t>
      </w:r>
      <w:proofErr w:type="spellEnd"/>
      <w:r w:rsidRPr="00183EB6">
        <w:rPr>
          <w:rFonts w:cs="Times New Roman"/>
          <w:sz w:val="24"/>
          <w:szCs w:val="24"/>
        </w:rPr>
        <w:t xml:space="preserve"> Service;</w:t>
      </w:r>
    </w:p>
    <w:p w14:paraId="27707DE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ter a capacidade de distribuir arquivos diretamente disponibilizados dentro do Data Lake, sendo a velocidade de distribuição superior ao compartilhamento de dados convencional, quando esse é realizado unicamente pelo Data Lake (“sem solução de compartilhamento de dados”);</w:t>
      </w:r>
    </w:p>
    <w:p w14:paraId="219B02A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possibilitar a disponibilidade de dados por tempo determinado;</w:t>
      </w:r>
    </w:p>
    <w:p w14:paraId="52C089B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A solução de compartilhamento de dados deve efetivar o registro das conexões realizadas junto ao serviço;</w:t>
      </w:r>
    </w:p>
    <w:p w14:paraId="3F6F35C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possibilitar a distribuição de arquivos por meio de API para possibilitar o recebimento automatizado de arquivos;</w:t>
      </w:r>
    </w:p>
    <w:p w14:paraId="286ECB0B" w14:textId="77777777" w:rsidR="00327A5D" w:rsidRPr="00183EB6" w:rsidRDefault="00327A5D" w:rsidP="00327A5D">
      <w:pPr>
        <w:pStyle w:val="Standard"/>
        <w:spacing w:before="57" w:after="57" w:line="360" w:lineRule="auto"/>
        <w:ind w:left="1728"/>
        <w:jc w:val="both"/>
        <w:rPr>
          <w:rFonts w:cs="Times New Roman"/>
          <w:sz w:val="24"/>
          <w:szCs w:val="24"/>
        </w:rPr>
      </w:pPr>
    </w:p>
    <w:p w14:paraId="3D701DD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Migração de Dados e Serviços</w:t>
      </w:r>
    </w:p>
    <w:p w14:paraId="1136A252"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77FDE1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Todos os serviços prestados devem ser implementados de modo a serem capazes de migrar os dados e scripts não proprietários para o outro cloud </w:t>
      </w:r>
      <w:proofErr w:type="spellStart"/>
      <w:r w:rsidRPr="00183EB6">
        <w:rPr>
          <w:rFonts w:cs="Times New Roman"/>
          <w:sz w:val="24"/>
          <w:szCs w:val="24"/>
        </w:rPr>
        <w:t>provider</w:t>
      </w:r>
      <w:proofErr w:type="spellEnd"/>
      <w:r w:rsidRPr="00183EB6">
        <w:rPr>
          <w:rFonts w:cs="Times New Roman"/>
          <w:sz w:val="24"/>
          <w:szCs w:val="24"/>
        </w:rPr>
        <w:t xml:space="preserve"> ou para ambiente da CONTRATANTE, utilizando plataformas como </w:t>
      </w:r>
      <w:proofErr w:type="spellStart"/>
      <w:r w:rsidRPr="00183EB6">
        <w:rPr>
          <w:rFonts w:cs="Times New Roman"/>
          <w:sz w:val="24"/>
          <w:szCs w:val="24"/>
        </w:rPr>
        <w:t>Cloudify</w:t>
      </w:r>
      <w:proofErr w:type="spellEnd"/>
      <w:r w:rsidRPr="00183EB6">
        <w:rPr>
          <w:rFonts w:cs="Times New Roman"/>
          <w:sz w:val="24"/>
          <w:szCs w:val="24"/>
        </w:rPr>
        <w:t xml:space="preserve">, </w:t>
      </w:r>
      <w:proofErr w:type="spellStart"/>
      <w:r w:rsidRPr="00183EB6">
        <w:rPr>
          <w:rFonts w:cs="Times New Roman"/>
          <w:sz w:val="24"/>
          <w:szCs w:val="24"/>
        </w:rPr>
        <w:t>Puppet</w:t>
      </w:r>
      <w:proofErr w:type="spellEnd"/>
      <w:r w:rsidRPr="00183EB6">
        <w:rPr>
          <w:rFonts w:cs="Times New Roman"/>
          <w:sz w:val="24"/>
          <w:szCs w:val="24"/>
        </w:rPr>
        <w:t xml:space="preserve">, </w:t>
      </w:r>
      <w:proofErr w:type="spellStart"/>
      <w:r w:rsidRPr="00183EB6">
        <w:rPr>
          <w:rFonts w:cs="Times New Roman"/>
          <w:sz w:val="24"/>
          <w:szCs w:val="24"/>
        </w:rPr>
        <w:t>Jelastic</w:t>
      </w:r>
      <w:proofErr w:type="spellEnd"/>
      <w:r w:rsidRPr="00183EB6">
        <w:rPr>
          <w:rFonts w:cs="Times New Roman"/>
          <w:sz w:val="24"/>
          <w:szCs w:val="24"/>
        </w:rPr>
        <w:t xml:space="preserve">, Chef </w:t>
      </w:r>
      <w:proofErr w:type="spellStart"/>
      <w:r w:rsidRPr="00183EB6">
        <w:rPr>
          <w:rFonts w:cs="Times New Roman"/>
          <w:sz w:val="24"/>
          <w:szCs w:val="24"/>
        </w:rPr>
        <w:t>Opscode</w:t>
      </w:r>
      <w:proofErr w:type="spellEnd"/>
      <w:r w:rsidRPr="00183EB6">
        <w:rPr>
          <w:rFonts w:cs="Times New Roman"/>
          <w:sz w:val="24"/>
          <w:szCs w:val="24"/>
        </w:rPr>
        <w:t xml:space="preserve"> ou similar;</w:t>
      </w:r>
    </w:p>
    <w:p w14:paraId="61ADCC9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Ao término do contrato, a contratada repassará ao CNMP todas as informações necessárias à continuidade da operação dos serviços em nuvem incluindo, no mínimo, o seguinte:</w:t>
      </w:r>
    </w:p>
    <w:p w14:paraId="638D8B0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Todos os artefatos, incluindo, mas não limitados, a dados, serviços, workflows, scripts, catálogos de serviço e arquivos de configuração, relativos ao cloud </w:t>
      </w:r>
      <w:proofErr w:type="spellStart"/>
      <w:r w:rsidRPr="00183EB6">
        <w:rPr>
          <w:rFonts w:cs="Times New Roman"/>
          <w:sz w:val="24"/>
          <w:szCs w:val="24"/>
        </w:rPr>
        <w:t>provider</w:t>
      </w:r>
      <w:proofErr w:type="spellEnd"/>
      <w:r w:rsidRPr="00183EB6">
        <w:rPr>
          <w:rFonts w:cs="Times New Roman"/>
          <w:sz w:val="24"/>
          <w:szCs w:val="24"/>
        </w:rPr>
        <w:t>;</w:t>
      </w:r>
    </w:p>
    <w:p w14:paraId="481C4A4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Listagem de todas as contas, grupos de usuários e permissões localizadas no cloud </w:t>
      </w:r>
      <w:proofErr w:type="spellStart"/>
      <w:r w:rsidRPr="00183EB6">
        <w:rPr>
          <w:rFonts w:cs="Times New Roman"/>
          <w:sz w:val="24"/>
          <w:szCs w:val="24"/>
        </w:rPr>
        <w:t>provider</w:t>
      </w:r>
      <w:proofErr w:type="spellEnd"/>
      <w:r w:rsidRPr="00183EB6">
        <w:rPr>
          <w:rFonts w:cs="Times New Roman"/>
          <w:sz w:val="24"/>
          <w:szCs w:val="24"/>
        </w:rPr>
        <w:t xml:space="preserve"> para que seja possível exportar essas informações;</w:t>
      </w:r>
    </w:p>
    <w:p w14:paraId="005AC73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Comprovante de licenciamento ou cotas de qualquer software adquirido por meio do </w:t>
      </w:r>
      <w:proofErr w:type="spellStart"/>
      <w:r w:rsidRPr="00183EB6">
        <w:rPr>
          <w:rFonts w:cs="Times New Roman"/>
          <w:sz w:val="24"/>
          <w:szCs w:val="24"/>
        </w:rPr>
        <w:t>marketplace</w:t>
      </w:r>
      <w:proofErr w:type="spellEnd"/>
      <w:r w:rsidRPr="00183EB6">
        <w:rPr>
          <w:rFonts w:cs="Times New Roman"/>
          <w:sz w:val="24"/>
          <w:szCs w:val="24"/>
        </w:rPr>
        <w:t xml:space="preserve"> do </w:t>
      </w:r>
      <w:r w:rsidRPr="00183EB6">
        <w:rPr>
          <w:rFonts w:cs="Times New Roman"/>
          <w:i/>
          <w:iCs/>
          <w:sz w:val="24"/>
          <w:szCs w:val="24"/>
        </w:rPr>
        <w:t xml:space="preserve">cloud </w:t>
      </w:r>
      <w:proofErr w:type="spellStart"/>
      <w:r w:rsidRPr="00183EB6">
        <w:rPr>
          <w:rFonts w:cs="Times New Roman"/>
          <w:i/>
          <w:iCs/>
          <w:sz w:val="24"/>
          <w:szCs w:val="24"/>
        </w:rPr>
        <w:t>provider</w:t>
      </w:r>
      <w:proofErr w:type="spellEnd"/>
      <w:r w:rsidRPr="00183EB6">
        <w:rPr>
          <w:rFonts w:cs="Times New Roman"/>
          <w:sz w:val="24"/>
          <w:szCs w:val="24"/>
        </w:rPr>
        <w:t>, desde que não seja por meio de subscrição;</w:t>
      </w:r>
    </w:p>
    <w:p w14:paraId="359828CC" w14:textId="77777777" w:rsidR="00327A5D" w:rsidRPr="00183EB6" w:rsidRDefault="00327A5D" w:rsidP="00327A5D">
      <w:pPr>
        <w:pStyle w:val="Standard"/>
        <w:spacing w:before="57" w:after="57" w:line="360" w:lineRule="auto"/>
        <w:ind w:left="2232"/>
        <w:jc w:val="both"/>
        <w:rPr>
          <w:rFonts w:cs="Times New Roman"/>
          <w:sz w:val="24"/>
          <w:szCs w:val="24"/>
        </w:rPr>
      </w:pPr>
    </w:p>
    <w:p w14:paraId="2961E1F8"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Serviço de Armazenamento de Objetos</w:t>
      </w:r>
    </w:p>
    <w:p w14:paraId="2B26B06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6491F1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Armazenamento de Objetos deve ser capaz de prover armazenamento em grande escala para dados estruturados e não estruturados, imagens, vídeos, backups </w:t>
      </w:r>
      <w:proofErr w:type="spellStart"/>
      <w:r w:rsidRPr="00183EB6">
        <w:rPr>
          <w:rFonts w:cs="Times New Roman"/>
          <w:sz w:val="24"/>
          <w:szCs w:val="24"/>
        </w:rPr>
        <w:t>etc</w:t>
      </w:r>
      <w:proofErr w:type="spellEnd"/>
      <w:r w:rsidRPr="00183EB6">
        <w:rPr>
          <w:rFonts w:cs="Times New Roman"/>
          <w:sz w:val="24"/>
          <w:szCs w:val="24"/>
        </w:rPr>
        <w:t>;</w:t>
      </w:r>
    </w:p>
    <w:p w14:paraId="3E3A11B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Armazenamento de Objetos deve fornecer a durabilidade dos dados de pelo menos 99,999999999% ("onze noves");</w:t>
      </w:r>
    </w:p>
    <w:p w14:paraId="54C57B7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Armazenamento de Objetos deve prover versionamento de objetos, criptografia em descanso e controle de acesso com opção para </w:t>
      </w:r>
      <w:proofErr w:type="spellStart"/>
      <w:r w:rsidRPr="00183EB6">
        <w:rPr>
          <w:rFonts w:cs="Times New Roman"/>
          <w:sz w:val="24"/>
          <w:szCs w:val="24"/>
        </w:rPr>
        <w:t>tornar</w:t>
      </w:r>
      <w:proofErr w:type="spellEnd"/>
      <w:r w:rsidRPr="00183EB6">
        <w:rPr>
          <w:rFonts w:cs="Times New Roman"/>
          <w:sz w:val="24"/>
          <w:szCs w:val="24"/>
        </w:rPr>
        <w:t xml:space="preserve"> um objeto acessível ao público ou totalmente privado;</w:t>
      </w:r>
    </w:p>
    <w:p w14:paraId="371E0E4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Armazenamento de Objetos deve ser capaz de trabalhar como uma camada de dados para serviços de banco de dados do provedor de nuvem capazes de processá-los ("desacoplamento de dados");</w:t>
      </w:r>
    </w:p>
    <w:p w14:paraId="171653F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CNMP deve ser capaz de transferir dados de seu data center para o Serviço de Armazenamento de Objetos (“upload”) por meio de interface gráfica (“console”), Software </w:t>
      </w:r>
      <w:proofErr w:type="spellStart"/>
      <w:r w:rsidRPr="00183EB6">
        <w:rPr>
          <w:rFonts w:cs="Times New Roman"/>
          <w:sz w:val="24"/>
          <w:szCs w:val="24"/>
        </w:rPr>
        <w:t>Development</w:t>
      </w:r>
      <w:proofErr w:type="spellEnd"/>
      <w:r w:rsidRPr="00183EB6">
        <w:rPr>
          <w:rFonts w:cs="Times New Roman"/>
          <w:sz w:val="24"/>
          <w:szCs w:val="24"/>
        </w:rPr>
        <w:t xml:space="preserve"> Kit (“SDK”), REST API e interface de linha de comando (“CLI”);</w:t>
      </w:r>
    </w:p>
    <w:p w14:paraId="4E9F2D7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o Serviço de Armazenamento de Objetos com ao menos duas políticas de cobranças distintas, capaz de diferenciar dados quentes (utilização frequente) e dados frios (utilização infrequente).</w:t>
      </w:r>
    </w:p>
    <w:p w14:paraId="4B9F7A01"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proofErr w:type="spellStart"/>
      <w:r w:rsidRPr="00183EB6">
        <w:rPr>
          <w:rFonts w:ascii="Times New Roman" w:hAnsi="Times New Roman" w:cs="Times New Roman"/>
          <w:sz w:val="24"/>
          <w:szCs w:val="24"/>
        </w:rPr>
        <w:t>Application</w:t>
      </w:r>
      <w:proofErr w:type="spellEnd"/>
      <w:r w:rsidRPr="00183EB6">
        <w:rPr>
          <w:rFonts w:ascii="Times New Roman" w:hAnsi="Times New Roman" w:cs="Times New Roman"/>
          <w:sz w:val="24"/>
          <w:szCs w:val="24"/>
        </w:rPr>
        <w:t xml:space="preserve"> </w:t>
      </w:r>
      <w:proofErr w:type="spellStart"/>
      <w:r w:rsidRPr="00183EB6">
        <w:rPr>
          <w:rFonts w:ascii="Times New Roman" w:hAnsi="Times New Roman" w:cs="Times New Roman"/>
          <w:sz w:val="24"/>
          <w:szCs w:val="24"/>
        </w:rPr>
        <w:t>Programming</w:t>
      </w:r>
      <w:proofErr w:type="spellEnd"/>
      <w:r w:rsidRPr="00183EB6">
        <w:rPr>
          <w:rFonts w:ascii="Times New Roman" w:hAnsi="Times New Roman" w:cs="Times New Roman"/>
          <w:sz w:val="24"/>
          <w:szCs w:val="24"/>
        </w:rPr>
        <w:t xml:space="preserve"> Interface - API</w:t>
      </w:r>
    </w:p>
    <w:p w14:paraId="4018616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25DEC5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possuir solução que permita a criação, publicação, manutenção e monitoramento de </w:t>
      </w:r>
      <w:proofErr w:type="spellStart"/>
      <w:r w:rsidRPr="00183EB6">
        <w:rPr>
          <w:rFonts w:cs="Times New Roman"/>
          <w:sz w:val="24"/>
          <w:szCs w:val="24"/>
        </w:rPr>
        <w:t>API´s</w:t>
      </w:r>
      <w:proofErr w:type="spellEnd"/>
      <w:r w:rsidRPr="00183EB6">
        <w:rPr>
          <w:rFonts w:cs="Times New Roman"/>
          <w:sz w:val="24"/>
          <w:szCs w:val="24"/>
        </w:rPr>
        <w:t xml:space="preserve"> para a transferência de dados entre o CNMP e entidades externas;</w:t>
      </w:r>
    </w:p>
    <w:p w14:paraId="683F738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ser um serviço gerenciado e escalável de acordo com o tráfego </w:t>
      </w:r>
      <w:r w:rsidRPr="00183EB6">
        <w:rPr>
          <w:rFonts w:cs="Times New Roman"/>
          <w:sz w:val="24"/>
          <w:szCs w:val="24"/>
        </w:rPr>
        <w:lastRenderedPageBreak/>
        <w:t>de dados demandado pelo negócio;</w:t>
      </w:r>
    </w:p>
    <w:p w14:paraId="653F0FC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suportar, no mínimo, </w:t>
      </w:r>
      <w:proofErr w:type="spellStart"/>
      <w:r w:rsidRPr="00183EB6">
        <w:rPr>
          <w:rFonts w:cs="Times New Roman"/>
          <w:sz w:val="24"/>
          <w:szCs w:val="24"/>
        </w:rPr>
        <w:t>API´s</w:t>
      </w:r>
      <w:proofErr w:type="spellEnd"/>
      <w:r w:rsidRPr="00183EB6">
        <w:rPr>
          <w:rFonts w:cs="Times New Roman"/>
          <w:sz w:val="24"/>
          <w:szCs w:val="24"/>
        </w:rPr>
        <w:t xml:space="preserve"> do tipo HTTP API e REST API;</w:t>
      </w:r>
    </w:p>
    <w:p w14:paraId="3F4D360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permitir a criação de </w:t>
      </w:r>
      <w:proofErr w:type="spellStart"/>
      <w:r w:rsidRPr="00183EB6">
        <w:rPr>
          <w:rFonts w:cs="Times New Roman"/>
          <w:sz w:val="24"/>
          <w:szCs w:val="24"/>
        </w:rPr>
        <w:t>endpoints</w:t>
      </w:r>
      <w:proofErr w:type="spellEnd"/>
      <w:r w:rsidRPr="00183EB6">
        <w:rPr>
          <w:rFonts w:cs="Times New Roman"/>
          <w:sz w:val="24"/>
          <w:szCs w:val="24"/>
        </w:rPr>
        <w:t xml:space="preserve"> HTTPS;</w:t>
      </w:r>
    </w:p>
    <w:p w14:paraId="101FC57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sob o aspecto da segurança deve ser capaz de (1) registrar as chamadas de APIs, (2) restringir o acesso às APIs, (3) estabelecer limites de uso das chamadas às </w:t>
      </w:r>
      <w:proofErr w:type="spellStart"/>
      <w:r w:rsidRPr="00183EB6">
        <w:rPr>
          <w:rFonts w:cs="Times New Roman"/>
          <w:sz w:val="24"/>
          <w:szCs w:val="24"/>
        </w:rPr>
        <w:t>API´s</w:t>
      </w:r>
      <w:proofErr w:type="spellEnd"/>
      <w:r w:rsidRPr="00183EB6">
        <w:rPr>
          <w:rFonts w:cs="Times New Roman"/>
          <w:sz w:val="24"/>
          <w:szCs w:val="24"/>
        </w:rPr>
        <w:t xml:space="preserve"> contra picos de tráfegos e (4) prover proteção contra ataques de </w:t>
      </w:r>
      <w:proofErr w:type="spellStart"/>
      <w:r w:rsidRPr="00183EB6">
        <w:rPr>
          <w:rFonts w:cs="Times New Roman"/>
          <w:sz w:val="24"/>
          <w:szCs w:val="24"/>
        </w:rPr>
        <w:t>DDoS</w:t>
      </w:r>
      <w:proofErr w:type="spellEnd"/>
      <w:r w:rsidRPr="00183EB6">
        <w:rPr>
          <w:rFonts w:cs="Times New Roman"/>
          <w:sz w:val="24"/>
          <w:szCs w:val="24"/>
        </w:rPr>
        <w:t>;</w:t>
      </w:r>
    </w:p>
    <w:p w14:paraId="2DE6AB1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ser capaz de estabelecer alarmes customizados, seja dentro da própria solução ou por intermédio de serviço de nativo do provedor; </w:t>
      </w:r>
    </w:p>
    <w:p w14:paraId="053F4551"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BANCO DE DADOS</w:t>
      </w:r>
    </w:p>
    <w:p w14:paraId="6752D65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6FF6B8D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ofertar serviço com gerenciamento automático de banco de dados relacional para, ao menos, MySQL e PostgreSQL, com alta disponibilidade, serviço de backup automático, aplicação de patches, recuperação, detecção de falhas e reparo;</w:t>
      </w:r>
    </w:p>
    <w:p w14:paraId="671E61D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ofertar serviço nativo para bancos de dados </w:t>
      </w:r>
      <w:proofErr w:type="spellStart"/>
      <w:r w:rsidRPr="00183EB6">
        <w:rPr>
          <w:rFonts w:cs="Times New Roman"/>
          <w:sz w:val="24"/>
          <w:szCs w:val="24"/>
        </w:rPr>
        <w:t>NoSQL</w:t>
      </w:r>
      <w:proofErr w:type="spellEnd"/>
      <w:r w:rsidRPr="00183EB6">
        <w:rPr>
          <w:rFonts w:cs="Times New Roman"/>
          <w:sz w:val="24"/>
          <w:szCs w:val="24"/>
        </w:rPr>
        <w:t xml:space="preserve"> dos tipos documental, chave-valor e grafo; </w:t>
      </w:r>
    </w:p>
    <w:p w14:paraId="139BEBB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ofertar serviço nativo de banco de dados integrado ao catálogo de dados e capaz de realizar consultas SQL padrão diretamente sobre arquivos parquet, ORC e CSV, sendo esses armazenados exclusivamente no Data Lake;</w:t>
      </w:r>
      <w:r w:rsidRPr="00183EB6">
        <w:rPr>
          <w:rFonts w:cs="Times New Roman"/>
          <w:i/>
          <w:iCs/>
          <w:sz w:val="24"/>
          <w:szCs w:val="24"/>
        </w:rPr>
        <w:t xml:space="preserve"> </w:t>
      </w:r>
    </w:p>
    <w:p w14:paraId="5FAF96D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REDE</w:t>
      </w:r>
    </w:p>
    <w:p w14:paraId="6E398BA4"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0AF09D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Não deve haver cobrança para tráfego de entrada de dados, sendo apenas aceito a cobrança do tráfego de saída no sen</w:t>
      </w:r>
      <w:r w:rsidRPr="00183EB6">
        <w:rPr>
          <w:rFonts w:eastAsia="Arial" w:cs="Times New Roman"/>
          <w:sz w:val="24"/>
          <w:szCs w:val="24"/>
        </w:rPr>
        <w:t>ti</w:t>
      </w:r>
      <w:r w:rsidRPr="00183EB6">
        <w:rPr>
          <w:rFonts w:cs="Times New Roman"/>
          <w:sz w:val="24"/>
          <w:szCs w:val="24"/>
        </w:rPr>
        <w:t xml:space="preserve">do provedor de Nuvem para a Internet ou </w:t>
      </w:r>
      <w:r w:rsidRPr="00183EB6">
        <w:rPr>
          <w:rFonts w:cs="Times New Roman"/>
          <w:sz w:val="24"/>
          <w:szCs w:val="24"/>
        </w:rPr>
        <w:lastRenderedPageBreak/>
        <w:t>link ponto a ponto;</w:t>
      </w:r>
    </w:p>
    <w:p w14:paraId="461A43B8"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Dentro de uma mesma zona de disponibilidade</w:t>
      </w:r>
      <w:r w:rsidRPr="00183EB6">
        <w:rPr>
          <w:rFonts w:cs="Times New Roman"/>
          <w:sz w:val="24"/>
          <w:szCs w:val="24"/>
        </w:rPr>
        <w:t>, o tráfego de dados entre máquinas virtuais, bem como entre as máquinas virtuais e as áreas de armazenamento de dados do provedor de nuvem não devem ser contabilizados como tráfego de saída de rede;</w:t>
      </w:r>
    </w:p>
    <w:p w14:paraId="78A4BAE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Devem permi</w:t>
      </w:r>
      <w:r w:rsidRPr="00183EB6">
        <w:rPr>
          <w:rFonts w:eastAsia="Arial" w:cs="Times New Roman"/>
          <w:sz w:val="24"/>
          <w:szCs w:val="24"/>
        </w:rPr>
        <w:t>ti</w:t>
      </w:r>
      <w:r w:rsidRPr="00183EB6">
        <w:rPr>
          <w:rFonts w:cs="Times New Roman"/>
          <w:sz w:val="24"/>
          <w:szCs w:val="24"/>
        </w:rPr>
        <w:t>r o protocolo IPv4;</w:t>
      </w:r>
    </w:p>
    <w:p w14:paraId="62A3916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Capacidade de definir listas de controle de acesso para tráfego de entrada e saída para todas as redes e </w:t>
      </w:r>
      <w:proofErr w:type="spellStart"/>
      <w:r w:rsidRPr="00183EB6">
        <w:rPr>
          <w:rFonts w:cs="Times New Roman"/>
          <w:sz w:val="24"/>
          <w:szCs w:val="24"/>
        </w:rPr>
        <w:t>sub-redes</w:t>
      </w:r>
      <w:proofErr w:type="spellEnd"/>
      <w:r w:rsidRPr="00183EB6">
        <w:rPr>
          <w:rFonts w:cs="Times New Roman"/>
          <w:sz w:val="24"/>
          <w:szCs w:val="24"/>
        </w:rPr>
        <w:t xml:space="preserve"> definidas, permi</w:t>
      </w:r>
      <w:r w:rsidRPr="00183EB6">
        <w:rPr>
          <w:rFonts w:eastAsia="Arial" w:cs="Times New Roman"/>
          <w:sz w:val="24"/>
          <w:szCs w:val="24"/>
        </w:rPr>
        <w:t>ti</w:t>
      </w:r>
      <w:r w:rsidRPr="00183EB6">
        <w:rPr>
          <w:rFonts w:cs="Times New Roman"/>
          <w:sz w:val="24"/>
          <w:szCs w:val="24"/>
        </w:rPr>
        <w:t>ndo estabelecer quais redes virtuais podem ser acessadas pela Internet e quais são estritamente para uso local no ambiente e no ambiente de rede privada;</w:t>
      </w:r>
    </w:p>
    <w:p w14:paraId="380CFF2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Para link ponto a ponto, permi</w:t>
      </w:r>
      <w:r w:rsidRPr="00183EB6">
        <w:rPr>
          <w:rFonts w:eastAsia="Arial" w:cs="Times New Roman"/>
          <w:sz w:val="24"/>
          <w:szCs w:val="24"/>
        </w:rPr>
        <w:t>ti</w:t>
      </w:r>
      <w:r w:rsidRPr="00183EB6">
        <w:rPr>
          <w:rFonts w:cs="Times New Roman"/>
          <w:sz w:val="24"/>
          <w:szCs w:val="24"/>
        </w:rPr>
        <w:t>r a separação da conexão ponto a ponto em interfaces virtuais de forma a possibilitar tanto o acesso a recursos dentro de uma segmentação de rede privada do próprio CONTRATANTE quanto dos serviços com uso de IP público da Nuvem;</w:t>
      </w:r>
    </w:p>
    <w:p w14:paraId="65A4FE2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serviço para uso de Rede Privada Virtual (</w:t>
      </w:r>
      <w:r w:rsidRPr="00183EB6">
        <w:rPr>
          <w:rFonts w:cs="Times New Roman"/>
          <w:i/>
          <w:iCs/>
          <w:sz w:val="24"/>
          <w:szCs w:val="24"/>
        </w:rPr>
        <w:t>Virtual Private Network – VPN</w:t>
      </w:r>
      <w:r w:rsidRPr="00183EB6">
        <w:rPr>
          <w:rFonts w:cs="Times New Roman"/>
          <w:sz w:val="24"/>
          <w:szCs w:val="24"/>
        </w:rPr>
        <w:t>):</w:t>
      </w:r>
    </w:p>
    <w:p w14:paraId="05B7754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VPN deve possibilitar a criação de regras em listas de controle de acesso entre a nuvem e a rede do datacenter da CONTRATANTE;</w:t>
      </w:r>
    </w:p>
    <w:p w14:paraId="6A1B5E2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Deverá permi</w:t>
      </w:r>
      <w:r w:rsidRPr="00183EB6">
        <w:rPr>
          <w:rFonts w:eastAsia="Arial" w:cs="Times New Roman"/>
          <w:sz w:val="24"/>
          <w:szCs w:val="24"/>
        </w:rPr>
        <w:t>ti</w:t>
      </w:r>
      <w:r w:rsidRPr="00183EB6">
        <w:rPr>
          <w:rFonts w:cs="Times New Roman"/>
          <w:sz w:val="24"/>
          <w:szCs w:val="24"/>
        </w:rPr>
        <w:t xml:space="preserve">r a implementação de VPN </w:t>
      </w:r>
      <w:r w:rsidRPr="00183EB6">
        <w:rPr>
          <w:rFonts w:cs="Times New Roman"/>
          <w:i/>
          <w:iCs/>
          <w:sz w:val="24"/>
          <w:szCs w:val="24"/>
        </w:rPr>
        <w:t>site-</w:t>
      </w:r>
      <w:proofErr w:type="spellStart"/>
      <w:r w:rsidRPr="00183EB6">
        <w:rPr>
          <w:rFonts w:cs="Times New Roman"/>
          <w:i/>
          <w:iCs/>
          <w:sz w:val="24"/>
          <w:szCs w:val="24"/>
        </w:rPr>
        <w:t>to</w:t>
      </w:r>
      <w:proofErr w:type="spellEnd"/>
      <w:r w:rsidRPr="00183EB6">
        <w:rPr>
          <w:rFonts w:cs="Times New Roman"/>
          <w:i/>
          <w:iCs/>
          <w:sz w:val="24"/>
          <w:szCs w:val="24"/>
        </w:rPr>
        <w:t>-site,</w:t>
      </w:r>
      <w:r w:rsidRPr="00183EB6">
        <w:rPr>
          <w:rFonts w:cs="Times New Roman"/>
          <w:sz w:val="24"/>
          <w:szCs w:val="24"/>
        </w:rPr>
        <w:t xml:space="preserve"> usando o protocolo </w:t>
      </w:r>
      <w:proofErr w:type="spellStart"/>
      <w:r w:rsidRPr="00183EB6">
        <w:rPr>
          <w:rFonts w:cs="Times New Roman"/>
          <w:i/>
          <w:iCs/>
          <w:sz w:val="24"/>
          <w:szCs w:val="24"/>
        </w:rPr>
        <w:t>IPSec</w:t>
      </w:r>
      <w:proofErr w:type="spellEnd"/>
      <w:r w:rsidRPr="00183EB6">
        <w:rPr>
          <w:rFonts w:cs="Times New Roman"/>
          <w:i/>
          <w:iCs/>
          <w:sz w:val="24"/>
          <w:szCs w:val="24"/>
        </w:rPr>
        <w:t xml:space="preserve"> </w:t>
      </w:r>
      <w:r w:rsidRPr="00183EB6">
        <w:rPr>
          <w:rFonts w:cs="Times New Roman"/>
          <w:sz w:val="24"/>
          <w:szCs w:val="24"/>
        </w:rPr>
        <w:t>e fornecer scripts para a criação dessas conexões;</w:t>
      </w:r>
    </w:p>
    <w:p w14:paraId="36F859A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Deve suportar, no mínimo, os seguintes </w:t>
      </w:r>
      <w:r w:rsidRPr="00183EB6">
        <w:rPr>
          <w:rFonts w:eastAsia="Arial" w:cs="Times New Roman"/>
          <w:sz w:val="24"/>
          <w:szCs w:val="24"/>
        </w:rPr>
        <w:t>ti</w:t>
      </w:r>
      <w:r w:rsidRPr="00183EB6">
        <w:rPr>
          <w:rFonts w:cs="Times New Roman"/>
          <w:sz w:val="24"/>
          <w:szCs w:val="24"/>
        </w:rPr>
        <w:t xml:space="preserve">pos de criptografia e de </w:t>
      </w:r>
      <w:proofErr w:type="spellStart"/>
      <w:r w:rsidRPr="00183EB6">
        <w:rPr>
          <w:rFonts w:cs="Times New Roman"/>
          <w:i/>
          <w:iCs/>
          <w:sz w:val="24"/>
          <w:szCs w:val="24"/>
        </w:rPr>
        <w:t>hash</w:t>
      </w:r>
      <w:proofErr w:type="spellEnd"/>
      <w:r w:rsidRPr="00183EB6">
        <w:rPr>
          <w:rFonts w:cs="Times New Roman"/>
          <w:sz w:val="24"/>
          <w:szCs w:val="24"/>
        </w:rPr>
        <w:t xml:space="preserve"> para IKE (</w:t>
      </w:r>
      <w:r w:rsidRPr="00183EB6">
        <w:rPr>
          <w:rFonts w:cs="Times New Roman"/>
          <w:i/>
          <w:iCs/>
          <w:sz w:val="24"/>
          <w:szCs w:val="24"/>
        </w:rPr>
        <w:t>Internet Key Exchange</w:t>
      </w:r>
      <w:r w:rsidRPr="00183EB6">
        <w:rPr>
          <w:rFonts w:cs="Times New Roman"/>
          <w:sz w:val="24"/>
          <w:szCs w:val="24"/>
        </w:rPr>
        <w:t xml:space="preserve">) fases 1 e </w:t>
      </w:r>
      <w:proofErr w:type="gramStart"/>
      <w:r w:rsidRPr="00183EB6">
        <w:rPr>
          <w:rFonts w:cs="Times New Roman"/>
          <w:sz w:val="24"/>
          <w:szCs w:val="24"/>
        </w:rPr>
        <w:t>2 :</w:t>
      </w:r>
      <w:proofErr w:type="gramEnd"/>
    </w:p>
    <w:p w14:paraId="709376A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 Criptografia: 3DES, AES128 e AES256;</w:t>
      </w:r>
    </w:p>
    <w:p w14:paraId="643C374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proofErr w:type="spellStart"/>
      <w:r w:rsidRPr="00183EB6">
        <w:rPr>
          <w:rFonts w:cs="Times New Roman"/>
          <w:sz w:val="24"/>
          <w:szCs w:val="24"/>
        </w:rPr>
        <w:t>Hash</w:t>
      </w:r>
      <w:proofErr w:type="spellEnd"/>
      <w:r w:rsidRPr="00183EB6">
        <w:rPr>
          <w:rFonts w:cs="Times New Roman"/>
          <w:sz w:val="24"/>
          <w:szCs w:val="24"/>
        </w:rPr>
        <w:t>: MDS e SHA1;</w:t>
      </w:r>
    </w:p>
    <w:p w14:paraId="7522027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Deve suportar pelo menos os seguintes grupos </w:t>
      </w:r>
      <w:proofErr w:type="spellStart"/>
      <w:r w:rsidRPr="00183EB6">
        <w:rPr>
          <w:rFonts w:cs="Times New Roman"/>
          <w:sz w:val="24"/>
          <w:szCs w:val="24"/>
        </w:rPr>
        <w:t>Diffie-Hellman</w:t>
      </w:r>
      <w:proofErr w:type="spellEnd"/>
      <w:r w:rsidRPr="00183EB6">
        <w:rPr>
          <w:rFonts w:cs="Times New Roman"/>
          <w:sz w:val="24"/>
          <w:szCs w:val="24"/>
        </w:rPr>
        <w:t>: Grupo 1 (768 bits), Grupo 2 (1024 bits), Grupo 5 (1536 bits);</w:t>
      </w:r>
    </w:p>
    <w:p w14:paraId="34C6C29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taxa de transferência mínima na conexão VPN deve ser de 100 Mbps, podendo, entretanto, ser inferior quando limitada pela capacidade da conexão (link de dados) da CONTRATANTE;</w:t>
      </w:r>
    </w:p>
    <w:p w14:paraId="4822F50A"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SEGURANÇA</w:t>
      </w:r>
    </w:p>
    <w:p w14:paraId="001F5B9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E09C3B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nativamente fornecer serviço gerenciado de firewall de rede capaz de: (1) implementar proteções de rede que escalam automaticamente com o tráfego de rede, (2) importar regras que foram definidas em formato aberto e (3) permitir estabelecer VPN Site do Site junto ao firewall da CONTRATADA;</w:t>
      </w:r>
    </w:p>
    <w:p w14:paraId="67A51F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nativamente fornecer serviço contra ataques do tipo </w:t>
      </w:r>
      <w:proofErr w:type="spellStart"/>
      <w:r w:rsidRPr="00183EB6">
        <w:rPr>
          <w:rFonts w:cs="Times New Roman"/>
          <w:sz w:val="24"/>
          <w:szCs w:val="24"/>
        </w:rPr>
        <w:t>Distributed</w:t>
      </w:r>
      <w:proofErr w:type="spellEnd"/>
      <w:r w:rsidRPr="00183EB6">
        <w:rPr>
          <w:rFonts w:cs="Times New Roman"/>
          <w:sz w:val="24"/>
          <w:szCs w:val="24"/>
        </w:rPr>
        <w:t xml:space="preserve"> </w:t>
      </w:r>
      <w:proofErr w:type="spellStart"/>
      <w:r w:rsidRPr="00183EB6">
        <w:rPr>
          <w:rFonts w:cs="Times New Roman"/>
          <w:sz w:val="24"/>
          <w:szCs w:val="24"/>
        </w:rPr>
        <w:t>Denial</w:t>
      </w:r>
      <w:proofErr w:type="spellEnd"/>
      <w:r w:rsidRPr="00183EB6">
        <w:rPr>
          <w:rFonts w:cs="Times New Roman"/>
          <w:sz w:val="24"/>
          <w:szCs w:val="24"/>
        </w:rPr>
        <w:t xml:space="preserve"> </w:t>
      </w:r>
      <w:proofErr w:type="spellStart"/>
      <w:r w:rsidRPr="00183EB6">
        <w:rPr>
          <w:rFonts w:cs="Times New Roman"/>
          <w:sz w:val="24"/>
          <w:szCs w:val="24"/>
        </w:rPr>
        <w:t>of</w:t>
      </w:r>
      <w:proofErr w:type="spellEnd"/>
      <w:r w:rsidRPr="00183EB6">
        <w:rPr>
          <w:rFonts w:cs="Times New Roman"/>
          <w:sz w:val="24"/>
          <w:szCs w:val="24"/>
        </w:rPr>
        <w:t xml:space="preserve"> Service (</w:t>
      </w:r>
      <w:proofErr w:type="spellStart"/>
      <w:r w:rsidRPr="00183EB6">
        <w:rPr>
          <w:rFonts w:cs="Times New Roman"/>
          <w:sz w:val="24"/>
          <w:szCs w:val="24"/>
        </w:rPr>
        <w:t>DDoS</w:t>
      </w:r>
      <w:proofErr w:type="spellEnd"/>
      <w:r w:rsidRPr="00183EB6">
        <w:rPr>
          <w:rFonts w:cs="Times New Roman"/>
          <w:sz w:val="24"/>
          <w:szCs w:val="24"/>
        </w:rPr>
        <w:t>);</w:t>
      </w:r>
    </w:p>
    <w:p w14:paraId="44AC496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nativamente fornecer serviço de Web </w:t>
      </w:r>
      <w:proofErr w:type="spellStart"/>
      <w:r w:rsidRPr="00183EB6">
        <w:rPr>
          <w:rFonts w:cs="Times New Roman"/>
          <w:sz w:val="24"/>
          <w:szCs w:val="24"/>
        </w:rPr>
        <w:t>Aplication</w:t>
      </w:r>
      <w:proofErr w:type="spellEnd"/>
      <w:r w:rsidRPr="00183EB6">
        <w:rPr>
          <w:rFonts w:cs="Times New Roman"/>
          <w:sz w:val="24"/>
          <w:szCs w:val="24"/>
        </w:rPr>
        <w:t xml:space="preserve"> Firewall (WAF) para proteger aplicativos web por meio de filtros e monitoramento de tráfego HTTP entre o aplicativo e a internet contra ataques tais como falsificação de solicitação entre sites, </w:t>
      </w:r>
      <w:proofErr w:type="spellStart"/>
      <w:r w:rsidRPr="00183EB6">
        <w:rPr>
          <w:rFonts w:cs="Times New Roman"/>
          <w:sz w:val="24"/>
          <w:szCs w:val="24"/>
        </w:rPr>
        <w:t>cross</w:t>
      </w:r>
      <w:proofErr w:type="spellEnd"/>
      <w:r w:rsidRPr="00183EB6">
        <w:rPr>
          <w:rFonts w:cs="Times New Roman"/>
          <w:sz w:val="24"/>
          <w:szCs w:val="24"/>
        </w:rPr>
        <w:t>-site-</w:t>
      </w:r>
      <w:proofErr w:type="spellStart"/>
      <w:r w:rsidRPr="00183EB6">
        <w:rPr>
          <w:rFonts w:cs="Times New Roman"/>
          <w:sz w:val="24"/>
          <w:szCs w:val="24"/>
        </w:rPr>
        <w:t>scripting</w:t>
      </w:r>
      <w:proofErr w:type="spellEnd"/>
      <w:r w:rsidRPr="00183EB6">
        <w:rPr>
          <w:rFonts w:cs="Times New Roman"/>
          <w:sz w:val="24"/>
          <w:szCs w:val="24"/>
        </w:rPr>
        <w:t xml:space="preserve"> (XSS), e injeção de SQL, entre outros;</w:t>
      </w:r>
    </w:p>
    <w:p w14:paraId="20886031"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WAF deve fornecer proteção sem modificar o código de aplicações da CONTRATANTE;</w:t>
      </w:r>
    </w:p>
    <w:p w14:paraId="2ADEE9A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Para acesso aos recursos de nuvem, além de login e senha, o provedor deve suportar nativamente a Autenticação </w:t>
      </w:r>
      <w:proofErr w:type="spellStart"/>
      <w:r w:rsidRPr="00183EB6">
        <w:rPr>
          <w:rFonts w:cs="Times New Roman"/>
          <w:sz w:val="24"/>
          <w:szCs w:val="24"/>
        </w:rPr>
        <w:t>Multifator</w:t>
      </w:r>
      <w:proofErr w:type="spellEnd"/>
      <w:r w:rsidRPr="00183EB6">
        <w:rPr>
          <w:rFonts w:cs="Times New Roman"/>
          <w:sz w:val="24"/>
          <w:szCs w:val="24"/>
        </w:rPr>
        <w:t>, contemplando (1) “Virtual MFA Device” e (2) “Security Key” como mecanismos validadores de autenticação;</w:t>
      </w:r>
    </w:p>
    <w:p w14:paraId="44B5974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Um dispositivo “Virtual MFA” é um aplicativo executado no smartphone ou tablet, sendo instalado por meio da loja de aplicativos. Esse </w:t>
      </w:r>
      <w:r w:rsidRPr="00183EB6">
        <w:rPr>
          <w:rFonts w:cs="Times New Roman"/>
          <w:sz w:val="24"/>
          <w:szCs w:val="24"/>
        </w:rPr>
        <w:lastRenderedPageBreak/>
        <w:t xml:space="preserve">aplicativo utiliza o padrão TOTP aberto para gerar uma senha descartável baseada em tempo (“tokens”). “Google </w:t>
      </w:r>
      <w:proofErr w:type="spellStart"/>
      <w:r w:rsidRPr="00183EB6">
        <w:rPr>
          <w:rFonts w:cs="Times New Roman"/>
          <w:sz w:val="24"/>
          <w:szCs w:val="24"/>
        </w:rPr>
        <w:t>Authenticator</w:t>
      </w:r>
      <w:proofErr w:type="spellEnd"/>
      <w:r w:rsidRPr="00183EB6">
        <w:rPr>
          <w:rFonts w:cs="Times New Roman"/>
          <w:sz w:val="24"/>
          <w:szCs w:val="24"/>
        </w:rPr>
        <w:t>”, “</w:t>
      </w:r>
      <w:proofErr w:type="spellStart"/>
      <w:r w:rsidRPr="00183EB6">
        <w:rPr>
          <w:rFonts w:cs="Times New Roman"/>
          <w:sz w:val="24"/>
          <w:szCs w:val="24"/>
        </w:rPr>
        <w:t>Authy</w:t>
      </w:r>
      <w:proofErr w:type="spellEnd"/>
      <w:r w:rsidRPr="00183EB6">
        <w:rPr>
          <w:rFonts w:cs="Times New Roman"/>
          <w:sz w:val="24"/>
          <w:szCs w:val="24"/>
        </w:rPr>
        <w:t xml:space="preserve"> 2-Factor </w:t>
      </w:r>
      <w:proofErr w:type="spellStart"/>
      <w:r w:rsidRPr="00183EB6">
        <w:rPr>
          <w:rFonts w:cs="Times New Roman"/>
          <w:sz w:val="24"/>
          <w:szCs w:val="24"/>
        </w:rPr>
        <w:t>Authentication</w:t>
      </w:r>
      <w:proofErr w:type="spellEnd"/>
      <w:r w:rsidRPr="00183EB6">
        <w:rPr>
          <w:rFonts w:cs="Times New Roman"/>
          <w:sz w:val="24"/>
          <w:szCs w:val="24"/>
        </w:rPr>
        <w:t xml:space="preserve">”, “Microsoft </w:t>
      </w:r>
      <w:proofErr w:type="spellStart"/>
      <w:r w:rsidRPr="00183EB6">
        <w:rPr>
          <w:rFonts w:cs="Times New Roman"/>
          <w:sz w:val="24"/>
          <w:szCs w:val="24"/>
        </w:rPr>
        <w:t>Authenticator</w:t>
      </w:r>
      <w:proofErr w:type="spellEnd"/>
      <w:r w:rsidRPr="00183EB6">
        <w:rPr>
          <w:rFonts w:cs="Times New Roman"/>
          <w:sz w:val="24"/>
          <w:szCs w:val="24"/>
        </w:rPr>
        <w:t>”, dentre outros, são referências para esses aplicativos;</w:t>
      </w:r>
    </w:p>
    <w:p w14:paraId="057A990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Uma “Security Key” é uma solução de autenticação baseada em hardware combinada à criptografia de chave pública. A chave de segurança é capaz de oferecer suporte FIDO U2F e FIDO 2. “</w:t>
      </w:r>
      <w:proofErr w:type="spellStart"/>
      <w:r w:rsidRPr="00183EB6">
        <w:rPr>
          <w:rFonts w:cs="Times New Roman"/>
          <w:sz w:val="24"/>
          <w:szCs w:val="24"/>
        </w:rPr>
        <w:t>Yubico</w:t>
      </w:r>
      <w:proofErr w:type="spellEnd"/>
      <w:r w:rsidRPr="00183EB6">
        <w:rPr>
          <w:rFonts w:cs="Times New Roman"/>
          <w:sz w:val="24"/>
          <w:szCs w:val="24"/>
        </w:rPr>
        <w:t>”, “</w:t>
      </w:r>
      <w:proofErr w:type="spellStart"/>
      <w:r w:rsidRPr="00183EB6">
        <w:rPr>
          <w:rFonts w:cs="Times New Roman"/>
          <w:sz w:val="24"/>
          <w:szCs w:val="24"/>
        </w:rPr>
        <w:t>Thetis</w:t>
      </w:r>
      <w:proofErr w:type="spellEnd"/>
      <w:r w:rsidRPr="00183EB6">
        <w:rPr>
          <w:rFonts w:cs="Times New Roman"/>
          <w:sz w:val="24"/>
          <w:szCs w:val="24"/>
        </w:rPr>
        <w:t>”, dentre outros, são referências de fabricantes desses dispositivos;</w:t>
      </w:r>
    </w:p>
    <w:p w14:paraId="4B4D678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Super usuários administradores de nuvem (root, admin </w:t>
      </w:r>
      <w:proofErr w:type="spellStart"/>
      <w:r w:rsidRPr="00183EB6">
        <w:rPr>
          <w:rFonts w:cs="Times New Roman"/>
          <w:sz w:val="24"/>
          <w:szCs w:val="24"/>
        </w:rPr>
        <w:t>etc</w:t>
      </w:r>
      <w:proofErr w:type="spellEnd"/>
      <w:r w:rsidRPr="00183EB6">
        <w:rPr>
          <w:rFonts w:cs="Times New Roman"/>
          <w:sz w:val="24"/>
          <w:szCs w:val="24"/>
        </w:rPr>
        <w:t xml:space="preserve">) também devem ser submetidos à autenticação </w:t>
      </w:r>
      <w:proofErr w:type="spellStart"/>
      <w:r w:rsidRPr="00183EB6">
        <w:rPr>
          <w:rFonts w:cs="Times New Roman"/>
          <w:sz w:val="24"/>
          <w:szCs w:val="24"/>
        </w:rPr>
        <w:t>multifator</w:t>
      </w:r>
      <w:proofErr w:type="spellEnd"/>
      <w:r w:rsidRPr="00183EB6">
        <w:rPr>
          <w:rFonts w:cs="Times New Roman"/>
          <w:sz w:val="24"/>
          <w:szCs w:val="24"/>
        </w:rPr>
        <w:t xml:space="preserve"> exigida;</w:t>
      </w:r>
    </w:p>
    <w:p w14:paraId="7389728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deverá permitir a criação de grupos de usuários com perfis e funções especializadas para acesso aos dados do Data Lake, bem como das bases de dados;</w:t>
      </w:r>
    </w:p>
    <w:p w14:paraId="7AFC29C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Os sistemas de bancos de dados disponibilizados devem possibilitar aplicação de comandos de GRANT/REVOKE para controle de acessos de seus objetos;</w:t>
      </w:r>
    </w:p>
    <w:p w14:paraId="36DC2EC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deve possibilitar a autenticação de usuários via protocolo LDAP (</w:t>
      </w:r>
      <w:proofErr w:type="spellStart"/>
      <w:r w:rsidRPr="00183EB6">
        <w:rPr>
          <w:rFonts w:cs="Times New Roman"/>
          <w:i/>
          <w:iCs/>
          <w:sz w:val="24"/>
          <w:szCs w:val="24"/>
        </w:rPr>
        <w:t>Lightweight</w:t>
      </w:r>
      <w:proofErr w:type="spellEnd"/>
      <w:r w:rsidRPr="00183EB6">
        <w:rPr>
          <w:rFonts w:cs="Times New Roman"/>
          <w:i/>
          <w:iCs/>
          <w:sz w:val="24"/>
          <w:szCs w:val="24"/>
        </w:rPr>
        <w:t xml:space="preserve"> </w:t>
      </w:r>
      <w:proofErr w:type="spellStart"/>
      <w:r w:rsidRPr="00183EB6">
        <w:rPr>
          <w:rFonts w:cs="Times New Roman"/>
          <w:i/>
          <w:iCs/>
          <w:sz w:val="24"/>
          <w:szCs w:val="24"/>
        </w:rPr>
        <w:t>Directory</w:t>
      </w:r>
      <w:proofErr w:type="spellEnd"/>
      <w:r w:rsidRPr="00183EB6">
        <w:rPr>
          <w:rFonts w:cs="Times New Roman"/>
          <w:i/>
          <w:iCs/>
          <w:sz w:val="24"/>
          <w:szCs w:val="24"/>
        </w:rPr>
        <w:t xml:space="preserve"> Access </w:t>
      </w:r>
      <w:proofErr w:type="spellStart"/>
      <w:r w:rsidRPr="00183EB6">
        <w:rPr>
          <w:rFonts w:cs="Times New Roman"/>
          <w:i/>
          <w:iCs/>
          <w:sz w:val="24"/>
          <w:szCs w:val="24"/>
        </w:rPr>
        <w:t>Protocol</w:t>
      </w:r>
      <w:proofErr w:type="spellEnd"/>
      <w:r w:rsidRPr="00183EB6">
        <w:rPr>
          <w:rFonts w:cs="Times New Roman"/>
          <w:sz w:val="24"/>
          <w:szCs w:val="24"/>
        </w:rPr>
        <w:t xml:space="preserve">), existente no ambiente da CONTRATANTE, compatível com </w:t>
      </w:r>
      <w:r w:rsidRPr="00183EB6">
        <w:rPr>
          <w:rFonts w:cs="Times New Roman"/>
          <w:i/>
          <w:iCs/>
          <w:sz w:val="24"/>
          <w:szCs w:val="24"/>
        </w:rPr>
        <w:t xml:space="preserve">Microsoft Active </w:t>
      </w:r>
      <w:proofErr w:type="spellStart"/>
      <w:r w:rsidRPr="00183EB6">
        <w:rPr>
          <w:rFonts w:cs="Times New Roman"/>
          <w:i/>
          <w:iCs/>
          <w:sz w:val="24"/>
          <w:szCs w:val="24"/>
        </w:rPr>
        <w:t>Directory</w:t>
      </w:r>
      <w:proofErr w:type="spellEnd"/>
      <w:r w:rsidRPr="00183EB6">
        <w:rPr>
          <w:rFonts w:cs="Times New Roman"/>
          <w:sz w:val="24"/>
          <w:szCs w:val="24"/>
        </w:rPr>
        <w:t>;</w:t>
      </w:r>
    </w:p>
    <w:p w14:paraId="37FB86F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possuir ferramenta de gestão da segurança dos dados na plataforma;</w:t>
      </w:r>
    </w:p>
    <w:p w14:paraId="4776C46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Autenticar usuários (</w:t>
      </w:r>
      <w:proofErr w:type="spellStart"/>
      <w:r w:rsidRPr="00183EB6">
        <w:rPr>
          <w:rFonts w:cs="Times New Roman"/>
          <w:sz w:val="24"/>
          <w:szCs w:val="24"/>
        </w:rPr>
        <w:t>Kerberos</w:t>
      </w:r>
      <w:proofErr w:type="spellEnd"/>
      <w:r w:rsidRPr="00183EB6">
        <w:rPr>
          <w:rFonts w:cs="Times New Roman"/>
          <w:sz w:val="24"/>
          <w:szCs w:val="24"/>
        </w:rPr>
        <w:t xml:space="preserve"> e sincronização com LDAP </w:t>
      </w:r>
      <w:r w:rsidRPr="00183EB6">
        <w:rPr>
          <w:rFonts w:cs="Times New Roman"/>
          <w:i/>
          <w:iCs/>
          <w:sz w:val="24"/>
          <w:szCs w:val="24"/>
        </w:rPr>
        <w:t xml:space="preserve">Microsoft Active </w:t>
      </w:r>
      <w:proofErr w:type="spellStart"/>
      <w:r w:rsidRPr="00183EB6">
        <w:rPr>
          <w:rFonts w:cs="Times New Roman"/>
          <w:i/>
          <w:iCs/>
          <w:sz w:val="24"/>
          <w:szCs w:val="24"/>
        </w:rPr>
        <w:t>Directory</w:t>
      </w:r>
      <w:proofErr w:type="spellEnd"/>
      <w:r w:rsidRPr="00183EB6">
        <w:rPr>
          <w:rFonts w:cs="Times New Roman"/>
          <w:sz w:val="24"/>
          <w:szCs w:val="24"/>
        </w:rPr>
        <w:t>) e autorizar nos recursos disponíveis nos clusters;</w:t>
      </w:r>
    </w:p>
    <w:p w14:paraId="325935C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Possuir estrutura de </w:t>
      </w:r>
      <w:proofErr w:type="spellStart"/>
      <w:r w:rsidRPr="00183EB6">
        <w:rPr>
          <w:rFonts w:cs="Times New Roman"/>
          <w:sz w:val="24"/>
          <w:szCs w:val="24"/>
        </w:rPr>
        <w:t>permissionamento</w:t>
      </w:r>
      <w:proofErr w:type="spellEnd"/>
      <w:r w:rsidRPr="00183EB6">
        <w:rPr>
          <w:rFonts w:cs="Times New Roman"/>
          <w:sz w:val="24"/>
          <w:szCs w:val="24"/>
        </w:rPr>
        <w:t xml:space="preserve"> </w:t>
      </w:r>
      <w:proofErr w:type="spellStart"/>
      <w:r w:rsidRPr="00183EB6">
        <w:rPr>
          <w:rFonts w:cs="Times New Roman"/>
          <w:sz w:val="24"/>
          <w:szCs w:val="24"/>
        </w:rPr>
        <w:t>auditável</w:t>
      </w:r>
      <w:proofErr w:type="spellEnd"/>
      <w:r w:rsidRPr="00183EB6">
        <w:rPr>
          <w:rFonts w:cs="Times New Roman"/>
          <w:sz w:val="24"/>
          <w:szCs w:val="24"/>
        </w:rPr>
        <w:t xml:space="preserve">, com capacidade de conceder ou negar privilégios, junto aos recursos, para usuário ou grupo de usuários provenientes de um servidor </w:t>
      </w:r>
      <w:r w:rsidRPr="00183EB6">
        <w:rPr>
          <w:rFonts w:cs="Times New Roman"/>
          <w:i/>
          <w:iCs/>
          <w:sz w:val="24"/>
          <w:szCs w:val="24"/>
        </w:rPr>
        <w:t xml:space="preserve">LDAP Microsoft Active </w:t>
      </w:r>
      <w:proofErr w:type="spellStart"/>
      <w:r w:rsidRPr="00183EB6">
        <w:rPr>
          <w:rFonts w:cs="Times New Roman"/>
          <w:i/>
          <w:iCs/>
          <w:sz w:val="24"/>
          <w:szCs w:val="24"/>
        </w:rPr>
        <w:t>Directory</w:t>
      </w:r>
      <w:proofErr w:type="spellEnd"/>
      <w:r w:rsidRPr="00183EB6">
        <w:rPr>
          <w:rFonts w:cs="Times New Roman"/>
          <w:sz w:val="24"/>
          <w:szCs w:val="24"/>
        </w:rPr>
        <w:t>;</w:t>
      </w:r>
    </w:p>
    <w:p w14:paraId="2370DA0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Suportar serviços com os algoritmos de criptografia RC4 e AES ou mais </w:t>
      </w:r>
      <w:r w:rsidRPr="00183EB6">
        <w:rPr>
          <w:rFonts w:cs="Times New Roman"/>
          <w:sz w:val="24"/>
          <w:szCs w:val="24"/>
        </w:rPr>
        <w:lastRenderedPageBreak/>
        <w:t>modernos;</w:t>
      </w:r>
    </w:p>
    <w:p w14:paraId="3B6904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serviços com os algoritmos de resumo de mensagem (</w:t>
      </w:r>
      <w:proofErr w:type="spellStart"/>
      <w:r w:rsidRPr="00183EB6">
        <w:rPr>
          <w:rFonts w:cs="Times New Roman"/>
          <w:sz w:val="24"/>
          <w:szCs w:val="24"/>
        </w:rPr>
        <w:t>hash</w:t>
      </w:r>
      <w:proofErr w:type="spellEnd"/>
      <w:r w:rsidRPr="00183EB6">
        <w:rPr>
          <w:rFonts w:cs="Times New Roman"/>
          <w:sz w:val="24"/>
          <w:szCs w:val="24"/>
        </w:rPr>
        <w:t>) MD5 e SHA-256 ou mais modernos;</w:t>
      </w:r>
    </w:p>
    <w:p w14:paraId="46CB5C7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serviços com os protocolos TLS 1.2 ou superiores.</w:t>
      </w:r>
    </w:p>
    <w:p w14:paraId="02A6899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AUDITORIA</w:t>
      </w:r>
    </w:p>
    <w:p w14:paraId="49F80E5D"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C4BD05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ser capaz de prover solução nativa capaz de rastrear as atividades de usuários para fins de auditoria e conformidade, bem como rastrear o uso de APIs;</w:t>
      </w:r>
    </w:p>
    <w:p w14:paraId="1384802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deve minimamente responder questões sobre quem executou, o que executou e quando executou recursos associados ao provedor de nuvem;</w:t>
      </w:r>
    </w:p>
    <w:p w14:paraId="5D36581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deve ser capaz reter registros de atividades por um período de tempo, bem como possibilitar descarregá-los em repositório específico e/ou data </w:t>
      </w:r>
      <w:proofErr w:type="spellStart"/>
      <w:r w:rsidRPr="00183EB6">
        <w:rPr>
          <w:rFonts w:cs="Times New Roman"/>
          <w:sz w:val="24"/>
          <w:szCs w:val="24"/>
        </w:rPr>
        <w:t>lake</w:t>
      </w:r>
      <w:proofErr w:type="spellEnd"/>
      <w:r w:rsidRPr="00183EB6">
        <w:rPr>
          <w:rFonts w:cs="Times New Roman"/>
          <w:sz w:val="24"/>
          <w:szCs w:val="24"/>
        </w:rPr>
        <w:t xml:space="preserve"> para referência futura; </w:t>
      </w:r>
    </w:p>
    <w:p w14:paraId="08DEACCC"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deve permitir aplicar um intervalo de datas de busca sobre atividades, eventos, usuários, recursos </w:t>
      </w:r>
      <w:proofErr w:type="spellStart"/>
      <w:r w:rsidRPr="00183EB6">
        <w:rPr>
          <w:rFonts w:cs="Times New Roman"/>
          <w:sz w:val="24"/>
          <w:szCs w:val="24"/>
        </w:rPr>
        <w:t>etc</w:t>
      </w:r>
      <w:proofErr w:type="spellEnd"/>
      <w:r w:rsidRPr="00183EB6">
        <w:rPr>
          <w:rFonts w:cs="Times New Roman"/>
          <w:sz w:val="24"/>
          <w:szCs w:val="24"/>
        </w:rPr>
        <w:t>;</w:t>
      </w:r>
    </w:p>
    <w:p w14:paraId="6197CF4C"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MONITORAMENTO</w:t>
      </w:r>
    </w:p>
    <w:p w14:paraId="17F8718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126FBA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coleta de dados de operacionais na forma de logs, métricas e eventos para entregar uma visão unificada da integridade operacional, além de uma visibilidade completa dos recursos, aplicativos e serviços executados em nuvem;</w:t>
      </w:r>
    </w:p>
    <w:p w14:paraId="3F9088A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deve ser disponibilizado por meio de interface gráfica e sem prejuízo de uso de linhas de comando e/ou APIs;</w:t>
      </w:r>
    </w:p>
    <w:p w14:paraId="26D6A8B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De forma geral, a solução deve ser capaz de: (1) detectar comportamentos anômalos, (2) definir alarmes, (3) visualizar logs, (4) </w:t>
      </w:r>
      <w:r w:rsidRPr="00183EB6">
        <w:rPr>
          <w:rFonts w:cs="Times New Roman"/>
          <w:sz w:val="24"/>
          <w:szCs w:val="24"/>
        </w:rPr>
        <w:lastRenderedPageBreak/>
        <w:t>visualizar métricas e (5) disparar ações automatizadas;</w:t>
      </w:r>
    </w:p>
    <w:p w14:paraId="141228C1"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 solução deve permitir estabelecer limites (</w:t>
      </w:r>
      <w:r w:rsidRPr="00183EB6">
        <w:rPr>
          <w:rFonts w:cs="Times New Roman"/>
          <w:i/>
          <w:iCs/>
          <w:sz w:val="24"/>
          <w:szCs w:val="24"/>
        </w:rPr>
        <w:t>“</w:t>
      </w:r>
      <w:proofErr w:type="spellStart"/>
      <w:r w:rsidRPr="00183EB6">
        <w:rPr>
          <w:rFonts w:cs="Times New Roman"/>
          <w:i/>
          <w:iCs/>
          <w:sz w:val="24"/>
          <w:szCs w:val="24"/>
        </w:rPr>
        <w:t>thresholds</w:t>
      </w:r>
      <w:proofErr w:type="spellEnd"/>
      <w:r w:rsidRPr="00183EB6">
        <w:rPr>
          <w:rFonts w:cs="Times New Roman"/>
          <w:i/>
          <w:iCs/>
          <w:sz w:val="24"/>
          <w:szCs w:val="24"/>
        </w:rPr>
        <w:t>”</w:t>
      </w:r>
      <w:r w:rsidRPr="00183EB6">
        <w:rPr>
          <w:rFonts w:cs="Times New Roman"/>
          <w:sz w:val="24"/>
          <w:szCs w:val="24"/>
        </w:rPr>
        <w:t xml:space="preserve">) para monitoramento de erros junto aos sistemas/aplicações, bem como notificar tais casos; </w:t>
      </w:r>
    </w:p>
    <w:p w14:paraId="17B22C2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 solução deve permitir a criação de métrica personalizada para programas, scripts e/ou serviços mantidos pelo CNMP como, por exemplo, o volume de dados manipulado por um serviço de carga;</w:t>
      </w:r>
    </w:p>
    <w:p w14:paraId="2954F5A4"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 monitoramento deve ser capaz de disparar alarmes </w:t>
      </w:r>
      <w:proofErr w:type="spellStart"/>
      <w:r w:rsidRPr="00183EB6">
        <w:rPr>
          <w:rFonts w:cs="Times New Roman"/>
          <w:sz w:val="24"/>
          <w:szCs w:val="24"/>
        </w:rPr>
        <w:t>pré</w:t>
      </w:r>
      <w:proofErr w:type="spellEnd"/>
      <w:r w:rsidRPr="00183EB6">
        <w:rPr>
          <w:rFonts w:cs="Times New Roman"/>
          <w:sz w:val="24"/>
          <w:szCs w:val="24"/>
        </w:rPr>
        <w:t>-configurados atrelados a ações que devem, por exemplo, encaminhar e-mails, desligar instâncias de máquinas virtuais e/ou promover o escalonamento de recursos;</w:t>
      </w:r>
    </w:p>
    <w:p w14:paraId="3B6058C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contemplar o monitoramento das execuções de funções </w:t>
      </w:r>
      <w:proofErr w:type="spellStart"/>
      <w:r w:rsidRPr="00183EB6">
        <w:rPr>
          <w:rFonts w:cs="Times New Roman"/>
          <w:sz w:val="24"/>
          <w:szCs w:val="24"/>
        </w:rPr>
        <w:t>serverless</w:t>
      </w:r>
      <w:proofErr w:type="spellEnd"/>
      <w:r w:rsidRPr="00183EB6">
        <w:rPr>
          <w:rFonts w:cs="Times New Roman"/>
          <w:sz w:val="24"/>
          <w:szCs w:val="24"/>
        </w:rPr>
        <w:t>, inclusive permitindo a interação dessas mesmas funções com o serviço de monitoramento para o registro personalizado de alguma ação executada;</w:t>
      </w:r>
    </w:p>
    <w:p w14:paraId="7A3A15EA"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SOLUÇÃO PARA MONITORAMENTO DE DESPESAS</w:t>
      </w:r>
    </w:p>
    <w:p w14:paraId="2167B37C"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25D711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gerenciamento de custos despendidos pelas diferentes soluções de nuvem para guiar a CONTRATANTE junto à gestão de despesas e/ou a criação de estratégias para redução de gastos;</w:t>
      </w:r>
    </w:p>
    <w:p w14:paraId="75C85F6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gerenciamento de custos envolve o mês corrente, bem como dados históricos de meses anteriores;</w:t>
      </w:r>
    </w:p>
    <w:p w14:paraId="23013A1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monitoramento de despesas deve permitir a exportação de dados estruturados em formato aberto para manutenção do histórico de gastos e eventuais análises por meio de soluções de visualização de dados, por exemplo;</w:t>
      </w:r>
    </w:p>
    <w:p w14:paraId="011ED4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A solução de monitoramento de despesas deve ser capaz estabelecer limite financeiro para uso de recursos computacionais, com as respectivas medidas de contenção que incluem notificações SMS aos administradores por meios próprios ou auxiliada por serviço de envio de mensagens nativo do provedor; </w:t>
      </w:r>
    </w:p>
    <w:p w14:paraId="16BCEA48" w14:textId="77777777" w:rsidR="00327A5D" w:rsidRPr="00183EB6" w:rsidRDefault="00327A5D" w:rsidP="00327A5D">
      <w:pPr>
        <w:pStyle w:val="Standard"/>
        <w:spacing w:before="57" w:after="57" w:line="360" w:lineRule="auto"/>
        <w:ind w:left="2232"/>
        <w:jc w:val="both"/>
        <w:rPr>
          <w:rFonts w:cs="Times New Roman"/>
          <w:sz w:val="24"/>
          <w:szCs w:val="24"/>
        </w:rPr>
      </w:pPr>
    </w:p>
    <w:p w14:paraId="68747C0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MENSAGENS PUSH (Pub/Sub)</w:t>
      </w:r>
    </w:p>
    <w:p w14:paraId="57C74D3B"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3EABE6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 oferecer serviço assíncrono de broadcast de mensagens, onde o envio de uma notificação, quando publicada em um tópico, é recebida imediatamente por todos os assinantes desse mesmo tópico;</w:t>
      </w:r>
    </w:p>
    <w:p w14:paraId="2F984E5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As mensagens/notificações do serviço devem ser enviadas para e-mails, dispositivos móveis (SMS), funções </w:t>
      </w:r>
      <w:proofErr w:type="spellStart"/>
      <w:r w:rsidRPr="00183EB6">
        <w:rPr>
          <w:rFonts w:cs="Times New Roman"/>
          <w:sz w:val="24"/>
          <w:szCs w:val="24"/>
        </w:rPr>
        <w:t>serverless</w:t>
      </w:r>
      <w:proofErr w:type="spellEnd"/>
      <w:r w:rsidRPr="00183EB6">
        <w:rPr>
          <w:rFonts w:cs="Times New Roman"/>
          <w:sz w:val="24"/>
          <w:szCs w:val="24"/>
        </w:rPr>
        <w:t xml:space="preserve"> e </w:t>
      </w:r>
      <w:proofErr w:type="spellStart"/>
      <w:r w:rsidRPr="00183EB6">
        <w:rPr>
          <w:rFonts w:cs="Times New Roman"/>
          <w:sz w:val="24"/>
          <w:szCs w:val="24"/>
        </w:rPr>
        <w:t>endpoints</w:t>
      </w:r>
      <w:proofErr w:type="spellEnd"/>
      <w:r w:rsidRPr="00183EB6">
        <w:rPr>
          <w:rFonts w:cs="Times New Roman"/>
          <w:sz w:val="24"/>
          <w:szCs w:val="24"/>
        </w:rPr>
        <w:t xml:space="preserve"> HTTP;</w:t>
      </w:r>
    </w:p>
    <w:p w14:paraId="0101306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w:t>
      </w:r>
      <w:proofErr w:type="spellStart"/>
      <w:r w:rsidRPr="00183EB6">
        <w:rPr>
          <w:rFonts w:cs="Times New Roman"/>
          <w:sz w:val="24"/>
          <w:szCs w:val="24"/>
        </w:rPr>
        <w:t>messagens</w:t>
      </w:r>
      <w:proofErr w:type="spellEnd"/>
      <w:r w:rsidRPr="00183EB6">
        <w:rPr>
          <w:rFonts w:cs="Times New Roman"/>
          <w:sz w:val="24"/>
          <w:szCs w:val="24"/>
        </w:rPr>
        <w:t xml:space="preserve"> </w:t>
      </w:r>
      <w:proofErr w:type="spellStart"/>
      <w:r w:rsidRPr="00183EB6">
        <w:rPr>
          <w:rFonts w:cs="Times New Roman"/>
          <w:sz w:val="24"/>
          <w:szCs w:val="24"/>
        </w:rPr>
        <w:t>push</w:t>
      </w:r>
      <w:proofErr w:type="spellEnd"/>
      <w:r w:rsidRPr="00183EB6">
        <w:rPr>
          <w:rFonts w:cs="Times New Roman"/>
          <w:sz w:val="24"/>
          <w:szCs w:val="24"/>
        </w:rPr>
        <w:t xml:space="preserve"> deve trabalhar de forma integrada aos demais serviços de nuvem, fornecendo-lhes uma saída para notificações de eventos, tais como, por exemplo, a detecção de ataques cibernéticos;</w:t>
      </w:r>
    </w:p>
    <w:p w14:paraId="25AB858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push</w:t>
      </w:r>
      <w:proofErr w:type="spellEnd"/>
      <w:r w:rsidRPr="00183EB6">
        <w:rPr>
          <w:rFonts w:cs="Times New Roman"/>
          <w:sz w:val="24"/>
          <w:szCs w:val="24"/>
        </w:rPr>
        <w:t xml:space="preserve"> deve ser prestado com modelo de pagamento conforme o uso, sem custos iniciais e sem prejuízo de uso de dos limites gratuitos eventualmente estabelecidos pelo provedor;</w:t>
      </w:r>
    </w:p>
    <w:p w14:paraId="402DCA1C" w14:textId="77777777" w:rsidR="00327A5D" w:rsidRPr="00183EB6" w:rsidRDefault="00327A5D" w:rsidP="00327A5D">
      <w:pPr>
        <w:pStyle w:val="Standard"/>
        <w:spacing w:before="57" w:after="57" w:line="360" w:lineRule="auto"/>
        <w:ind w:left="1728"/>
        <w:jc w:val="both"/>
        <w:rPr>
          <w:rFonts w:cs="Times New Roman"/>
          <w:sz w:val="24"/>
          <w:szCs w:val="24"/>
        </w:rPr>
      </w:pPr>
    </w:p>
    <w:p w14:paraId="37AF592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MENSAGENS PULL (MESSAGE QUEUE)</w:t>
      </w:r>
    </w:p>
    <w:p w14:paraId="5CFBAED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 oferecer serviço assíncrono de troca de mensagens entre aplicações onde a mensagem é armazenada em uma fila para posterior processamento e assim permitir desacoplar componentes de envio e recebimento dessas mensagens;</w:t>
      </w:r>
    </w:p>
    <w:p w14:paraId="3E6E619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BA3AE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fila de mensagens deve garantir a ordem de chegada das mensagens;</w:t>
      </w:r>
    </w:p>
    <w:p w14:paraId="415C2FFC"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Uma mensagem apenas poderá ser removida da fila, caso explicitamente processada por um dos consumidores da mensagem;</w:t>
      </w:r>
    </w:p>
    <w:p w14:paraId="08A9A40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permitir a retenção de mensagens por no mínimo três dias;</w:t>
      </w:r>
    </w:p>
    <w:p w14:paraId="6F064CF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por meio de mecanismo de autenticação, controlar quem pode enviar mensagens para uma fila de mensagens e quem pode receber mensagens de uma fila de mensagens;</w:t>
      </w:r>
    </w:p>
    <w:p w14:paraId="5FC3E1A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 fornecer meios de “Auto </w:t>
      </w:r>
      <w:proofErr w:type="spellStart"/>
      <w:r w:rsidRPr="00183EB6">
        <w:rPr>
          <w:rFonts w:cs="Times New Roman"/>
          <w:sz w:val="24"/>
          <w:szCs w:val="24"/>
        </w:rPr>
        <w:t>Scaling</w:t>
      </w:r>
      <w:proofErr w:type="spellEnd"/>
      <w:r w:rsidRPr="00183EB6">
        <w:rPr>
          <w:rFonts w:cs="Times New Roman"/>
          <w:sz w:val="24"/>
          <w:szCs w:val="24"/>
        </w:rPr>
        <w:t>” em resposta às alterações na carga do sistema em uma fila de mensagens;</w:t>
      </w:r>
    </w:p>
    <w:p w14:paraId="78B4541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ser prestado com modelo de pagamento conforme o uso, sem custos iniciais e sem prejuízo de uso de dos limites gratuitos eventualmente estabelecidos pelo provedor;</w:t>
      </w:r>
    </w:p>
    <w:p w14:paraId="390A54A3"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Serviços de Suporte Técnico Especializado (Item 2 do Objeto)</w:t>
      </w:r>
    </w:p>
    <w:p w14:paraId="5C5DD53E"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eastAsia="Arial" w:cs="Times New Roman"/>
          <w:vanish/>
          <w:sz w:val="24"/>
          <w:szCs w:val="24"/>
        </w:rPr>
      </w:pPr>
    </w:p>
    <w:p w14:paraId="16CA982C"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serviços de suporte técnico serão estimados utilizando a Unidade de Serviço Técnico – UST, multiplicando-se as horas trabalhadas pelo respectivo nível de suporte requisitado;</w:t>
      </w:r>
    </w:p>
    <w:p w14:paraId="753C91FE"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CONTRATADA será responsável pelo recebimento das ordens de serviço, faturamento e com a realização de controles do contrato para batimento com os controles realizados pela CONTRATANTE. </w:t>
      </w:r>
    </w:p>
    <w:p w14:paraId="2FB9BE73"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execução das ordens de serviço poderá ser realizada tanto por especialistas da CONTRATADA, quanto por profissionais do provedor, dependendo do perfil das atividades, utilizando-se a língua portuguesa;</w:t>
      </w:r>
    </w:p>
    <w:p w14:paraId="03CC2151"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Definiu-se que serão utilizados dois níveis de suporte técnico;</w:t>
      </w:r>
    </w:p>
    <w:p w14:paraId="4926C43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Suporte Nível 1 – realizado pelo parceiro especializado em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serviços de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computação em nuvem para processamento de grandes volumes de dados (“Big Data”), bem como operações de sustentação e de segurança</w:t>
      </w:r>
      <w:r w:rsidRPr="00183EB6">
        <w:rPr>
          <w:rFonts w:eastAsia="Arial" w:cs="Times New Roman"/>
          <w:sz w:val="24"/>
          <w:szCs w:val="24"/>
        </w:rPr>
        <w:t>;</w:t>
      </w:r>
    </w:p>
    <w:p w14:paraId="6F43519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Suporte Nível 2 – realizado pelo provedor do serviço de nuvem;</w:t>
      </w:r>
    </w:p>
    <w:p w14:paraId="049F051A"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Para o suporte nível 2 exige-se uma maior qualificação, sendo esse aspecto refletido em uma ponderação definida pelo fator de expertise; </w:t>
      </w:r>
    </w:p>
    <w:p w14:paraId="63935CB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descrição dos perfis técnicos dos especialistas do suporte de nível 1 e nível 2 encontra-se no Anexo V deste termo de referência;</w:t>
      </w:r>
    </w:p>
    <w:p w14:paraId="27596B2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Poderão ser solicitados serviços técnicos relacionados a Rede, Segurança e Big Data para ambos os níveis de suporte técnico, sendo o grau de complexidade das operações considerado o fator divisor de seleção dos níveis de suporte;</w:t>
      </w:r>
    </w:p>
    <w:p w14:paraId="2C71266A"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serviços operacionais comuns à sustentação da infraestrutura da solução serão realizados preferencialmente pelo suporte de nível 1;</w:t>
      </w:r>
    </w:p>
    <w:p w14:paraId="0BDB8987"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Os serviços de construção de solução, dimensionamento e arquitetura serão realizados preferencialmente pelo suporte de nível 2; </w:t>
      </w:r>
    </w:p>
    <w:p w14:paraId="0037AB6E"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O pagamento de serviço de suporte técnico especializado somente será pago mediante a utilização do serviço, sendo o quantitativo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uma estimativa de uso, não sendo obrigatório o consumo integral das unidades;</w:t>
      </w:r>
    </w:p>
    <w:p w14:paraId="72B854F4" w14:textId="77777777" w:rsidR="00327A5D" w:rsidRPr="00183EB6" w:rsidRDefault="00327A5D" w:rsidP="00327A5D">
      <w:pPr>
        <w:pStyle w:val="PargrafodaLista"/>
        <w:widowControl w:val="0"/>
        <w:numPr>
          <w:ilvl w:val="2"/>
          <w:numId w:val="38"/>
        </w:numPr>
        <w:autoSpaceDN w:val="0"/>
        <w:spacing w:before="57" w:after="57" w:line="360" w:lineRule="auto"/>
        <w:ind w:left="360"/>
        <w:contextualSpacing/>
        <w:jc w:val="both"/>
        <w:rPr>
          <w:rFonts w:eastAsia="Arial" w:cs="Times New Roman"/>
          <w:sz w:val="24"/>
          <w:szCs w:val="24"/>
        </w:rPr>
      </w:pPr>
      <w:r w:rsidRPr="00183EB6">
        <w:rPr>
          <w:rFonts w:eastAsia="Arial" w:cs="Times New Roman"/>
          <w:sz w:val="24"/>
          <w:szCs w:val="24"/>
        </w:rPr>
        <w:t xml:space="preserve">A tabela abaixo mostra o quantitativo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estimados ao longo do contrato:</w:t>
      </w:r>
    </w:p>
    <w:tbl>
      <w:tblPr>
        <w:tblStyle w:val="Tabelacomgrade"/>
        <w:tblW w:w="0" w:type="auto"/>
        <w:jc w:val="center"/>
        <w:tblLook w:val="04A0" w:firstRow="1" w:lastRow="0" w:firstColumn="1" w:lastColumn="0" w:noHBand="0" w:noVBand="1"/>
      </w:tblPr>
      <w:tblGrid>
        <w:gridCol w:w="1875"/>
        <w:gridCol w:w="1704"/>
        <w:gridCol w:w="1759"/>
        <w:gridCol w:w="1652"/>
        <w:gridCol w:w="1504"/>
      </w:tblGrid>
      <w:tr w:rsidR="00327A5D" w:rsidRPr="00183EB6" w14:paraId="7EF0C3A2" w14:textId="77777777" w:rsidTr="00704BD3">
        <w:trPr>
          <w:jc w:val="center"/>
        </w:trPr>
        <w:tc>
          <w:tcPr>
            <w:tcW w:w="1875" w:type="dxa"/>
            <w:shd w:val="clear" w:color="auto" w:fill="C00000"/>
            <w:vAlign w:val="center"/>
          </w:tcPr>
          <w:p w14:paraId="24A0051D"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Serviço*</w:t>
            </w:r>
          </w:p>
        </w:tc>
        <w:tc>
          <w:tcPr>
            <w:tcW w:w="1704" w:type="dxa"/>
            <w:shd w:val="clear" w:color="auto" w:fill="C00000"/>
            <w:vAlign w:val="center"/>
          </w:tcPr>
          <w:p w14:paraId="29F0DDC3"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 xml:space="preserve">Duração Contrato    em Meses </w:t>
            </w:r>
          </w:p>
          <w:p w14:paraId="18784C79"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(A)</w:t>
            </w:r>
          </w:p>
        </w:tc>
        <w:tc>
          <w:tcPr>
            <w:tcW w:w="1759" w:type="dxa"/>
            <w:shd w:val="clear" w:color="auto" w:fill="C00000"/>
            <w:vAlign w:val="center"/>
          </w:tcPr>
          <w:p w14:paraId="5A1A6E22"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Estimativa de Horas</w:t>
            </w:r>
          </w:p>
          <w:p w14:paraId="430006B0"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(B)</w:t>
            </w:r>
          </w:p>
        </w:tc>
        <w:tc>
          <w:tcPr>
            <w:tcW w:w="1652" w:type="dxa"/>
            <w:shd w:val="clear" w:color="auto" w:fill="C00000"/>
            <w:vAlign w:val="center"/>
          </w:tcPr>
          <w:p w14:paraId="730D5CD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Fator de Expertise</w:t>
            </w:r>
          </w:p>
          <w:p w14:paraId="62AF61D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(C)</w:t>
            </w:r>
          </w:p>
        </w:tc>
        <w:tc>
          <w:tcPr>
            <w:tcW w:w="1504" w:type="dxa"/>
            <w:shd w:val="clear" w:color="auto" w:fill="C00000"/>
            <w:vAlign w:val="center"/>
          </w:tcPr>
          <w:p w14:paraId="7D498F14"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p>
          <w:p w14:paraId="0A02FCE3"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r w:rsidRPr="00183EB6">
              <w:rPr>
                <w:rFonts w:eastAsia="SimSun" w:cs="Times New Roman"/>
                <w:lang w:val="en-US"/>
              </w:rPr>
              <w:t>Total UST</w:t>
            </w:r>
          </w:p>
          <w:p w14:paraId="2FAC457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r w:rsidRPr="00183EB6">
              <w:rPr>
                <w:rFonts w:eastAsia="SimSun" w:cs="Times New Roman"/>
                <w:lang w:val="en-US"/>
              </w:rPr>
              <w:t>A x B x C</w:t>
            </w:r>
          </w:p>
        </w:tc>
      </w:tr>
      <w:tr w:rsidR="00327A5D" w:rsidRPr="00183EB6" w14:paraId="64AFC948" w14:textId="77777777" w:rsidTr="00704BD3">
        <w:trPr>
          <w:jc w:val="center"/>
        </w:trPr>
        <w:tc>
          <w:tcPr>
            <w:tcW w:w="1875" w:type="dxa"/>
            <w:shd w:val="clear" w:color="auto" w:fill="C00000"/>
            <w:vAlign w:val="center"/>
          </w:tcPr>
          <w:p w14:paraId="758E17E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cs="Times New Roman"/>
              </w:rPr>
            </w:pPr>
            <w:r w:rsidRPr="00183EB6">
              <w:rPr>
                <w:rFonts w:eastAsia="SimSun" w:cs="Times New Roman"/>
              </w:rPr>
              <w:t>Suporte Nível 1</w:t>
            </w:r>
          </w:p>
        </w:tc>
        <w:tc>
          <w:tcPr>
            <w:tcW w:w="1704" w:type="dxa"/>
            <w:vAlign w:val="center"/>
          </w:tcPr>
          <w:p w14:paraId="67381B6F"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36</w:t>
            </w:r>
          </w:p>
        </w:tc>
        <w:tc>
          <w:tcPr>
            <w:tcW w:w="1759" w:type="dxa"/>
            <w:vAlign w:val="center"/>
          </w:tcPr>
          <w:p w14:paraId="6E8170C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80</w:t>
            </w:r>
          </w:p>
        </w:tc>
        <w:tc>
          <w:tcPr>
            <w:tcW w:w="1652" w:type="dxa"/>
            <w:vAlign w:val="center"/>
          </w:tcPr>
          <w:p w14:paraId="76D05B0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w:t>
            </w:r>
          </w:p>
        </w:tc>
        <w:tc>
          <w:tcPr>
            <w:tcW w:w="1504" w:type="dxa"/>
            <w:vAlign w:val="center"/>
          </w:tcPr>
          <w:p w14:paraId="324037F7"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2.880</w:t>
            </w:r>
          </w:p>
        </w:tc>
      </w:tr>
      <w:tr w:rsidR="00327A5D" w:rsidRPr="00183EB6" w14:paraId="2846AEFF" w14:textId="77777777" w:rsidTr="00704BD3">
        <w:trPr>
          <w:jc w:val="center"/>
        </w:trPr>
        <w:tc>
          <w:tcPr>
            <w:tcW w:w="1875" w:type="dxa"/>
            <w:shd w:val="clear" w:color="auto" w:fill="C00000"/>
            <w:vAlign w:val="center"/>
          </w:tcPr>
          <w:p w14:paraId="46C9C51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cs="Times New Roman"/>
              </w:rPr>
            </w:pPr>
            <w:r w:rsidRPr="00183EB6">
              <w:rPr>
                <w:rFonts w:eastAsia="SimSun" w:cs="Times New Roman"/>
              </w:rPr>
              <w:t>Suporte Nível 2</w:t>
            </w:r>
          </w:p>
        </w:tc>
        <w:tc>
          <w:tcPr>
            <w:tcW w:w="1704" w:type="dxa"/>
            <w:vAlign w:val="center"/>
          </w:tcPr>
          <w:p w14:paraId="459AFFD0"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36</w:t>
            </w:r>
          </w:p>
        </w:tc>
        <w:tc>
          <w:tcPr>
            <w:tcW w:w="1759" w:type="dxa"/>
            <w:vAlign w:val="center"/>
          </w:tcPr>
          <w:p w14:paraId="66549D1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55</w:t>
            </w:r>
          </w:p>
        </w:tc>
        <w:tc>
          <w:tcPr>
            <w:tcW w:w="1652" w:type="dxa"/>
            <w:vAlign w:val="center"/>
          </w:tcPr>
          <w:p w14:paraId="571B3C9E"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1,3</w:t>
            </w:r>
          </w:p>
        </w:tc>
        <w:tc>
          <w:tcPr>
            <w:tcW w:w="1504" w:type="dxa"/>
            <w:vAlign w:val="center"/>
          </w:tcPr>
          <w:p w14:paraId="4AF15B4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1.980</w:t>
            </w:r>
          </w:p>
        </w:tc>
      </w:tr>
      <w:tr w:rsidR="00327A5D" w:rsidRPr="00183EB6" w14:paraId="6B30D2FB" w14:textId="77777777" w:rsidTr="00704BD3">
        <w:trPr>
          <w:jc w:val="center"/>
        </w:trPr>
        <w:tc>
          <w:tcPr>
            <w:tcW w:w="6990" w:type="dxa"/>
            <w:gridSpan w:val="4"/>
            <w:shd w:val="clear" w:color="auto" w:fill="C00000"/>
            <w:vAlign w:val="center"/>
          </w:tcPr>
          <w:p w14:paraId="3AB43312"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left"/>
              <w:rPr>
                <w:rFonts w:eastAsia="SimSun" w:cs="Times New Roman"/>
              </w:rPr>
            </w:pPr>
            <w:r w:rsidRPr="00183EB6">
              <w:rPr>
                <w:rFonts w:eastAsia="SimSun" w:cs="Times New Roman"/>
              </w:rPr>
              <w:lastRenderedPageBreak/>
              <w:t>Total</w:t>
            </w:r>
          </w:p>
        </w:tc>
        <w:tc>
          <w:tcPr>
            <w:tcW w:w="1504" w:type="dxa"/>
            <w:vAlign w:val="center"/>
          </w:tcPr>
          <w:p w14:paraId="2E18097D"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4.860</w:t>
            </w:r>
          </w:p>
        </w:tc>
      </w:tr>
      <w:tr w:rsidR="00327A5D" w:rsidRPr="00183EB6" w14:paraId="3B7BFB0E" w14:textId="77777777" w:rsidTr="00704BD3">
        <w:trPr>
          <w:jc w:val="center"/>
        </w:trPr>
        <w:tc>
          <w:tcPr>
            <w:tcW w:w="8494" w:type="dxa"/>
            <w:gridSpan w:val="5"/>
            <w:shd w:val="clear" w:color="auto" w:fill="FFFFFF" w:themeFill="background1"/>
            <w:vAlign w:val="center"/>
          </w:tcPr>
          <w:p w14:paraId="4B1AC777"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left"/>
              <w:rPr>
                <w:rFonts w:eastAsia="SimSun" w:cs="Times New Roman"/>
              </w:rPr>
            </w:pPr>
            <w:r w:rsidRPr="00183EB6">
              <w:rPr>
                <w:rFonts w:eastAsia="SimSun" w:cs="Times New Roman"/>
              </w:rPr>
              <w:t xml:space="preserve">* O quadro acima é uma estimativa de uso e não obriga o CNMP consumir o total de </w:t>
            </w:r>
            <w:proofErr w:type="spellStart"/>
            <w:r w:rsidRPr="00183EB6">
              <w:rPr>
                <w:rFonts w:eastAsia="SimSun" w:cs="Times New Roman"/>
              </w:rPr>
              <w:t>USTs</w:t>
            </w:r>
            <w:proofErr w:type="spellEnd"/>
            <w:r w:rsidRPr="00183EB6">
              <w:rPr>
                <w:rFonts w:eastAsia="SimSun" w:cs="Times New Roman"/>
              </w:rPr>
              <w:t xml:space="preserve"> em sua integralidade.</w:t>
            </w:r>
          </w:p>
          <w:p w14:paraId="5D6309CE"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left"/>
              <w:rPr>
                <w:rFonts w:eastAsia="SimSun" w:cs="Times New Roman"/>
              </w:rPr>
            </w:pPr>
            <w:r w:rsidRPr="00183EB6">
              <w:rPr>
                <w:rFonts w:eastAsia="SimSun" w:cs="Times New Roman"/>
              </w:rPr>
              <w:t xml:space="preserve">* Pode não haver consumo linear de </w:t>
            </w:r>
            <w:proofErr w:type="spellStart"/>
            <w:r w:rsidRPr="00183EB6">
              <w:rPr>
                <w:rFonts w:eastAsia="SimSun" w:cs="Times New Roman"/>
              </w:rPr>
              <w:t>USTs</w:t>
            </w:r>
            <w:proofErr w:type="spellEnd"/>
            <w:r w:rsidRPr="00183EB6">
              <w:rPr>
                <w:rFonts w:eastAsia="SimSun" w:cs="Times New Roman"/>
              </w:rPr>
              <w:t>, não descartando a possibilidade de momentos de maior consumo (início de contrato), alternado com período de menor consumo (final de contrato).</w:t>
            </w:r>
          </w:p>
        </w:tc>
      </w:tr>
    </w:tbl>
    <w:p w14:paraId="1E5B0C0C" w14:textId="77777777" w:rsidR="00327A5D" w:rsidRPr="00183EB6" w:rsidRDefault="00327A5D" w:rsidP="00327A5D">
      <w:pPr>
        <w:spacing w:before="57" w:after="57" w:line="360" w:lineRule="auto"/>
        <w:jc w:val="both"/>
        <w:rPr>
          <w:rFonts w:eastAsia="Arial" w:cs="Times New Roman"/>
        </w:rPr>
      </w:pPr>
    </w:p>
    <w:p w14:paraId="25E9F889"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estimativa de horas do Suporte Nível 1 corresponde a dez dias úteis de atividades prestadas em um mês, sendo esse um quantitativo seguro para a cobertura dos serviços durante todo o tempo de contrato. Para o Suporte Nível 2, pelo seu teor especialista, convencionou-se aproximadamente setenta por cento do primeiro nível de suporte.</w:t>
      </w:r>
    </w:p>
    <w:p w14:paraId="1BF060E2"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 não atendimento dos níveis mínimos de serviço definidos no contrato e/ou nas ordens de serviço obrigarão a empresa contratada a refazer ou complementar o serviço realizado, ou ainda restituir as horas cobradas pela realização dele.</w:t>
      </w:r>
    </w:p>
    <w:p w14:paraId="6FC19205"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Dentro do prazo de 90 dias da aceitação da Ordem de Serviço, caso algum serviço de nuvem que tenha sido utilizado/implantado na execução da ordem de serviço tenha seu funcionamento modificado a ponto de inviabilizar seu uso, a CONTRATADA deverá fazer ajustes necessários para garantir que o resultado da ordem de serviço seja atingido sem custo adicional.</w:t>
      </w:r>
    </w:p>
    <w:p w14:paraId="700BB47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deverá assinar Termo de Confidencialidade sobre Segurança da Informação (ANEXO IV - TERMO DE CONFIDENCIALIDADE E SIGILO) , comprometendo-se a respeitar todas as obrigações relacionadas com confidencialidade e segurança das informações pertencentes ao CNMP, mediante ações ou omissões, intencionais ou acidentais, que impliquem na divulgação, perda, destruição, inserção, cópia, acesso ou alterações indevidas, independentemente do meio no qual estejam armazenadas, em que trafeguem ou do ambiente em que estejam sendo processadas;</w:t>
      </w:r>
    </w:p>
    <w:p w14:paraId="0C1618D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lastRenderedPageBreak/>
        <w:t>O Termo de Confidencialidade sobre Segurança da Informação indicado no item anterior deverá ser assinado por representante da CONTRATADA, que deverá dar ciência aos profissionais envolvidos na prestação do serviço, sendo entregue no ato da assinatura do contrato.</w:t>
      </w:r>
    </w:p>
    <w:p w14:paraId="46C29B3C"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profissionais da CONTRATADA que atuarão na prestação do serviço deverão formalizar conhecimento do Termo de Ciência de Normas de Segurança do CNMP (ANEXO X) que deverá ser entregue à CONTRATANTE no contexto do cumprimento das ordens de serviço;</w:t>
      </w:r>
    </w:p>
    <w:p w14:paraId="32CA251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deverá manter no mais estrito sigilo toda documentação de natureza técnica e administrativa, gerada em função da execução deste contrato, não copiando, não usando em seu próprio benefício, nem revelando a terceiros, nem publicando tais informações, no território brasileiro ou no exterior;</w:t>
      </w:r>
    </w:p>
    <w:p w14:paraId="0FFCAF9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não deverá acessar ou realizar qualquer operação dentro do arcabouço de soluções contratadas sem a prévia autorização do CNMP;</w:t>
      </w:r>
    </w:p>
    <w:p w14:paraId="6BE98A26"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lista inicial de atividades de nuvem que poderão ser realizadas e seus respectivos valores em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estão dispostas na tabela do Anexo VIII</w:t>
      </w:r>
    </w:p>
    <w:p w14:paraId="7965C086"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adição de outras atividades na lista de atividades poderá ser realizada posteriormente em comum acordo entre o CONTRATANTE e a CONTRATADA, referente a quantidade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 os prazos para cumprimento das atividades; </w:t>
      </w:r>
    </w:p>
    <w:p w14:paraId="4F97C419"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valores de referência de UST especificados no Anexo VIII terão seu cômputo ajustado de acordo com a natureza da solicitação da CONTRATANTE, conforme detalhado na tabela abaixo:</w:t>
      </w:r>
    </w:p>
    <w:tbl>
      <w:tblPr>
        <w:tblStyle w:val="Tabelacomgrade"/>
        <w:tblW w:w="8359" w:type="dxa"/>
        <w:tblInd w:w="1262" w:type="dxa"/>
        <w:tblLook w:val="04A0" w:firstRow="1" w:lastRow="0" w:firstColumn="1" w:lastColumn="0" w:noHBand="0" w:noVBand="1"/>
      </w:tblPr>
      <w:tblGrid>
        <w:gridCol w:w="3899"/>
        <w:gridCol w:w="1751"/>
        <w:gridCol w:w="2709"/>
      </w:tblGrid>
      <w:tr w:rsidR="00327A5D" w:rsidRPr="00183EB6" w14:paraId="4E044E8F" w14:textId="77777777" w:rsidTr="00704BD3">
        <w:tc>
          <w:tcPr>
            <w:tcW w:w="3899" w:type="dxa"/>
            <w:shd w:val="clear" w:color="auto" w:fill="C00000"/>
            <w:vAlign w:val="center"/>
          </w:tcPr>
          <w:p w14:paraId="0C4AD0D2"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Natureza da Tarefa</w:t>
            </w:r>
          </w:p>
        </w:tc>
        <w:tc>
          <w:tcPr>
            <w:tcW w:w="1751" w:type="dxa"/>
            <w:shd w:val="clear" w:color="auto" w:fill="C00000"/>
            <w:vAlign w:val="center"/>
          </w:tcPr>
          <w:p w14:paraId="2D39C4AF"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Complexidade</w:t>
            </w:r>
          </w:p>
        </w:tc>
        <w:tc>
          <w:tcPr>
            <w:tcW w:w="2709" w:type="dxa"/>
            <w:shd w:val="clear" w:color="auto" w:fill="C00000"/>
            <w:vAlign w:val="center"/>
          </w:tcPr>
          <w:p w14:paraId="1C3B307D" w14:textId="77777777" w:rsidR="00327A5D" w:rsidRPr="00183EB6" w:rsidRDefault="00327A5D" w:rsidP="00704BD3">
            <w:pPr>
              <w:spacing w:before="57" w:after="57"/>
              <w:jc w:val="center"/>
              <w:rPr>
                <w:rFonts w:eastAsia="Arial" w:cs="Times New Roman"/>
              </w:rPr>
            </w:pPr>
            <w:r w:rsidRPr="00183EB6">
              <w:rPr>
                <w:rFonts w:eastAsia="Arial" w:cs="Times New Roman"/>
              </w:rPr>
              <w:t>Ajuste no Valor de Referência</w:t>
            </w:r>
          </w:p>
          <w:p w14:paraId="25BFE6C1" w14:textId="77777777" w:rsidR="00327A5D" w:rsidRPr="00183EB6" w:rsidRDefault="00327A5D" w:rsidP="00704BD3">
            <w:pPr>
              <w:spacing w:before="57" w:after="57"/>
              <w:jc w:val="center"/>
              <w:rPr>
                <w:rFonts w:eastAsia="Arial" w:cs="Times New Roman"/>
              </w:rPr>
            </w:pPr>
            <w:r w:rsidRPr="00183EB6">
              <w:rPr>
                <w:rFonts w:eastAsia="Arial" w:cs="Times New Roman"/>
              </w:rPr>
              <w:t xml:space="preserve"> (Fator Multiplicador)</w:t>
            </w:r>
          </w:p>
        </w:tc>
      </w:tr>
      <w:tr w:rsidR="00327A5D" w:rsidRPr="00183EB6" w14:paraId="0AE77256" w14:textId="77777777" w:rsidTr="00704BD3">
        <w:tc>
          <w:tcPr>
            <w:tcW w:w="3899" w:type="dxa"/>
            <w:vAlign w:val="center"/>
          </w:tcPr>
          <w:p w14:paraId="164692A0"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Planejamento/Criação/Diagnóstico</w:t>
            </w:r>
          </w:p>
        </w:tc>
        <w:tc>
          <w:tcPr>
            <w:tcW w:w="1751" w:type="dxa"/>
            <w:vAlign w:val="center"/>
          </w:tcPr>
          <w:p w14:paraId="2C73D35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Alta</w:t>
            </w:r>
          </w:p>
        </w:tc>
        <w:tc>
          <w:tcPr>
            <w:tcW w:w="2709" w:type="dxa"/>
            <w:vAlign w:val="center"/>
          </w:tcPr>
          <w:p w14:paraId="727EF0C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1</w:t>
            </w:r>
          </w:p>
        </w:tc>
      </w:tr>
      <w:tr w:rsidR="00327A5D" w:rsidRPr="00183EB6" w14:paraId="0A9EDF62" w14:textId="77777777" w:rsidTr="00704BD3">
        <w:tc>
          <w:tcPr>
            <w:tcW w:w="3899" w:type="dxa"/>
            <w:vAlign w:val="center"/>
          </w:tcPr>
          <w:p w14:paraId="6C1A0CB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lastRenderedPageBreak/>
              <w:t>Execução/Alteração/Implantação</w:t>
            </w:r>
          </w:p>
        </w:tc>
        <w:tc>
          <w:tcPr>
            <w:tcW w:w="1751" w:type="dxa"/>
            <w:vAlign w:val="center"/>
          </w:tcPr>
          <w:p w14:paraId="3E664FD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Média</w:t>
            </w:r>
          </w:p>
        </w:tc>
        <w:tc>
          <w:tcPr>
            <w:tcW w:w="2709" w:type="dxa"/>
            <w:vAlign w:val="center"/>
          </w:tcPr>
          <w:p w14:paraId="761123FF"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0,35</w:t>
            </w:r>
          </w:p>
        </w:tc>
      </w:tr>
      <w:tr w:rsidR="00327A5D" w:rsidRPr="00183EB6" w14:paraId="137C3E6B" w14:textId="77777777" w:rsidTr="00704BD3">
        <w:tc>
          <w:tcPr>
            <w:tcW w:w="3899" w:type="dxa"/>
            <w:vAlign w:val="center"/>
          </w:tcPr>
          <w:p w14:paraId="0BEC5BE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Exclusão</w:t>
            </w:r>
          </w:p>
        </w:tc>
        <w:tc>
          <w:tcPr>
            <w:tcW w:w="1751" w:type="dxa"/>
            <w:vAlign w:val="center"/>
          </w:tcPr>
          <w:p w14:paraId="058DF088"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Baixa</w:t>
            </w:r>
          </w:p>
        </w:tc>
        <w:tc>
          <w:tcPr>
            <w:tcW w:w="2709" w:type="dxa"/>
            <w:vAlign w:val="center"/>
          </w:tcPr>
          <w:p w14:paraId="3151357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0,10</w:t>
            </w:r>
          </w:p>
        </w:tc>
      </w:tr>
    </w:tbl>
    <w:p w14:paraId="207346D8" w14:textId="77777777" w:rsidR="00327A5D" w:rsidRPr="00183EB6" w:rsidRDefault="00327A5D" w:rsidP="00327A5D">
      <w:pPr>
        <w:spacing w:before="57" w:after="57" w:line="360" w:lineRule="auto"/>
        <w:jc w:val="both"/>
        <w:rPr>
          <w:rFonts w:eastAsia="Arial" w:cs="Times New Roman"/>
        </w:rPr>
      </w:pPr>
    </w:p>
    <w:p w14:paraId="01719A40" w14:textId="77777777" w:rsidR="00327A5D" w:rsidRPr="00183EB6" w:rsidRDefault="00327A5D" w:rsidP="00327A5D">
      <w:pPr>
        <w:pStyle w:val="PargrafodaLista"/>
        <w:spacing w:line="360" w:lineRule="auto"/>
        <w:ind w:left="1728"/>
        <w:jc w:val="both"/>
        <w:rPr>
          <w:rFonts w:eastAsia="Arial" w:cs="Times New Roman"/>
          <w:sz w:val="24"/>
          <w:szCs w:val="24"/>
        </w:rPr>
      </w:pPr>
    </w:p>
    <w:p w14:paraId="7E372B30"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Suporte Técnico (Item 3 do Objeto)</w:t>
      </w:r>
    </w:p>
    <w:p w14:paraId="2580DB82" w14:textId="77777777" w:rsidR="00327A5D" w:rsidRPr="00183EB6" w:rsidRDefault="00327A5D" w:rsidP="00327A5D">
      <w:pPr>
        <w:pStyle w:val="PargrafodaLista"/>
        <w:widowControl w:val="0"/>
        <w:numPr>
          <w:ilvl w:val="1"/>
          <w:numId w:val="38"/>
        </w:numPr>
        <w:autoSpaceDN w:val="0"/>
        <w:spacing w:line="360" w:lineRule="auto"/>
        <w:contextualSpacing/>
        <w:jc w:val="both"/>
        <w:rPr>
          <w:rFonts w:eastAsia="Arial"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71CE09"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serviço de suporte técnico possui a finalidade de garantir a sustentação e a plena utilização do serviço de nuvem, sendo obtido por meio da CONTRATADA e prestado pelo provedor de nuvem em regime 365x24x7, por meio de um plano de suporte global que abriga engenheiros especializados nas tecnologias disponibilizadas em nuvem;</w:t>
      </w:r>
    </w:p>
    <w:p w14:paraId="37FA17DF"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suporte técnico da nuvem para resolução de problemas, incidentes e demais necessidades poderão ser realizados por meio de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portal web</w:t>
      </w:r>
      <w:r w:rsidRPr="00183EB6">
        <w:rPr>
          <w:rFonts w:eastAsia="Arial" w:cs="Times New Roman"/>
          <w:sz w:val="24"/>
          <w:szCs w:val="24"/>
        </w:rPr>
        <w:t xml:space="preserve">, telefone com chamada local em Brasília ou gratuita, chat e e-mail,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devendo os chamados serem registrados em sistema próprio do provedor de nuvem;</w:t>
      </w:r>
    </w:p>
    <w:p w14:paraId="10728F5F"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 O tempo de resposta será de acordo com o nível de criticidade da demanda conforme tabela abaixo:</w:t>
      </w:r>
    </w:p>
    <w:tbl>
      <w:tblPr>
        <w:tblStyle w:val="Tabelacomgrade"/>
        <w:tblpPr w:leftFromText="141" w:rightFromText="141" w:vertAnchor="text" w:horzAnchor="page" w:tblpX="1860" w:tblpY="60"/>
        <w:tblW w:w="0" w:type="auto"/>
        <w:tblLook w:val="04A0" w:firstRow="1" w:lastRow="0" w:firstColumn="1" w:lastColumn="0" w:noHBand="0" w:noVBand="1"/>
      </w:tblPr>
      <w:tblGrid>
        <w:gridCol w:w="1838"/>
        <w:gridCol w:w="4522"/>
        <w:gridCol w:w="3268"/>
      </w:tblGrid>
      <w:tr w:rsidR="00327A5D" w:rsidRPr="00183EB6" w14:paraId="20FB0118" w14:textId="77777777" w:rsidTr="00704BD3">
        <w:tc>
          <w:tcPr>
            <w:tcW w:w="9628" w:type="dxa"/>
            <w:gridSpan w:val="3"/>
            <w:shd w:val="clear" w:color="auto" w:fill="C00000"/>
            <w:vAlign w:val="center"/>
          </w:tcPr>
          <w:p w14:paraId="15F2DC52" w14:textId="77777777" w:rsidR="00327A5D" w:rsidRPr="00183EB6" w:rsidRDefault="00327A5D" w:rsidP="00704BD3">
            <w:pPr>
              <w:spacing w:line="360" w:lineRule="auto"/>
              <w:jc w:val="center"/>
              <w:rPr>
                <w:rFonts w:eastAsia="Arial" w:cs="Times New Roman"/>
                <w:b/>
                <w:bCs/>
              </w:rPr>
            </w:pPr>
            <w:r w:rsidRPr="00183EB6">
              <w:rPr>
                <w:rFonts w:eastAsia="Arial" w:cs="Times New Roman"/>
                <w:b/>
                <w:bCs/>
              </w:rPr>
              <w:t>Tabela de Severidades</w:t>
            </w:r>
          </w:p>
        </w:tc>
      </w:tr>
      <w:tr w:rsidR="00327A5D" w:rsidRPr="00183EB6" w14:paraId="6752A28D" w14:textId="77777777" w:rsidTr="00704BD3">
        <w:tc>
          <w:tcPr>
            <w:tcW w:w="1838" w:type="dxa"/>
            <w:shd w:val="clear" w:color="auto" w:fill="C00000"/>
            <w:vAlign w:val="center"/>
          </w:tcPr>
          <w:p w14:paraId="5865BE40" w14:textId="77777777" w:rsidR="00327A5D" w:rsidRPr="00183EB6" w:rsidRDefault="00327A5D" w:rsidP="00704BD3">
            <w:pPr>
              <w:spacing w:line="360" w:lineRule="auto"/>
              <w:jc w:val="center"/>
              <w:rPr>
                <w:rFonts w:eastAsia="Arial" w:cs="Times New Roman"/>
              </w:rPr>
            </w:pPr>
            <w:r w:rsidRPr="00183EB6">
              <w:rPr>
                <w:rFonts w:eastAsia="Arial" w:cs="Times New Roman"/>
              </w:rPr>
              <w:t>Severidade</w:t>
            </w:r>
          </w:p>
        </w:tc>
        <w:tc>
          <w:tcPr>
            <w:tcW w:w="4522" w:type="dxa"/>
            <w:shd w:val="clear" w:color="auto" w:fill="C00000"/>
          </w:tcPr>
          <w:p w14:paraId="5240707F" w14:textId="77777777" w:rsidR="00327A5D" w:rsidRPr="00183EB6" w:rsidRDefault="00327A5D" w:rsidP="00704BD3">
            <w:pPr>
              <w:spacing w:line="360" w:lineRule="auto"/>
              <w:jc w:val="center"/>
              <w:rPr>
                <w:rFonts w:eastAsia="Arial" w:cs="Times New Roman"/>
              </w:rPr>
            </w:pPr>
            <w:r w:rsidRPr="00183EB6">
              <w:rPr>
                <w:rFonts w:eastAsia="Arial" w:cs="Times New Roman"/>
              </w:rPr>
              <w:t>Característica</w:t>
            </w:r>
          </w:p>
        </w:tc>
        <w:tc>
          <w:tcPr>
            <w:tcW w:w="3268" w:type="dxa"/>
            <w:shd w:val="clear" w:color="auto" w:fill="C00000"/>
            <w:vAlign w:val="center"/>
          </w:tcPr>
          <w:p w14:paraId="0D288A69" w14:textId="77777777" w:rsidR="00327A5D" w:rsidRPr="00183EB6" w:rsidRDefault="00327A5D" w:rsidP="00704BD3">
            <w:pPr>
              <w:spacing w:line="360" w:lineRule="auto"/>
              <w:jc w:val="center"/>
              <w:rPr>
                <w:rFonts w:eastAsia="Arial" w:cs="Times New Roman"/>
              </w:rPr>
            </w:pPr>
            <w:r w:rsidRPr="00183EB6">
              <w:rPr>
                <w:rFonts w:eastAsia="Arial" w:cs="Times New Roman"/>
              </w:rPr>
              <w:t>Tempo de Resposta</w:t>
            </w:r>
          </w:p>
        </w:tc>
      </w:tr>
      <w:tr w:rsidR="00327A5D" w:rsidRPr="00183EB6" w14:paraId="78B24BE5" w14:textId="77777777" w:rsidTr="00704BD3">
        <w:tc>
          <w:tcPr>
            <w:tcW w:w="1838" w:type="dxa"/>
          </w:tcPr>
          <w:p w14:paraId="6832F534" w14:textId="77777777" w:rsidR="00327A5D" w:rsidRPr="00183EB6" w:rsidRDefault="00327A5D" w:rsidP="00704BD3">
            <w:pPr>
              <w:spacing w:line="360" w:lineRule="auto"/>
              <w:jc w:val="center"/>
              <w:rPr>
                <w:rFonts w:eastAsia="Arial" w:cs="Times New Roman"/>
              </w:rPr>
            </w:pPr>
            <w:r w:rsidRPr="00183EB6">
              <w:rPr>
                <w:rFonts w:eastAsia="Arial" w:cs="Times New Roman"/>
              </w:rPr>
              <w:t>Baixa</w:t>
            </w:r>
          </w:p>
        </w:tc>
        <w:tc>
          <w:tcPr>
            <w:tcW w:w="4522" w:type="dxa"/>
          </w:tcPr>
          <w:p w14:paraId="05F5C102" w14:textId="77777777" w:rsidR="00327A5D" w:rsidRPr="00183EB6" w:rsidRDefault="00327A5D" w:rsidP="00704BD3">
            <w:pPr>
              <w:jc w:val="both"/>
              <w:rPr>
                <w:rFonts w:eastAsia="Arial" w:cs="Times New Roman"/>
              </w:rPr>
            </w:pPr>
            <w:r w:rsidRPr="00183EB6">
              <w:rPr>
                <w:rFonts w:eastAsia="Arial" w:cs="Times New Roman"/>
              </w:rPr>
              <w:t>Solicitação de informações, melhorias ou esclarecimentos da documentação relativa ao software sem que haja impacto na operação desse e na disponibilidade de serviço, além do resultado não impedir o funcionamento do sistema.</w:t>
            </w:r>
          </w:p>
        </w:tc>
        <w:tc>
          <w:tcPr>
            <w:tcW w:w="3268" w:type="dxa"/>
          </w:tcPr>
          <w:p w14:paraId="3FFA1988"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24h</w:t>
            </w:r>
          </w:p>
        </w:tc>
      </w:tr>
      <w:tr w:rsidR="00327A5D" w:rsidRPr="00183EB6" w14:paraId="77233F99" w14:textId="77777777" w:rsidTr="00704BD3">
        <w:tc>
          <w:tcPr>
            <w:tcW w:w="1838" w:type="dxa"/>
          </w:tcPr>
          <w:p w14:paraId="6B169A0F" w14:textId="77777777" w:rsidR="00327A5D" w:rsidRPr="00183EB6" w:rsidRDefault="00327A5D" w:rsidP="00704BD3">
            <w:pPr>
              <w:spacing w:line="360" w:lineRule="auto"/>
              <w:jc w:val="center"/>
              <w:rPr>
                <w:rFonts w:eastAsia="Arial" w:cs="Times New Roman"/>
              </w:rPr>
            </w:pPr>
            <w:r w:rsidRPr="00183EB6">
              <w:rPr>
                <w:rFonts w:eastAsia="Arial" w:cs="Times New Roman"/>
              </w:rPr>
              <w:t>Média</w:t>
            </w:r>
          </w:p>
        </w:tc>
        <w:tc>
          <w:tcPr>
            <w:tcW w:w="4522" w:type="dxa"/>
          </w:tcPr>
          <w:p w14:paraId="5D2113AE" w14:textId="77777777" w:rsidR="00327A5D" w:rsidRPr="00183EB6" w:rsidRDefault="00327A5D" w:rsidP="00704BD3">
            <w:pPr>
              <w:jc w:val="both"/>
              <w:rPr>
                <w:rFonts w:eastAsia="Arial" w:cs="Times New Roman"/>
              </w:rPr>
            </w:pPr>
            <w:r w:rsidRPr="00183EB6">
              <w:rPr>
                <w:rFonts w:eastAsia="Arial" w:cs="Times New Roman"/>
              </w:rPr>
              <w:t>A perda do serviço é pequena e o problema gera inconvenientes que podem exigir uma solução alternativa para restaurar a funcionalidade.</w:t>
            </w:r>
          </w:p>
        </w:tc>
        <w:tc>
          <w:tcPr>
            <w:tcW w:w="3268" w:type="dxa"/>
          </w:tcPr>
          <w:p w14:paraId="58FCD925"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8h</w:t>
            </w:r>
          </w:p>
        </w:tc>
      </w:tr>
      <w:tr w:rsidR="00327A5D" w:rsidRPr="00183EB6" w14:paraId="026C0093" w14:textId="77777777" w:rsidTr="00704BD3">
        <w:tc>
          <w:tcPr>
            <w:tcW w:w="1838" w:type="dxa"/>
          </w:tcPr>
          <w:p w14:paraId="1E4BC4A6" w14:textId="77777777" w:rsidR="00327A5D" w:rsidRPr="00183EB6" w:rsidRDefault="00327A5D" w:rsidP="00704BD3">
            <w:pPr>
              <w:spacing w:line="360" w:lineRule="auto"/>
              <w:jc w:val="center"/>
              <w:rPr>
                <w:rFonts w:eastAsia="Arial" w:cs="Times New Roman"/>
              </w:rPr>
            </w:pPr>
            <w:r w:rsidRPr="00183EB6">
              <w:rPr>
                <w:rFonts w:eastAsia="Arial" w:cs="Times New Roman"/>
              </w:rPr>
              <w:lastRenderedPageBreak/>
              <w:t>Alta</w:t>
            </w:r>
          </w:p>
        </w:tc>
        <w:tc>
          <w:tcPr>
            <w:tcW w:w="4522" w:type="dxa"/>
          </w:tcPr>
          <w:p w14:paraId="5BC3D5B7" w14:textId="77777777" w:rsidR="00327A5D" w:rsidRPr="00183EB6" w:rsidRDefault="00327A5D" w:rsidP="00704BD3">
            <w:pPr>
              <w:jc w:val="both"/>
              <w:rPr>
                <w:rFonts w:eastAsia="Arial" w:cs="Times New Roman"/>
              </w:rPr>
            </w:pPr>
            <w:r w:rsidRPr="00183EB6">
              <w:rPr>
                <w:rFonts w:cs="Times New Roman"/>
              </w:rPr>
              <w:t>A perda do serviço é significativa com funcionalidades importantes indisponíveis sem que se conheça solução alternativa aceitável, porém, a operação pode continuar de forma limitada</w:t>
            </w:r>
          </w:p>
        </w:tc>
        <w:tc>
          <w:tcPr>
            <w:tcW w:w="3268" w:type="dxa"/>
          </w:tcPr>
          <w:p w14:paraId="02EABD47"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4h</w:t>
            </w:r>
          </w:p>
        </w:tc>
      </w:tr>
      <w:tr w:rsidR="00327A5D" w:rsidRPr="00183EB6" w14:paraId="35C403A8" w14:textId="77777777" w:rsidTr="00704BD3">
        <w:tc>
          <w:tcPr>
            <w:tcW w:w="1838" w:type="dxa"/>
          </w:tcPr>
          <w:p w14:paraId="045EA83A" w14:textId="77777777" w:rsidR="00327A5D" w:rsidRPr="00183EB6" w:rsidRDefault="00327A5D" w:rsidP="00704BD3">
            <w:pPr>
              <w:spacing w:line="360" w:lineRule="auto"/>
              <w:jc w:val="center"/>
              <w:rPr>
                <w:rFonts w:eastAsia="Arial" w:cs="Times New Roman"/>
              </w:rPr>
            </w:pPr>
            <w:r w:rsidRPr="00183EB6">
              <w:rPr>
                <w:rFonts w:eastAsia="Arial" w:cs="Times New Roman"/>
              </w:rPr>
              <w:t>Crítico</w:t>
            </w:r>
          </w:p>
        </w:tc>
        <w:tc>
          <w:tcPr>
            <w:tcW w:w="4522" w:type="dxa"/>
          </w:tcPr>
          <w:p w14:paraId="3E68729C" w14:textId="77777777" w:rsidR="00327A5D" w:rsidRPr="00183EB6" w:rsidRDefault="00327A5D" w:rsidP="00704BD3">
            <w:pPr>
              <w:pStyle w:val="SemEspaamento"/>
              <w:rPr>
                <w:rFonts w:cs="Times New Roman"/>
                <w:szCs w:val="24"/>
              </w:rPr>
            </w:pPr>
            <w:r w:rsidRPr="00183EB6">
              <w:rPr>
                <w:rFonts w:cs="Times New Roman"/>
                <w:szCs w:val="24"/>
              </w:rPr>
              <w:t>a) Uso de produção dos programas suportado é interrompido ou tão severamente afetado que não há possibilidade de continuar o trabalho de modo razoável; ou</w:t>
            </w:r>
          </w:p>
          <w:p w14:paraId="4801B010" w14:textId="77777777" w:rsidR="00327A5D" w:rsidRPr="00183EB6" w:rsidRDefault="00327A5D" w:rsidP="00704BD3">
            <w:pPr>
              <w:pStyle w:val="SemEspaamento"/>
              <w:rPr>
                <w:rFonts w:cs="Times New Roman"/>
                <w:szCs w:val="24"/>
              </w:rPr>
            </w:pPr>
            <w:r w:rsidRPr="00183EB6">
              <w:rPr>
                <w:rFonts w:cs="Times New Roman"/>
                <w:szCs w:val="24"/>
              </w:rPr>
              <w:t>b) A perda do serviço é total; ou</w:t>
            </w:r>
          </w:p>
          <w:p w14:paraId="03CC3D4B" w14:textId="77777777" w:rsidR="00327A5D" w:rsidRPr="00183EB6" w:rsidRDefault="00327A5D" w:rsidP="00704BD3">
            <w:pPr>
              <w:pStyle w:val="SemEspaamento"/>
              <w:rPr>
                <w:rFonts w:cs="Times New Roman"/>
                <w:szCs w:val="24"/>
              </w:rPr>
            </w:pPr>
            <w:r w:rsidRPr="00183EB6">
              <w:rPr>
                <w:rFonts w:cs="Times New Roman"/>
                <w:szCs w:val="24"/>
              </w:rPr>
              <w:t xml:space="preserve">c) A operação é essencial para o negócio e trata-se de uma emergência;  </w:t>
            </w:r>
          </w:p>
          <w:p w14:paraId="4D5813CD" w14:textId="77777777" w:rsidR="00327A5D" w:rsidRPr="00183EB6" w:rsidRDefault="00327A5D" w:rsidP="00704BD3">
            <w:pPr>
              <w:pStyle w:val="SemEspaamento"/>
              <w:rPr>
                <w:rFonts w:cs="Times New Roman"/>
                <w:szCs w:val="24"/>
              </w:rPr>
            </w:pPr>
            <w:r w:rsidRPr="00183EB6">
              <w:rPr>
                <w:rFonts w:cs="Times New Roman"/>
                <w:szCs w:val="24"/>
              </w:rPr>
              <w:t>d) Uma solicitação crítica pode ainda possuir uma ou mais das seguintes características:</w:t>
            </w:r>
          </w:p>
          <w:p w14:paraId="46FC8A18"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Dados corrompidos;</w:t>
            </w:r>
          </w:p>
          <w:p w14:paraId="614AA6C3"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Uma função crítica documentada não está disponível;</w:t>
            </w:r>
          </w:p>
          <w:p w14:paraId="07EC8433"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 xml:space="preserve">O sistema trava indefinidamente, causando demoras inaceitáveis ou indefinidas para recursos ou respostas; </w:t>
            </w:r>
          </w:p>
          <w:p w14:paraId="17984796"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O sistema falha repetidamente após tentativas de reinicialização;</w:t>
            </w:r>
          </w:p>
          <w:p w14:paraId="47FEFBAA"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Originária de ataque cibernético.</w:t>
            </w:r>
          </w:p>
        </w:tc>
        <w:tc>
          <w:tcPr>
            <w:tcW w:w="3268" w:type="dxa"/>
          </w:tcPr>
          <w:p w14:paraId="1C098F1D"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1h</w:t>
            </w:r>
          </w:p>
        </w:tc>
      </w:tr>
    </w:tbl>
    <w:p w14:paraId="3BCD1FBE" w14:textId="77777777" w:rsidR="00327A5D" w:rsidRPr="00183EB6" w:rsidRDefault="00327A5D" w:rsidP="00327A5D">
      <w:pPr>
        <w:spacing w:line="360" w:lineRule="auto"/>
        <w:jc w:val="both"/>
        <w:rPr>
          <w:rFonts w:eastAsia="Arial" w:cs="Times New Roman"/>
        </w:rPr>
      </w:pPr>
    </w:p>
    <w:p w14:paraId="4747A273" w14:textId="77777777" w:rsidR="00327A5D" w:rsidRPr="00183EB6" w:rsidRDefault="00327A5D" w:rsidP="00327A5D">
      <w:pPr>
        <w:spacing w:line="360" w:lineRule="auto"/>
        <w:jc w:val="both"/>
        <w:rPr>
          <w:rFonts w:eastAsia="Arial" w:cs="Times New Roman"/>
        </w:rPr>
      </w:pPr>
    </w:p>
    <w:p w14:paraId="222FFB3B" w14:textId="77777777" w:rsidR="00327A5D" w:rsidRPr="00183EB6" w:rsidRDefault="00327A5D" w:rsidP="00327A5D">
      <w:pPr>
        <w:spacing w:line="360" w:lineRule="auto"/>
        <w:jc w:val="both"/>
        <w:rPr>
          <w:rFonts w:eastAsia="Arial" w:cs="Times New Roman"/>
        </w:rPr>
      </w:pPr>
    </w:p>
    <w:p w14:paraId="25C5DE07" w14:textId="77777777" w:rsidR="00327A5D" w:rsidRPr="00183EB6" w:rsidRDefault="00327A5D" w:rsidP="00327A5D">
      <w:pPr>
        <w:spacing w:line="360" w:lineRule="auto"/>
        <w:jc w:val="both"/>
        <w:rPr>
          <w:rFonts w:eastAsia="Arial" w:cs="Times New Roman"/>
        </w:rPr>
      </w:pPr>
    </w:p>
    <w:p w14:paraId="32E372FC" w14:textId="77777777" w:rsidR="00327A5D" w:rsidRPr="00183EB6" w:rsidRDefault="00327A5D" w:rsidP="00327A5D">
      <w:pPr>
        <w:spacing w:line="360" w:lineRule="auto"/>
        <w:jc w:val="both"/>
        <w:rPr>
          <w:rFonts w:eastAsia="Arial" w:cs="Times New Roman"/>
        </w:rPr>
      </w:pPr>
    </w:p>
    <w:p w14:paraId="5ABEE91D" w14:textId="77777777" w:rsidR="00327A5D" w:rsidRPr="00183EB6" w:rsidRDefault="00327A5D" w:rsidP="00327A5D">
      <w:pPr>
        <w:pStyle w:val="PargrafodaLista"/>
        <w:spacing w:line="360" w:lineRule="auto"/>
        <w:ind w:left="1224"/>
        <w:jc w:val="both"/>
        <w:rPr>
          <w:rFonts w:eastAsia="Arial" w:cs="Times New Roman"/>
          <w:sz w:val="24"/>
          <w:szCs w:val="24"/>
        </w:rPr>
      </w:pPr>
    </w:p>
    <w:p w14:paraId="6901E6E2"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tempos de respostas serão de acordo com o horário comercial das 8h às 18h;</w:t>
      </w:r>
    </w:p>
    <w:p w14:paraId="090354C8"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 necessidade do serviço ou criticidade da ocorrência, poderá ser solicitado o escalonamento do chamado para o nível superior ou inferior de prioridade;</w:t>
      </w:r>
    </w:p>
    <w:p w14:paraId="5FD8269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suporte técnico prestado por meio do provedor de nuvem poderá adotar as línguas inglesa ou portuguesa (Brasil), sendo essa última passível de serviço de tradução;</w:t>
      </w:r>
    </w:p>
    <w:p w14:paraId="024E4A74"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CONTRATADA não será responsabilizada pelo prazo máximo estabelecido para os tempos de respostas, quando o chamado for originado por falha, interrupção ou qualquer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outra ocorrência nos serviços de telecomunicações ou energia elétrica que atendem à infraestrutura interna da CONTRATANTE; indisponibilidade de dados, inconsistência de dados e informações geradas pela CONTRATANTE; infraestrutura e capacidade de ambiente de tecnologia da CONTRATANTE, não se caracterizando, nesses casos, a indisponibilidade dos serviços ou inadimplemento da CONTRATADA;</w:t>
      </w:r>
    </w:p>
    <w:p w14:paraId="108AE975"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final do atendimento e resolução da ocorrência pelo provedor de nuvem, a CONTRATANTE poderá solicitar à CONTRATADA, testes para verificação dos resultados obtidos, certificando-se do restabelecimento à normalidade e/ou resolução do problema.</w:t>
      </w:r>
    </w:p>
    <w:p w14:paraId="3C2AF284"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atendimentos de suporte técnicos estarão sujeitos as glosas presentes no SLA para esse serviço (</w:t>
      </w:r>
      <w:r w:rsidRPr="00183EB6">
        <w:rPr>
          <w:rFonts w:eastAsia="Arial" w:cs="Times New Roman"/>
          <w:i/>
          <w:iCs/>
          <w:sz w:val="24"/>
          <w:szCs w:val="24"/>
        </w:rPr>
        <w:t>“IRI – Índice de Responsividade a Incidentes”</w:t>
      </w:r>
      <w:r w:rsidRPr="00183EB6">
        <w:rPr>
          <w:rFonts w:eastAsia="Arial" w:cs="Times New Roman"/>
          <w:sz w:val="24"/>
          <w:szCs w:val="24"/>
        </w:rPr>
        <w:t>);</w:t>
      </w:r>
    </w:p>
    <w:p w14:paraId="56A68798" w14:textId="77777777" w:rsidR="00327A5D" w:rsidRPr="00183EB6" w:rsidRDefault="00327A5D" w:rsidP="00327A5D">
      <w:pPr>
        <w:spacing w:line="360" w:lineRule="auto"/>
        <w:ind w:left="360"/>
        <w:jc w:val="both"/>
        <w:rPr>
          <w:rFonts w:eastAsia="Arial" w:cs="Times New Roman"/>
        </w:rPr>
      </w:pPr>
    </w:p>
    <w:p w14:paraId="4DACC3A9"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Treinamento (Item 4 do Objeto)</w:t>
      </w:r>
    </w:p>
    <w:p w14:paraId="77DB0461" w14:textId="77777777" w:rsidR="00327A5D" w:rsidRPr="00183EB6" w:rsidRDefault="00327A5D" w:rsidP="00327A5D">
      <w:pPr>
        <w:pStyle w:val="PargrafodaLista"/>
        <w:widowControl w:val="0"/>
        <w:numPr>
          <w:ilvl w:val="1"/>
          <w:numId w:val="38"/>
        </w:numPr>
        <w:autoSpaceDN w:val="0"/>
        <w:spacing w:line="360" w:lineRule="auto"/>
        <w:contextualSpacing/>
        <w:jc w:val="both"/>
        <w:rPr>
          <w:rFonts w:eastAsia="Arial" w:cs="Times New Roman"/>
          <w:vanish/>
          <w:sz w:val="24"/>
          <w:szCs w:val="24"/>
        </w:rPr>
      </w:pPr>
    </w:p>
    <w:p w14:paraId="28440336"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serviço de treinamento tem como propósito criar condições para que as equipes de TI do CNMP possam administrar e usar as principais ferramentas do provedor de nuvem e das soluções de Big Data; </w:t>
      </w:r>
    </w:p>
    <w:p w14:paraId="543BFFC3"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treinamentos serão escolhidos diretamente sobre o catálogo de serviços de treinamento oficial do provedor, sendo esse e suas respectivas atualizações de cursos mantidos de forma permanente para o CNMP até o final do contrato;</w:t>
      </w:r>
    </w:p>
    <w:p w14:paraId="1CCFD12E"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treinamentos devem ter o caráter oficial do fabricante, ministrados em língua portuguesa, podendo o conteúdo ser disponibilizado em língua inglesa;</w:t>
      </w:r>
    </w:p>
    <w:p w14:paraId="6B98966B"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instrutor responsável pela execução do treinamento deverá possuir certificação oficial da fabricante e experiência comprovada como instrutor;</w:t>
      </w:r>
    </w:p>
    <w:p w14:paraId="57CF765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Os treinamentos poderão ser ministrados em turmas online em data e horário </w:t>
      </w:r>
      <w:proofErr w:type="spellStart"/>
      <w:r w:rsidRPr="00183EB6">
        <w:rPr>
          <w:rFonts w:eastAsia="Arial" w:cs="Times New Roman"/>
          <w:sz w:val="24"/>
          <w:szCs w:val="24"/>
        </w:rPr>
        <w:t>pré</w:t>
      </w:r>
      <w:proofErr w:type="spellEnd"/>
      <w:r w:rsidRPr="00183EB6">
        <w:rPr>
          <w:rFonts w:eastAsia="Arial" w:cs="Times New Roman"/>
          <w:sz w:val="24"/>
          <w:szCs w:val="24"/>
        </w:rPr>
        <w:t>-combinados, bem como nas dependências do CNMP, em Brasília;</w:t>
      </w:r>
    </w:p>
    <w:p w14:paraId="4CFCB26A"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lastRenderedPageBreak/>
        <w:t>A CONTRATADA poderá direcionar os participantes em treinamentos abertos, onde se façam presentes uma ou mais entidades pública ou privada;</w:t>
      </w:r>
    </w:p>
    <w:p w14:paraId="1555642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treinamento deverá ser ministrado em horário comercial, devendo ser limitado a no máximo oito horas diárias;</w:t>
      </w:r>
    </w:p>
    <w:p w14:paraId="07F0D9C2"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Ao final de cada treinamento, deverá ser entregue certificado de participação, constando a quantidade de horas cobertas pelo curso e o período do treinamento;</w:t>
      </w:r>
    </w:p>
    <w:p w14:paraId="3DDE9EE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Ao final de cada treinamento, o CONTRATANTE deve aplicar questionário de avaliação objetiva do curso e, caso a qualidade do treinamento seja considerada insatisfatória pela maioria simples dos alunos do CNMP, o CONTRATANTE poderá exigir que o treinamento seja refeito sem ônus;</w:t>
      </w:r>
    </w:p>
    <w:p w14:paraId="2083AD76"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Para a contratação de treinamentos, o consumo se dará por dia de treinamento oficial, sendo observados os seguintes parâmetros:</w:t>
      </w:r>
    </w:p>
    <w:p w14:paraId="76A246A7"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quantitativo estimado de 9 treinandos, considerando as equipes do SERVSN (3), </w:t>
      </w:r>
      <w:proofErr w:type="gramStart"/>
      <w:r w:rsidRPr="00183EB6">
        <w:rPr>
          <w:rFonts w:eastAsia="Arial" w:cs="Times New Roman"/>
          <w:sz w:val="24"/>
          <w:szCs w:val="24"/>
        </w:rPr>
        <w:t>SERVIP(</w:t>
      </w:r>
      <w:proofErr w:type="gramEnd"/>
      <w:r w:rsidRPr="00183EB6">
        <w:rPr>
          <w:rFonts w:eastAsia="Arial" w:cs="Times New Roman"/>
          <w:sz w:val="24"/>
          <w:szCs w:val="24"/>
        </w:rPr>
        <w:t>4) e do NST(2);</w:t>
      </w:r>
    </w:p>
    <w:p w14:paraId="4A7D7D1D"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 destinação de 15 dias de treinamento para cada treinando, considerando a necessidade de capacitação básica, de ferramentas de Big Data, dos componentes de segurança, entre outros.</w:t>
      </w:r>
    </w:p>
    <w:p w14:paraId="4B359288"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Considerando que cada dia de treinamento tenha oito horas de capacitação, a tabela abaixo sintetiza a estimativa de dias de treinamento passíveis de consumo pelo CNMP:</w:t>
      </w:r>
    </w:p>
    <w:tbl>
      <w:tblPr>
        <w:tblW w:w="7655" w:type="dxa"/>
        <w:tblInd w:w="1696" w:type="dxa"/>
        <w:tblCellMar>
          <w:left w:w="70" w:type="dxa"/>
          <w:right w:w="70" w:type="dxa"/>
        </w:tblCellMar>
        <w:tblLook w:val="04A0" w:firstRow="1" w:lastRow="0" w:firstColumn="1" w:lastColumn="0" w:noHBand="0" w:noVBand="1"/>
      </w:tblPr>
      <w:tblGrid>
        <w:gridCol w:w="1560"/>
        <w:gridCol w:w="2126"/>
        <w:gridCol w:w="3969"/>
      </w:tblGrid>
      <w:tr w:rsidR="00327A5D" w:rsidRPr="00183EB6" w14:paraId="783A35A8" w14:textId="77777777" w:rsidTr="00704BD3">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14352CE"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Treinandos (A)</w:t>
            </w:r>
          </w:p>
        </w:tc>
        <w:tc>
          <w:tcPr>
            <w:tcW w:w="2126" w:type="dxa"/>
            <w:tcBorders>
              <w:top w:val="single" w:sz="4" w:space="0" w:color="auto"/>
              <w:left w:val="nil"/>
              <w:bottom w:val="single" w:sz="4" w:space="0" w:color="auto"/>
              <w:right w:val="single" w:sz="4" w:space="0" w:color="auto"/>
            </w:tcBorders>
            <w:shd w:val="clear" w:color="000000" w:fill="C00000"/>
            <w:noWrap/>
            <w:vAlign w:val="center"/>
            <w:hideMark/>
          </w:tcPr>
          <w:p w14:paraId="6ECC9C26"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Dias treinamentos (B)</w:t>
            </w:r>
          </w:p>
        </w:tc>
        <w:tc>
          <w:tcPr>
            <w:tcW w:w="3969" w:type="dxa"/>
            <w:tcBorders>
              <w:top w:val="single" w:sz="4" w:space="0" w:color="auto"/>
              <w:left w:val="nil"/>
              <w:bottom w:val="single" w:sz="4" w:space="0" w:color="auto"/>
              <w:right w:val="single" w:sz="4" w:space="0" w:color="auto"/>
            </w:tcBorders>
            <w:shd w:val="clear" w:color="000000" w:fill="C00000"/>
            <w:noWrap/>
            <w:vAlign w:val="center"/>
            <w:hideMark/>
          </w:tcPr>
          <w:p w14:paraId="3A8F4C8D"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kern w:val="0"/>
                <w:lang w:eastAsia="pt-BR" w:bidi="ar-SA"/>
              </w:rPr>
              <w:t xml:space="preserve">Estimativa de Dias de Treinamento </w:t>
            </w:r>
          </w:p>
          <w:p w14:paraId="267882AF"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(A x B)</w:t>
            </w:r>
          </w:p>
        </w:tc>
      </w:tr>
      <w:tr w:rsidR="00327A5D" w:rsidRPr="00183EB6" w14:paraId="4871C207" w14:textId="77777777" w:rsidTr="00704BD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29762C"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9</w:t>
            </w:r>
          </w:p>
        </w:tc>
        <w:tc>
          <w:tcPr>
            <w:tcW w:w="2126" w:type="dxa"/>
            <w:tcBorders>
              <w:top w:val="nil"/>
              <w:left w:val="nil"/>
              <w:bottom w:val="single" w:sz="4" w:space="0" w:color="auto"/>
              <w:right w:val="single" w:sz="4" w:space="0" w:color="auto"/>
            </w:tcBorders>
            <w:shd w:val="clear" w:color="auto" w:fill="auto"/>
            <w:noWrap/>
            <w:vAlign w:val="center"/>
            <w:hideMark/>
          </w:tcPr>
          <w:p w14:paraId="0DA777D7"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15</w:t>
            </w:r>
          </w:p>
        </w:tc>
        <w:tc>
          <w:tcPr>
            <w:tcW w:w="3969" w:type="dxa"/>
            <w:tcBorders>
              <w:top w:val="nil"/>
              <w:left w:val="nil"/>
              <w:bottom w:val="single" w:sz="4" w:space="0" w:color="auto"/>
              <w:right w:val="single" w:sz="4" w:space="0" w:color="auto"/>
            </w:tcBorders>
            <w:shd w:val="clear" w:color="auto" w:fill="auto"/>
            <w:noWrap/>
            <w:vAlign w:val="center"/>
            <w:hideMark/>
          </w:tcPr>
          <w:p w14:paraId="6CAD1E5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135</w:t>
            </w:r>
          </w:p>
        </w:tc>
      </w:tr>
    </w:tbl>
    <w:p w14:paraId="4F2D58E3" w14:textId="77777777" w:rsidR="00327A5D" w:rsidRPr="00183EB6" w:rsidRDefault="00327A5D" w:rsidP="00327A5D">
      <w:pPr>
        <w:spacing w:line="360" w:lineRule="auto"/>
        <w:jc w:val="both"/>
        <w:rPr>
          <w:rFonts w:eastAsia="Arial" w:cs="Times New Roman"/>
        </w:rPr>
      </w:pPr>
    </w:p>
    <w:p w14:paraId="19B7EE35"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Anexo VI deste Termo de Referência abriga um pacote inicial estimado de treinamentos com os tópicos prioritários para a capacitação das equipes, a quantidade de alunos por turma, a quantidade estimada de horas por curso e, por fim, o teor do treinamento;</w:t>
      </w:r>
    </w:p>
    <w:p w14:paraId="403A36C1"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lastRenderedPageBreak/>
        <w:t>O conteúdo especificado no Anexo VI possui o propósito de orientar o encaixe da capacitação pretendida junto a um curso equivalente ofertado pelo provedor;</w:t>
      </w:r>
    </w:p>
    <w:p w14:paraId="1453593E"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MODELO DE GESTÃO E EXECUÇÃO DO CONTRATO</w:t>
      </w:r>
    </w:p>
    <w:p w14:paraId="5C934BC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DOS PARÂMETROS PARA A GESTÃO CONTRATUAL</w:t>
      </w:r>
    </w:p>
    <w:p w14:paraId="19D00517"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CRITÉRIOS DE ACEITAÇÃO</w:t>
      </w:r>
    </w:p>
    <w:p w14:paraId="5C60025E" w14:textId="77777777" w:rsidR="00327A5D" w:rsidRPr="00183EB6" w:rsidRDefault="00327A5D" w:rsidP="00327A5D">
      <w:pPr>
        <w:pStyle w:val="PargrafodaLista"/>
        <w:numPr>
          <w:ilvl w:val="0"/>
          <w:numId w:val="38"/>
        </w:numPr>
        <w:suppressAutoHyphens w:val="0"/>
        <w:spacing w:line="360" w:lineRule="auto"/>
        <w:contextualSpacing/>
        <w:jc w:val="both"/>
        <w:rPr>
          <w:rFonts w:cs="Times New Roman"/>
          <w:vanish/>
          <w:sz w:val="24"/>
          <w:szCs w:val="24"/>
        </w:rPr>
      </w:pPr>
    </w:p>
    <w:p w14:paraId="6A47C722"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5EAF4E46"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065AB4FD"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Os critérios de aceitação serão divididos em 2 categorias: Critérios de Aceitação Inicial do Contrato e Critérios de Aceitação das Ordens de Serviço</w:t>
      </w:r>
    </w:p>
    <w:p w14:paraId="60DE146A"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Os </w:t>
      </w:r>
      <w:r w:rsidRPr="00183EB6">
        <w:rPr>
          <w:rFonts w:cs="Times New Roman"/>
          <w:b/>
          <w:sz w:val="24"/>
          <w:szCs w:val="24"/>
        </w:rPr>
        <w:t>Critérios de Aceitação Inicial do Contrato</w:t>
      </w:r>
      <w:r w:rsidRPr="00183EB6">
        <w:rPr>
          <w:rFonts w:cs="Times New Roman"/>
          <w:sz w:val="24"/>
          <w:szCs w:val="24"/>
        </w:rPr>
        <w:t xml:space="preserve"> são os seguintes:</w:t>
      </w:r>
    </w:p>
    <w:p w14:paraId="42C223CA"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indicar quem será o preposto da CONTRATADA para o contrato e os meios formais para encaminhamento de demandas e ordens de serviço;</w:t>
      </w:r>
    </w:p>
    <w:p w14:paraId="2CE3CAD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encaminhar as instruções para encaminhamento das ordens de serviço;</w:t>
      </w:r>
    </w:p>
    <w:p w14:paraId="39E92E09"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cadastrar os usuários indicados pela CONTRATANTE como autorizados para encaminhamento das ordens de serviço, se necessário;</w:t>
      </w:r>
    </w:p>
    <w:p w14:paraId="4197F53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Os </w:t>
      </w:r>
      <w:r w:rsidRPr="00183EB6">
        <w:rPr>
          <w:rFonts w:cs="Times New Roman"/>
          <w:b/>
          <w:sz w:val="24"/>
          <w:szCs w:val="24"/>
        </w:rPr>
        <w:t>Critérios de Aceitação das Ordens de Serviço</w:t>
      </w:r>
      <w:r w:rsidRPr="00183EB6">
        <w:rPr>
          <w:rFonts w:cs="Times New Roman"/>
          <w:sz w:val="24"/>
          <w:szCs w:val="24"/>
        </w:rPr>
        <w:t xml:space="preserve"> serão definidos em cada ordem de serviço, seguindo as diretrizes dos itens catálogo de serviços (ANEXO VIII – CATÁLOGOS DE SERVIÇOS) que originou a OS. Estes critérios serão definidos em função das seguintes métricas:</w:t>
      </w:r>
    </w:p>
    <w:p w14:paraId="7DA853E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Prazo</w:t>
      </w:r>
      <w:r w:rsidRPr="00183EB6">
        <w:rPr>
          <w:rFonts w:cs="Times New Roman"/>
          <w:sz w:val="24"/>
          <w:szCs w:val="24"/>
        </w:rPr>
        <w:t>: Esforço contabilizados em dias/horas para execução da ordem de serviço a partir do seu início;</w:t>
      </w:r>
    </w:p>
    <w:p w14:paraId="3DA74225"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Escopo</w:t>
      </w:r>
      <w:r w:rsidRPr="00183EB6">
        <w:rPr>
          <w:rFonts w:cs="Times New Roman"/>
          <w:sz w:val="24"/>
          <w:szCs w:val="24"/>
        </w:rPr>
        <w:t xml:space="preserve">: Lista de entregas de serviço (trabalho a ser executado ou treinamento a ser ministrado) da ordem de serviço. Na lista de entregas de serviço devem estar indicados os percentuais de representatividade de cada </w:t>
      </w:r>
      <w:r w:rsidRPr="00183EB6">
        <w:rPr>
          <w:rFonts w:cs="Times New Roman"/>
          <w:sz w:val="24"/>
          <w:szCs w:val="24"/>
        </w:rPr>
        <w:lastRenderedPageBreak/>
        <w:t>serviço em relação ao total da entrega de modo a auxiliar procedimentos de glosa no caso de não entrega de algum item de serviço;</w:t>
      </w:r>
    </w:p>
    <w:p w14:paraId="54A16A12"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Perfil profissional</w:t>
      </w:r>
      <w:r w:rsidRPr="00183EB6">
        <w:rPr>
          <w:rFonts w:cs="Times New Roman"/>
          <w:sz w:val="24"/>
          <w:szCs w:val="24"/>
        </w:rPr>
        <w:t>: formalização de que o técnico/instrutor que está atendendo a ordem de serviço:</w:t>
      </w:r>
    </w:p>
    <w:p w14:paraId="4F6F0C3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sz w:val="24"/>
          <w:szCs w:val="24"/>
        </w:rPr>
        <w:t>Avaliação do treinamento</w:t>
      </w:r>
      <w:r w:rsidRPr="00183EB6">
        <w:rPr>
          <w:rFonts w:cs="Times New Roman"/>
          <w:sz w:val="24"/>
          <w:szCs w:val="24"/>
        </w:rPr>
        <w:t xml:space="preserve">: média da pontuação geral feita pelos alunos participantes do treinamento da OS por meio do preenchimento do formulário de avaliação de treinamento (ANEXO IX - MODELO DE AVALIAÇÃO DE TREINAMENTO), no caso de atividades de capacitação. </w:t>
      </w:r>
    </w:p>
    <w:p w14:paraId="723414A8"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QUANTIDADE MÍNIMA DE SERVIÇOS PARA COMPARAÇÃO E CONTROLE</w:t>
      </w:r>
    </w:p>
    <w:p w14:paraId="5309753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2CE2359E"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equipe técnica do CNMP avaliará todas as entregas previstas nas ordens de serviço;</w:t>
      </w:r>
    </w:p>
    <w:p w14:paraId="7D2FAD2F"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MECANISMOS FORMAIS DE COMUNICAÇÃO</w:t>
      </w:r>
    </w:p>
    <w:p w14:paraId="2913EC8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7C657B4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As ordens de serviço, decisões ou documentos em geral deverão ser encaminhadas formalmente em formato digital, podendo ser utilizados os seguintes meios de comunicação:</w:t>
      </w:r>
    </w:p>
    <w:p w14:paraId="5C38937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E-mail;</w:t>
      </w:r>
    </w:p>
    <w:p w14:paraId="017E0930"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Sistema WEB disponibilizado pela CONTRATADA;</w:t>
      </w:r>
    </w:p>
    <w:p w14:paraId="5B33187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 xml:space="preserve">Ferramenta de comunicação unificada da CONTRATANTE (Microsoft </w:t>
      </w:r>
      <w:proofErr w:type="spellStart"/>
      <w:r w:rsidRPr="00183EB6">
        <w:rPr>
          <w:rFonts w:cs="Times New Roman"/>
          <w:sz w:val="24"/>
          <w:szCs w:val="24"/>
        </w:rPr>
        <w:t>Teams</w:t>
      </w:r>
      <w:proofErr w:type="spellEnd"/>
      <w:r w:rsidRPr="00183EB6">
        <w:rPr>
          <w:rFonts w:cs="Times New Roman"/>
          <w:sz w:val="24"/>
          <w:szCs w:val="24"/>
        </w:rPr>
        <w:t>).</w:t>
      </w:r>
    </w:p>
    <w:p w14:paraId="523E05D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Reuniões gerais, reuniões de discussão técnica ou mesmo sessões de atendimento relativos à execução de ordens de serviço deverão ser realizadas por meio de ferramenta de comunicação unificada da CONTRATANTE (Microsoft </w:t>
      </w:r>
      <w:proofErr w:type="spellStart"/>
      <w:r w:rsidRPr="00183EB6">
        <w:rPr>
          <w:rFonts w:cs="Times New Roman"/>
          <w:sz w:val="24"/>
          <w:szCs w:val="24"/>
        </w:rPr>
        <w:t>Teams</w:t>
      </w:r>
      <w:proofErr w:type="spellEnd"/>
      <w:r w:rsidRPr="00183EB6">
        <w:rPr>
          <w:rFonts w:cs="Times New Roman"/>
          <w:sz w:val="24"/>
          <w:szCs w:val="24"/>
        </w:rPr>
        <w:t>). A critério da CONTRATANTE, outra ferramenta de comunicação pode ser utilizada para esse fim.</w:t>
      </w:r>
    </w:p>
    <w:p w14:paraId="3071E28B"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CONTRATANTE poderá realizar a gravação das reuniões e sessões de atendimento para fins de capacitação da equipe técnica, auditoria e conformidade, devendo observar, nesse caso, as regras de privacidade, confidencialidade e propriedade intelectual aplicáveis. A possibilidade de gravação não se aplica às atividades de capacitação.</w:t>
      </w:r>
    </w:p>
    <w:p w14:paraId="1C0CAA24" w14:textId="77777777" w:rsidR="00327A5D" w:rsidRPr="00183EB6" w:rsidRDefault="00327A5D" w:rsidP="00327A5D">
      <w:pPr>
        <w:pStyle w:val="PargrafodaLista"/>
        <w:suppressAutoHyphens w:val="0"/>
        <w:spacing w:line="360" w:lineRule="auto"/>
        <w:ind w:left="360"/>
        <w:jc w:val="both"/>
        <w:rPr>
          <w:rFonts w:cs="Times New Roman"/>
          <w:sz w:val="24"/>
          <w:szCs w:val="24"/>
        </w:rPr>
      </w:pPr>
    </w:p>
    <w:p w14:paraId="2CE7F10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REGRAS PARA CUMPRIMENTO DAS ORDENS DE SERVIÇO</w:t>
      </w:r>
    </w:p>
    <w:p w14:paraId="5916A47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54B0139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rPr>
        <w:t xml:space="preserve">As atividades relativas ao cumprimento das ordens de serviço deverão ser realizadas em horário acordado entre as partes, sendo exigível a sua prestação, no mínimo, nos dias úteis entre 08:00 e 18:00 </w:t>
      </w:r>
      <w:proofErr w:type="spellStart"/>
      <w:proofErr w:type="gramStart"/>
      <w:r w:rsidRPr="00183EB6">
        <w:rPr>
          <w:rFonts w:cs="Times New Roman"/>
          <w:sz w:val="24"/>
          <w:szCs w:val="24"/>
        </w:rPr>
        <w:t>horas;</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w:t>
      </w:r>
      <w:proofErr w:type="spellEnd"/>
      <w:proofErr w:type="gram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ordens de serviços somente serão emitidas para execução dos serviços de suporte técnico especializado (item 2) ou de treinamento (item 4), devendo-se observar a Tabela de Disparo de Ordens de Serviço:</w:t>
      </w:r>
    </w:p>
    <w:tbl>
      <w:tblPr>
        <w:tblW w:w="9771" w:type="dxa"/>
        <w:tblCellMar>
          <w:left w:w="70" w:type="dxa"/>
          <w:right w:w="70" w:type="dxa"/>
        </w:tblCellMar>
        <w:tblLook w:val="04A0" w:firstRow="1" w:lastRow="0" w:firstColumn="1" w:lastColumn="0" w:noHBand="0" w:noVBand="1"/>
      </w:tblPr>
      <w:tblGrid>
        <w:gridCol w:w="1473"/>
        <w:gridCol w:w="3379"/>
        <w:gridCol w:w="1621"/>
        <w:gridCol w:w="1980"/>
        <w:gridCol w:w="1974"/>
        <w:gridCol w:w="1854"/>
      </w:tblGrid>
      <w:tr w:rsidR="00327A5D" w:rsidRPr="00183EB6" w14:paraId="3FC94154" w14:textId="77777777" w:rsidTr="00704BD3">
        <w:trPr>
          <w:trHeight w:val="300"/>
        </w:trPr>
        <w:tc>
          <w:tcPr>
            <w:tcW w:w="9771" w:type="dxa"/>
            <w:gridSpan w:val="6"/>
            <w:tcBorders>
              <w:top w:val="single" w:sz="8" w:space="0" w:color="auto"/>
              <w:left w:val="single" w:sz="8" w:space="0" w:color="auto"/>
              <w:bottom w:val="nil"/>
              <w:right w:val="single" w:sz="8" w:space="0" w:color="auto"/>
            </w:tcBorders>
            <w:shd w:val="clear" w:color="000000" w:fill="C00000"/>
            <w:vAlign w:val="center"/>
          </w:tcPr>
          <w:p w14:paraId="01EB6D35"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Tabela de Disparo de Ordens de Serviço</w:t>
            </w:r>
          </w:p>
        </w:tc>
      </w:tr>
      <w:tr w:rsidR="00327A5D" w:rsidRPr="00183EB6" w14:paraId="70D661C3" w14:textId="77777777" w:rsidTr="00704BD3">
        <w:trPr>
          <w:trHeight w:val="300"/>
        </w:trPr>
        <w:tc>
          <w:tcPr>
            <w:tcW w:w="1266" w:type="dxa"/>
            <w:tcBorders>
              <w:top w:val="single" w:sz="8" w:space="0" w:color="auto"/>
              <w:left w:val="single" w:sz="8" w:space="0" w:color="auto"/>
              <w:bottom w:val="nil"/>
              <w:right w:val="single" w:sz="8" w:space="0" w:color="auto"/>
            </w:tcBorders>
            <w:shd w:val="clear" w:color="000000" w:fill="C00000"/>
            <w:vAlign w:val="center"/>
            <w:hideMark/>
          </w:tcPr>
          <w:p w14:paraId="26DBFA67"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Tipo Ordem de Serviço</w:t>
            </w:r>
          </w:p>
        </w:tc>
        <w:tc>
          <w:tcPr>
            <w:tcW w:w="1418" w:type="dxa"/>
            <w:tcBorders>
              <w:top w:val="single" w:sz="8" w:space="0" w:color="auto"/>
              <w:left w:val="nil"/>
              <w:bottom w:val="nil"/>
              <w:right w:val="single" w:sz="8" w:space="0" w:color="auto"/>
            </w:tcBorders>
            <w:shd w:val="clear" w:color="000000" w:fill="C00000"/>
            <w:vAlign w:val="center"/>
            <w:hideMark/>
          </w:tcPr>
          <w:p w14:paraId="6022057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Classe </w:t>
            </w:r>
          </w:p>
          <w:p w14:paraId="14380A49"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Chamado</w:t>
            </w:r>
          </w:p>
        </w:tc>
        <w:tc>
          <w:tcPr>
            <w:tcW w:w="1559" w:type="dxa"/>
            <w:tcBorders>
              <w:top w:val="single" w:sz="8" w:space="0" w:color="auto"/>
              <w:left w:val="nil"/>
              <w:bottom w:val="nil"/>
              <w:right w:val="single" w:sz="8" w:space="0" w:color="auto"/>
            </w:tcBorders>
            <w:shd w:val="clear" w:color="000000" w:fill="C00000"/>
            <w:vAlign w:val="center"/>
            <w:hideMark/>
          </w:tcPr>
          <w:p w14:paraId="44EF4F8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Complexidade</w:t>
            </w:r>
          </w:p>
        </w:tc>
        <w:tc>
          <w:tcPr>
            <w:tcW w:w="1843" w:type="dxa"/>
            <w:tcBorders>
              <w:top w:val="single" w:sz="8" w:space="0" w:color="auto"/>
              <w:left w:val="nil"/>
              <w:bottom w:val="nil"/>
              <w:right w:val="single" w:sz="8" w:space="0" w:color="auto"/>
            </w:tcBorders>
            <w:shd w:val="clear" w:color="000000" w:fill="C00000"/>
            <w:vAlign w:val="center"/>
            <w:hideMark/>
          </w:tcPr>
          <w:p w14:paraId="2BCA28E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Agendamento Reunião</w:t>
            </w:r>
          </w:p>
        </w:tc>
        <w:tc>
          <w:tcPr>
            <w:tcW w:w="1984" w:type="dxa"/>
            <w:tcBorders>
              <w:top w:val="single" w:sz="8" w:space="0" w:color="auto"/>
              <w:left w:val="nil"/>
              <w:bottom w:val="nil"/>
              <w:right w:val="single" w:sz="8" w:space="0" w:color="auto"/>
            </w:tcBorders>
            <w:shd w:val="clear" w:color="000000" w:fill="C00000"/>
            <w:vAlign w:val="center"/>
            <w:hideMark/>
          </w:tcPr>
          <w:p w14:paraId="058F4D35"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Tempo de </w:t>
            </w:r>
          </w:p>
          <w:p w14:paraId="65919B5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Planejamento</w:t>
            </w:r>
          </w:p>
        </w:tc>
        <w:tc>
          <w:tcPr>
            <w:tcW w:w="1701" w:type="dxa"/>
            <w:tcBorders>
              <w:top w:val="single" w:sz="8" w:space="0" w:color="auto"/>
              <w:left w:val="nil"/>
              <w:bottom w:val="nil"/>
              <w:right w:val="single" w:sz="8" w:space="0" w:color="auto"/>
            </w:tcBorders>
            <w:shd w:val="clear" w:color="000000" w:fill="C00000"/>
            <w:vAlign w:val="center"/>
            <w:hideMark/>
          </w:tcPr>
          <w:p w14:paraId="1E00E4BF"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Início dos </w:t>
            </w:r>
          </w:p>
          <w:p w14:paraId="2354373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Trabalhos (*)</w:t>
            </w:r>
          </w:p>
        </w:tc>
      </w:tr>
      <w:tr w:rsidR="00327A5D" w:rsidRPr="00183EB6" w14:paraId="30623AE6" w14:textId="77777777" w:rsidTr="00704BD3">
        <w:trPr>
          <w:trHeight w:val="181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B71658E"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Suporte Especializado</w:t>
            </w:r>
          </w:p>
        </w:tc>
        <w:tc>
          <w:tcPr>
            <w:tcW w:w="1418" w:type="dxa"/>
            <w:tcBorders>
              <w:top w:val="nil"/>
              <w:left w:val="nil"/>
              <w:bottom w:val="single" w:sz="8" w:space="0" w:color="auto"/>
              <w:right w:val="single" w:sz="8" w:space="0" w:color="auto"/>
            </w:tcBorders>
            <w:shd w:val="clear" w:color="auto" w:fill="auto"/>
            <w:vAlign w:val="center"/>
            <w:hideMark/>
          </w:tcPr>
          <w:p w14:paraId="7851F2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Arquitetura de Soluções</w:t>
            </w:r>
            <w:r w:rsidRPr="00183EB6">
              <w:rPr>
                <w:rFonts w:eastAsia="Times New Roman" w:cs="Times New Roman"/>
                <w:kern w:val="0"/>
                <w:lang w:eastAsia="pt-BR" w:bidi="ar-SA"/>
              </w:rPr>
              <w:br/>
              <w:t xml:space="preserve">Planejamento/criação/diagnóstico </w:t>
            </w:r>
          </w:p>
        </w:tc>
        <w:tc>
          <w:tcPr>
            <w:tcW w:w="1559" w:type="dxa"/>
            <w:tcBorders>
              <w:top w:val="nil"/>
              <w:left w:val="nil"/>
              <w:bottom w:val="single" w:sz="8" w:space="0" w:color="auto"/>
              <w:right w:val="single" w:sz="8" w:space="0" w:color="auto"/>
            </w:tcBorders>
            <w:shd w:val="clear" w:color="auto" w:fill="auto"/>
            <w:vAlign w:val="center"/>
            <w:hideMark/>
          </w:tcPr>
          <w:p w14:paraId="7AC53A8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Alta</w:t>
            </w:r>
          </w:p>
        </w:tc>
        <w:tc>
          <w:tcPr>
            <w:tcW w:w="1843" w:type="dxa"/>
            <w:tcBorders>
              <w:top w:val="nil"/>
              <w:left w:val="nil"/>
              <w:bottom w:val="single" w:sz="8" w:space="0" w:color="auto"/>
              <w:right w:val="single" w:sz="8" w:space="0" w:color="auto"/>
            </w:tcBorders>
            <w:shd w:val="clear" w:color="auto" w:fill="auto"/>
            <w:vAlign w:val="center"/>
            <w:hideMark/>
          </w:tcPr>
          <w:p w14:paraId="7B627F0A"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convoca reunião em até 10 horas úteis após abertura do chamado</w:t>
            </w:r>
            <w:r w:rsidRPr="00183EB6">
              <w:rPr>
                <w:rFonts w:eastAsia="Times New Roman" w:cs="Times New Roman"/>
                <w:kern w:val="0"/>
                <w:lang w:eastAsia="pt-BR" w:bidi="ar-SA"/>
              </w:rPr>
              <w:br/>
            </w:r>
          </w:p>
          <w:p w14:paraId="0CB09F8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20 horas úteis após convocação da CONTRATANTE</w:t>
            </w:r>
          </w:p>
        </w:tc>
        <w:tc>
          <w:tcPr>
            <w:tcW w:w="1984" w:type="dxa"/>
            <w:tcBorders>
              <w:top w:val="nil"/>
              <w:left w:val="nil"/>
              <w:bottom w:val="single" w:sz="8" w:space="0" w:color="auto"/>
              <w:right w:val="single" w:sz="8" w:space="0" w:color="auto"/>
            </w:tcBorders>
            <w:shd w:val="clear" w:color="auto" w:fill="auto"/>
            <w:vAlign w:val="center"/>
            <w:hideMark/>
          </w:tcPr>
          <w:p w14:paraId="6EE5432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Após explicada a demanda pela CONTRATANTE, a CONTRATADA terá até dez dias úteis para apresentar o Plano de</w:t>
            </w:r>
            <w:r w:rsidRPr="00183EB6">
              <w:rPr>
                <w:rFonts w:eastAsia="Times New Roman" w:cs="Times New Roman"/>
                <w:kern w:val="0"/>
                <w:lang w:eastAsia="pt-BR" w:bidi="ar-SA"/>
              </w:rPr>
              <w:br/>
              <w:t>Arquitetura de Solução para implementação dos serviços.</w:t>
            </w:r>
          </w:p>
        </w:tc>
        <w:tc>
          <w:tcPr>
            <w:tcW w:w="1701" w:type="dxa"/>
            <w:tcBorders>
              <w:top w:val="nil"/>
              <w:left w:val="nil"/>
              <w:bottom w:val="single" w:sz="8" w:space="0" w:color="auto"/>
              <w:right w:val="single" w:sz="8" w:space="0" w:color="auto"/>
            </w:tcBorders>
            <w:shd w:val="clear" w:color="auto" w:fill="auto"/>
            <w:vAlign w:val="center"/>
            <w:hideMark/>
          </w:tcPr>
          <w:p w14:paraId="6C4F119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Definido pela CONTRATADA, não ultrapassando dez dias úteis após apresentação do Plano de Arquitetura da Solução.</w:t>
            </w:r>
          </w:p>
        </w:tc>
      </w:tr>
      <w:tr w:rsidR="00327A5D" w:rsidRPr="00183EB6" w14:paraId="109EB5D9" w14:textId="77777777" w:rsidTr="00704BD3">
        <w:trPr>
          <w:trHeight w:val="1815"/>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437A65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lastRenderedPageBreak/>
              <w:t>Suporte Especializado</w:t>
            </w:r>
          </w:p>
        </w:tc>
        <w:tc>
          <w:tcPr>
            <w:tcW w:w="1418" w:type="dxa"/>
            <w:tcBorders>
              <w:top w:val="nil"/>
              <w:left w:val="nil"/>
              <w:bottom w:val="single" w:sz="4" w:space="0" w:color="auto"/>
              <w:right w:val="single" w:sz="8" w:space="0" w:color="auto"/>
            </w:tcBorders>
            <w:shd w:val="clear" w:color="auto" w:fill="auto"/>
            <w:vAlign w:val="center"/>
            <w:hideMark/>
          </w:tcPr>
          <w:p w14:paraId="4988E84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Todos, exceto Arquitetura de Soluções</w:t>
            </w:r>
          </w:p>
        </w:tc>
        <w:tc>
          <w:tcPr>
            <w:tcW w:w="1559" w:type="dxa"/>
            <w:tcBorders>
              <w:top w:val="nil"/>
              <w:left w:val="nil"/>
              <w:bottom w:val="single" w:sz="4" w:space="0" w:color="auto"/>
              <w:right w:val="single" w:sz="8" w:space="0" w:color="auto"/>
            </w:tcBorders>
            <w:shd w:val="clear" w:color="auto" w:fill="auto"/>
            <w:vAlign w:val="center"/>
            <w:hideMark/>
          </w:tcPr>
          <w:p w14:paraId="2443158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Alta</w:t>
            </w:r>
            <w:r w:rsidRPr="00183EB6">
              <w:rPr>
                <w:rFonts w:eastAsia="Times New Roman" w:cs="Times New Roman"/>
                <w:kern w:val="0"/>
                <w:lang w:eastAsia="pt-BR" w:bidi="ar-SA"/>
              </w:rPr>
              <w:br/>
              <w:t>Média</w:t>
            </w:r>
            <w:r w:rsidRPr="00183EB6">
              <w:rPr>
                <w:rFonts w:eastAsia="Times New Roman" w:cs="Times New Roman"/>
                <w:kern w:val="0"/>
                <w:lang w:eastAsia="pt-BR" w:bidi="ar-SA"/>
              </w:rPr>
              <w:br/>
              <w:t>Baixa</w:t>
            </w:r>
          </w:p>
        </w:tc>
        <w:tc>
          <w:tcPr>
            <w:tcW w:w="1843" w:type="dxa"/>
            <w:tcBorders>
              <w:top w:val="nil"/>
              <w:left w:val="nil"/>
              <w:bottom w:val="single" w:sz="4" w:space="0" w:color="auto"/>
              <w:right w:val="single" w:sz="8" w:space="0" w:color="auto"/>
            </w:tcBorders>
            <w:shd w:val="clear" w:color="auto" w:fill="auto"/>
            <w:vAlign w:val="center"/>
            <w:hideMark/>
          </w:tcPr>
          <w:p w14:paraId="3C9E997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se necessário, convoca reunião em até 10 horas úteis após abertura do chamado</w:t>
            </w:r>
            <w:r w:rsidRPr="00183EB6">
              <w:rPr>
                <w:rFonts w:eastAsia="Times New Roman" w:cs="Times New Roman"/>
                <w:kern w:val="0"/>
                <w:lang w:eastAsia="pt-BR" w:bidi="ar-SA"/>
              </w:rPr>
              <w:br/>
            </w:r>
          </w:p>
          <w:p w14:paraId="2B71480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10 horas úteis após eventual convocação da CONTRATANTE</w:t>
            </w:r>
          </w:p>
        </w:tc>
        <w:tc>
          <w:tcPr>
            <w:tcW w:w="1984" w:type="dxa"/>
            <w:tcBorders>
              <w:top w:val="nil"/>
              <w:left w:val="nil"/>
              <w:bottom w:val="single" w:sz="4" w:space="0" w:color="auto"/>
              <w:right w:val="single" w:sz="8" w:space="0" w:color="auto"/>
            </w:tcBorders>
            <w:shd w:val="clear" w:color="auto" w:fill="auto"/>
            <w:vAlign w:val="center"/>
            <w:hideMark/>
          </w:tcPr>
          <w:p w14:paraId="33E46B4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701" w:type="dxa"/>
            <w:tcBorders>
              <w:top w:val="nil"/>
              <w:left w:val="nil"/>
              <w:bottom w:val="single" w:sz="4" w:space="0" w:color="auto"/>
              <w:right w:val="single" w:sz="8" w:space="0" w:color="auto"/>
            </w:tcBorders>
            <w:shd w:val="clear" w:color="auto" w:fill="auto"/>
            <w:vAlign w:val="center"/>
            <w:hideMark/>
          </w:tcPr>
          <w:p w14:paraId="5CF3D0D0"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No dia útil subsequente ao da abertura do chamado ou da realização da reunião, o que ocorrer por último.</w:t>
            </w:r>
          </w:p>
        </w:tc>
      </w:tr>
      <w:tr w:rsidR="00327A5D" w:rsidRPr="00183EB6" w14:paraId="5566282E" w14:textId="77777777" w:rsidTr="00704BD3">
        <w:trPr>
          <w:trHeight w:val="181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0A1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Treinamento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006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466A"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4FFA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se necessário, convoca reunião em até 10 horas úteis após abertura do chamado</w:t>
            </w:r>
            <w:r w:rsidRPr="00183EB6">
              <w:rPr>
                <w:rFonts w:eastAsia="Times New Roman" w:cs="Times New Roman"/>
                <w:kern w:val="0"/>
                <w:lang w:eastAsia="pt-BR" w:bidi="ar-SA"/>
              </w:rPr>
              <w:br/>
            </w:r>
          </w:p>
          <w:p w14:paraId="5DDFF3B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10 horas úteis após eventual convocação da CONTRATANTE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BC1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Até dez dias úteis, a CONTRATADA deverá indicar qual a data para início do cumprimento da ordem de serviço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03C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Até dois meses contados a partir da emissão da ordem de serviço</w:t>
            </w:r>
          </w:p>
        </w:tc>
      </w:tr>
      <w:tr w:rsidR="00327A5D" w:rsidRPr="00183EB6" w14:paraId="312276AE" w14:textId="77777777" w:rsidTr="00704BD3">
        <w:trPr>
          <w:trHeight w:val="303"/>
        </w:trPr>
        <w:tc>
          <w:tcPr>
            <w:tcW w:w="9771" w:type="dxa"/>
            <w:gridSpan w:val="6"/>
            <w:tcBorders>
              <w:top w:val="single" w:sz="4" w:space="0" w:color="auto"/>
            </w:tcBorders>
            <w:shd w:val="clear" w:color="auto" w:fill="auto"/>
            <w:vAlign w:val="center"/>
          </w:tcPr>
          <w:p w14:paraId="4B204C78" w14:textId="77777777" w:rsidR="00327A5D" w:rsidRPr="00183EB6" w:rsidRDefault="00327A5D" w:rsidP="00704BD3">
            <w:pPr>
              <w:widowControl/>
              <w:suppressAutoHyphens w:val="0"/>
              <w:jc w:val="both"/>
              <w:textAlignment w:val="auto"/>
              <w:rPr>
                <w:rFonts w:eastAsia="Times New Roman" w:cs="Times New Roman"/>
                <w:kern w:val="0"/>
                <w:lang w:eastAsia="pt-BR" w:bidi="ar-SA"/>
              </w:rPr>
            </w:pPr>
            <w:r w:rsidRPr="00183EB6">
              <w:rPr>
                <w:rFonts w:eastAsia="Times New Roman" w:cs="Times New Roman"/>
                <w:kern w:val="0"/>
                <w:lang w:eastAsia="pt-BR" w:bidi="ar-SA"/>
              </w:rPr>
              <w:t>(*) o prazo máximo de conclusão dos trabalhos encontra-se no Anexo VIII – Catálogo de Serviços, sendo os treinamentos um caso à parte em que deve ser observada a programação reservada à capacitação.</w:t>
            </w:r>
          </w:p>
        </w:tc>
      </w:tr>
    </w:tbl>
    <w:p w14:paraId="122FB7F2"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4BB0845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As atividades que causarem interrupção de sistemas, recursos, equipamentos ou rotinas de trabalho de qualquer setor funcional deverão ser previamente autorizadas pela CONTRATANTE;</w:t>
      </w:r>
    </w:p>
    <w:p w14:paraId="4DD318F6"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Salvo solicitação em contrário por parte da CONTRATANTE, todas as atividades relativas ao cumprimento das ordens de serviço deverão ser realizadas em conjunto com colaborador da CONTRATANTE de modo a assegurar um </w:t>
      </w:r>
      <w:r w:rsidRPr="00183EB6">
        <w:rPr>
          <w:rFonts w:cs="Times New Roman"/>
          <w:sz w:val="24"/>
          <w:szCs w:val="24"/>
        </w:rPr>
        <w:lastRenderedPageBreak/>
        <w:t>entendimento do trabalho realizado e uma adequada capacitação prática para sustentação da solução implantada ou corrigida.</w:t>
      </w:r>
    </w:p>
    <w:p w14:paraId="36717726"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Constante na Tabela de Disparo de Ordens de Serviço, o plano de arquitetura trará, no mínimo, as seguintes informações:</w:t>
      </w:r>
    </w:p>
    <w:p w14:paraId="39F4C838"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Descrição detalhada do serviço demandado;</w:t>
      </w:r>
    </w:p>
    <w:p w14:paraId="7EB1D6E5"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Arquitetura proposta pela CONTRATADA para implementação do serviço demandado;</w:t>
      </w:r>
    </w:p>
    <w:p w14:paraId="078E0522"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Orçamento detalhado dos serviços que serão usados pelo provedor para implementação do serviço demandado com o preço efetivamente cobrado pela CONTRATADA;</w:t>
      </w:r>
    </w:p>
    <w:p w14:paraId="6E67993A"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Prazo para entrega dos serviços em perfeita operação;</w:t>
      </w:r>
    </w:p>
    <w:p w14:paraId="176E48E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Descrição detalhada de restrições, dependências e quaisquer informações relevantes acerca do plano proposto</w:t>
      </w:r>
    </w:p>
    <w:p w14:paraId="7CEF58B9"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CONTRATANTE realizará a análise do plano de arquitetura de modo a verificar se contêm todos os requisitos técnicos solicitados. Caso contrário, solicitará à CONTRATADA que refaça o plano de arquitetura, sem reinício de contagem de prazo;</w:t>
      </w:r>
    </w:p>
    <w:p w14:paraId="052BA1C1"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Após o aceite do plano de arquitetura, a CONTRATANTE analisará o plano e decidirá se os serviços demandados serão implementados;</w:t>
      </w:r>
    </w:p>
    <w:p w14:paraId="75E915FE"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09FDA9E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MANUTENÇÃO DE SIGILO E NORMAS DE SEGURANÇA</w:t>
      </w:r>
    </w:p>
    <w:p w14:paraId="636C143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444FF073"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cumprir os requisitos de segurança, conforme exigido, observado as disposições do contrato e seus anexos relativas à confidencialidade.</w:t>
      </w:r>
    </w:p>
    <w:p w14:paraId="49C83249"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CONTRATADA deverá notificar prontamente, em até três dias úteis, o CNMP, por escrito, qualquer má utilização, revelação, acesso ou manipulação não autorizada, esbulho ou apropriação indébita das informações que lhe foram confiadas, ou qualquer violação que chegue ao seu conhecimento;</w:t>
      </w:r>
    </w:p>
    <w:p w14:paraId="203DF17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formalização do conhecimento do Termo de Ciência, pode ser feito por meio de assinatura do referido termo ou pelo encaminhamento da ciência a partir do e-mail institucional do profissional.</w:t>
      </w:r>
    </w:p>
    <w:p w14:paraId="03642424"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ATIVIDADES DE INÍCIO DO CONTRATO</w:t>
      </w:r>
    </w:p>
    <w:p w14:paraId="33CB3360"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157EA97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Representante da Equipe de Fiscalização do Contrato convocará a reunião inicial de contrato (</w:t>
      </w:r>
      <w:proofErr w:type="spellStart"/>
      <w:r w:rsidRPr="00183EB6">
        <w:rPr>
          <w:rFonts w:cs="Times New Roman"/>
          <w:sz w:val="24"/>
          <w:szCs w:val="24"/>
        </w:rPr>
        <w:t>kick</w:t>
      </w:r>
      <w:proofErr w:type="spellEnd"/>
      <w:r w:rsidRPr="00183EB6">
        <w:rPr>
          <w:rFonts w:cs="Times New Roman"/>
          <w:sz w:val="24"/>
          <w:szCs w:val="24"/>
        </w:rPr>
        <w:t>-off) para iniciar as tratativas sobre a execução contratual;</w:t>
      </w:r>
    </w:p>
    <w:p w14:paraId="3739026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Por parte da CONTRATADA, deverá participar da reunião inicial de contrato no mínimo o seu Preposto.</w:t>
      </w:r>
    </w:p>
    <w:p w14:paraId="211E8CD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Na reunião inicial de contrato, deverá ser acordada com a CONTRATADA uma agenda para realização de reunião periódica de planejamento da execução dos serviços do contrato, onde será avaliada a evolução do uso do contrato;</w:t>
      </w:r>
    </w:p>
    <w:p w14:paraId="2C0D5F3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Representante da Equipe de Fiscalização do Contrato deverá encaminhar para a CONTRATADA a lista de usuários autorizados a abertura de chamados em até 10 dias úteis contados da assinatura do contrato.</w:t>
      </w:r>
    </w:p>
    <w:p w14:paraId="180A44F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terá o prazo para cumprimento de todos os Critérios de Aceitação Inicial do Contrato de 10 (dez) dias úteis contados a partir do encaminhamento pela Equipe de Fiscalização do Contrato da lista de usuários autorizados a abertura de chamados.</w:t>
      </w:r>
    </w:p>
    <w:p w14:paraId="5D04102B"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Essa lista de usuário poderá ser modificada pela gestora do contrato a qualquer tempo;</w:t>
      </w:r>
    </w:p>
    <w:p w14:paraId="7FED1F0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Representante da Equipe de Fiscalização do Contrato providenciará a emissão do termo recebimento definitivo de início de contrato após verificado o cumprimento por parte da CONTRATADA dos Critérios de Aceitação Inicial do Contrato;</w:t>
      </w:r>
    </w:p>
    <w:p w14:paraId="46CD4955" w14:textId="77777777" w:rsidR="00327A5D" w:rsidRPr="00183EB6" w:rsidRDefault="00327A5D" w:rsidP="00327A5D">
      <w:pPr>
        <w:pStyle w:val="PargrafodaLista"/>
        <w:suppressAutoHyphens w:val="0"/>
        <w:spacing w:line="360" w:lineRule="auto"/>
        <w:ind w:left="1224"/>
        <w:jc w:val="both"/>
        <w:rPr>
          <w:rFonts w:cs="Times New Roman"/>
          <w:sz w:val="24"/>
          <w:szCs w:val="24"/>
        </w:rPr>
      </w:pPr>
    </w:p>
    <w:p w14:paraId="4C83156C"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b/>
          <w:sz w:val="24"/>
          <w:szCs w:val="24"/>
        </w:rPr>
      </w:pPr>
      <w:r w:rsidRPr="00183EB6">
        <w:rPr>
          <w:rFonts w:cs="Times New Roman"/>
          <w:b/>
          <w:sz w:val="24"/>
          <w:szCs w:val="24"/>
        </w:rPr>
        <w:t>REPASSE DE CONHECIMENTO PARA A CONTRATADA</w:t>
      </w:r>
    </w:p>
    <w:p w14:paraId="5BD9BE61"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Não haverá repasse de conhecimento formal por parte da CONTRATANTE à CONTRATADA para início da execução contratual. As informações mínimas para execução contratual serão repassadas à CONTRATADA na reunião inicial de contrato.</w:t>
      </w:r>
    </w:p>
    <w:p w14:paraId="4B696987"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2602352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b/>
          <w:sz w:val="24"/>
          <w:szCs w:val="24"/>
        </w:rPr>
      </w:pPr>
      <w:r w:rsidRPr="00183EB6">
        <w:rPr>
          <w:rFonts w:cs="Times New Roman"/>
          <w:b/>
          <w:sz w:val="24"/>
          <w:szCs w:val="24"/>
        </w:rPr>
        <w:t>DISPONIBILIZAÇÃO DE INFRAESTRUTURA PARA A CONTRATADA</w:t>
      </w:r>
    </w:p>
    <w:p w14:paraId="3DBE4CEC"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Não existe a necessidade de disponibilização de infraestrutura física ou tecnológica para a contratada realizar as atividades relativas à prestação do serviço.</w:t>
      </w:r>
    </w:p>
    <w:p w14:paraId="4899CA35"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4EEF303D"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ATIVIDADES DE EXECUÇÃO DO SERVIÇO</w:t>
      </w:r>
    </w:p>
    <w:p w14:paraId="491A7DF5"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185F0C21"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solicitação para prestação do serviço será feita por representante da Equipe de Fiscalização do Contrato mediante emissão de Ordem de Serviço endereçadas à CONTRATADA conforme modelo descrito no ANEXO VII - MODELO DE ORDEM DE SERVIÇO, onde será informado o escopo do serviço a ser prestado baseado no ANEXO VIII – CATÁLOGOS DE SERVIÇOS, esforço para a execução do serviço (refletido na quantidade de Unidades de Serviço Técnicos) e a proposta de período para sua realização, bem como serão detalhados os Critérios de Aceitação das Ordens de Serviço.</w:t>
      </w:r>
    </w:p>
    <w:p w14:paraId="11610597"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À critério da CONTRATANTE, eventuais mudanças no prazo de início, no esforço, no escopo e no período de execução poderão ser realizadas mediante formalização motivada da CONTRATADA;</w:t>
      </w:r>
    </w:p>
    <w:p w14:paraId="52201CC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Equipe de Fiscalização do Contrato designará um Colaborador Técnico Interno para ser responsável pelo acompanhamento e avaliação do atendimento da ordem de serviço formalizada.</w:t>
      </w:r>
    </w:p>
    <w:p w14:paraId="34FD4E4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Antes do início da execução da ordem de serviço ou a cada mudança de equipe, a CONTRATADA deverá encaminhar formalmente para a Equipe de Fiscalização do Contrato a comprovação de que os profissionais que atuarão nas ordens de serviço atendem aos Perfis Profissionais exigidos neste Termo Referência;</w:t>
      </w:r>
    </w:p>
    <w:p w14:paraId="74B17613"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Equipe de Fiscalização do Contrato suspenderá a execução da ordem de serviço, sem prejuízo dos prazos para sua execução, até que as comprovações a que se referem o item anterior estejam satisfeitas.</w:t>
      </w:r>
    </w:p>
    <w:p w14:paraId="570BA72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Caso solicitado pela CONTRATANTE, a CONTRATADA deverá disponibilizar documento contendo o histórico do atendimento, informações arquiteturais definidas e as ações realizadas durante o cumprimento de uma ordem de serviço.</w:t>
      </w:r>
    </w:p>
    <w:p w14:paraId="7518142C"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notificar a Equipe de Fiscalização do Contrato quando do cumprimento de uma ordem de serviço formalizando, assim, sua entrega.</w:t>
      </w:r>
    </w:p>
    <w:p w14:paraId="37CAE51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Após recebimento da notificação de cumprimento de uma ordem de serviço da CONTRATADA, Equipe de Fiscalização do Contrato deverá emitir o Termo de Recebimento Provisório da ordem de serviço em até 2 dias úteis e solicitar ao Colaborador Técnico Interno que avalie a execução da ordem de serviço de acordo com os Critérios de Aceitação da Ordem de Serviço.</w:t>
      </w:r>
    </w:p>
    <w:p w14:paraId="7DC3FFD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 xml:space="preserve">A partir da solicitação indicada no item anterior, o Colaborador Técnico Interno deverá avaliar o cumprimento da ordem de serviço à luz dos Critérios de Aceitação da Ordem de Serviço (conforme seção 4.1.1) estabelecidos em até 10 dias úteis. Este prazo poderá ser prorrogado caso a complexidade da avaliação assim requeira. Para tal avaliação, o Colaborador Técnico Interno deverá verificar na ordem de serviço quais os critérios que </w:t>
      </w:r>
      <w:r w:rsidRPr="00183EB6">
        <w:rPr>
          <w:rFonts w:cs="Times New Roman"/>
          <w:sz w:val="24"/>
          <w:szCs w:val="24"/>
        </w:rPr>
        <w:lastRenderedPageBreak/>
        <w:t>foram definidos e realizar inspeção dos serviços realizados, podendo para isso solicitar documentos, registros e esclarecimentos adicionais à CONTRATADA.</w:t>
      </w:r>
    </w:p>
    <w:p w14:paraId="633BD74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O Colaborador Técnico Interno deverá informar a Equipe de Fiscalização do Contrato se o cumprimento da ordem de serviço atendeu ou não aos Critérios de Aceitação da Ordem de Serviço estabelecidos.</w:t>
      </w:r>
    </w:p>
    <w:p w14:paraId="09BF249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 xml:space="preserve">Caso o cumprimento da ordem de serviço </w:t>
      </w:r>
      <w:r w:rsidRPr="00183EB6">
        <w:rPr>
          <w:rFonts w:cs="Times New Roman"/>
          <w:b/>
          <w:bCs/>
          <w:sz w:val="24"/>
          <w:szCs w:val="24"/>
        </w:rPr>
        <w:t>NÃO</w:t>
      </w:r>
      <w:r w:rsidRPr="00183EB6">
        <w:rPr>
          <w:rFonts w:cs="Times New Roman"/>
          <w:sz w:val="24"/>
          <w:szCs w:val="24"/>
        </w:rPr>
        <w:t xml:space="preserve"> tenha atendido aos Critérios de Aceitação da Ordem de Serviço estabelecidos, representante da Equipe de Fiscalização do Contrato deverá solicitar à CONTRATADA o seu refazimento ou complementação. Neste caso, não serão contabilizadas </w:t>
      </w:r>
      <w:proofErr w:type="spellStart"/>
      <w:r w:rsidRPr="00183EB6">
        <w:rPr>
          <w:rFonts w:cs="Times New Roman"/>
          <w:sz w:val="24"/>
          <w:szCs w:val="24"/>
        </w:rPr>
        <w:t>UST’s</w:t>
      </w:r>
      <w:proofErr w:type="spellEnd"/>
      <w:r w:rsidRPr="00183EB6">
        <w:rPr>
          <w:rFonts w:cs="Times New Roman"/>
          <w:sz w:val="24"/>
          <w:szCs w:val="24"/>
        </w:rPr>
        <w:t xml:space="preserve"> adicionais para término ou refazimento do serviço, nem prazos adicionais aos definidos na OS.</w:t>
      </w:r>
    </w:p>
    <w:p w14:paraId="04EBDEF2"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Caso o item anterior (4.3.10) não seja cumprido pela CONTRATADA, será aplicada percentual definido na faixa de glosa do valor da ordem de serviço, para o respectivo acordo de nível de serviço.</w:t>
      </w:r>
    </w:p>
    <w:p w14:paraId="67D4A9D3"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Quando o cumprimento da ordem de serviço tenha atendido aos Critérios de Aceitação da Ordem de Serviço estabelecidos ou quando a glosa tenha sido aplicada (conforme item anterior - 4.3.12), representante da Equipe de Fiscalização do Contrato deverá emitir o Termo de Recebimento Definitivo da ordem de serviço em até 5 dias úteis a partir da resposta da avaliação da ordem de serviço feita pelo Colaborador Técnico Interno e da formalização da aplicação da Glosa, se for o caso, e encaminhá-lo à CONTRATADA, fechando assim o ciclo de uma ordem de serviço.</w:t>
      </w:r>
    </w:p>
    <w:p w14:paraId="64840188"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373B9E3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Contratada deverá encaminhar mensalmente relatório detalhado de uso do contrato indicando todos os atendimentos e seu respectivo volume de consumo baseado nas unidades de medidas contratadas (</w:t>
      </w:r>
      <w:proofErr w:type="spellStart"/>
      <w:r w:rsidRPr="00183EB6">
        <w:rPr>
          <w:rFonts w:cs="Times New Roman"/>
          <w:sz w:val="24"/>
          <w:szCs w:val="24"/>
        </w:rPr>
        <w:t>USTs</w:t>
      </w:r>
      <w:proofErr w:type="spellEnd"/>
      <w:r w:rsidRPr="00183EB6">
        <w:rPr>
          <w:rFonts w:cs="Times New Roman"/>
          <w:sz w:val="24"/>
          <w:szCs w:val="24"/>
        </w:rPr>
        <w:t xml:space="preserve">, dias de treinamento </w:t>
      </w:r>
      <w:proofErr w:type="spellStart"/>
      <w:r w:rsidRPr="00183EB6">
        <w:rPr>
          <w:rFonts w:cs="Times New Roman"/>
          <w:sz w:val="24"/>
          <w:szCs w:val="24"/>
        </w:rPr>
        <w:t>etc</w:t>
      </w:r>
      <w:proofErr w:type="spellEnd"/>
      <w:r w:rsidRPr="00183EB6">
        <w:rPr>
          <w:rFonts w:cs="Times New Roman"/>
          <w:sz w:val="24"/>
          <w:szCs w:val="24"/>
        </w:rPr>
        <w:t>).</w:t>
      </w:r>
    </w:p>
    <w:p w14:paraId="05327037"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notificar formalmente à CONTRATANTE sempre que houver substituição do preposto informando, além de quem será o novo preposto, os meios para comunicação com este.</w:t>
      </w:r>
    </w:p>
    <w:p w14:paraId="7B07B097" w14:textId="77777777" w:rsidR="00327A5D" w:rsidRPr="00183EB6" w:rsidRDefault="00327A5D" w:rsidP="00327A5D">
      <w:pPr>
        <w:pStyle w:val="PargrafodaLista"/>
        <w:suppressAutoHyphens w:val="0"/>
        <w:spacing w:line="360" w:lineRule="auto"/>
        <w:ind w:left="1224"/>
        <w:jc w:val="both"/>
        <w:rPr>
          <w:rFonts w:cs="Times New Roman"/>
          <w:sz w:val="24"/>
          <w:szCs w:val="24"/>
        </w:rPr>
      </w:pPr>
    </w:p>
    <w:p w14:paraId="710E7D0D"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Acordo de Nível de Serviço</w:t>
      </w:r>
    </w:p>
    <w:p w14:paraId="53E040A6" w14:textId="77777777" w:rsidR="00327A5D" w:rsidRPr="00183EB6" w:rsidRDefault="00327A5D" w:rsidP="00327A5D">
      <w:pPr>
        <w:pStyle w:val="PargrafodaLista"/>
        <w:numPr>
          <w:ilvl w:val="0"/>
          <w:numId w:val="38"/>
        </w:numPr>
        <w:suppressAutoHyphens w:val="0"/>
        <w:spacing w:line="360" w:lineRule="auto"/>
        <w:contextualSpacing/>
        <w:jc w:val="both"/>
        <w:rPr>
          <w:rFonts w:cs="Times New Roman"/>
          <w:vanish/>
          <w:sz w:val="24"/>
          <w:szCs w:val="24"/>
        </w:rPr>
      </w:pPr>
    </w:p>
    <w:p w14:paraId="5D1D13EB"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sz w:val="24"/>
          <w:szCs w:val="24"/>
        </w:rPr>
      </w:pPr>
      <w:r w:rsidRPr="00183EB6">
        <w:rPr>
          <w:rFonts w:cs="Times New Roman"/>
          <w:sz w:val="24"/>
          <w:szCs w:val="24"/>
        </w:rPr>
        <w:t>A verificação da adequação da prestação dos serviços deverá ser realizada com base em Níveis de serviços capazes de aferir objetivamente a qualidade dos serviços contratados;</w:t>
      </w:r>
    </w:p>
    <w:p w14:paraId="3F9202A0" w14:textId="77777777" w:rsidR="00327A5D" w:rsidRPr="00183EB6" w:rsidRDefault="00327A5D" w:rsidP="00327A5D">
      <w:pPr>
        <w:pStyle w:val="PargrafodaLista"/>
        <w:numPr>
          <w:ilvl w:val="1"/>
          <w:numId w:val="38"/>
        </w:numPr>
        <w:suppressAutoHyphens w:val="0"/>
        <w:spacing w:line="360" w:lineRule="auto"/>
        <w:contextualSpacing/>
        <w:rPr>
          <w:rFonts w:cs="Times New Roman"/>
          <w:sz w:val="24"/>
          <w:szCs w:val="24"/>
        </w:rPr>
      </w:pPr>
      <w:r w:rsidRPr="00183EB6">
        <w:rPr>
          <w:rFonts w:cs="Times New Roman"/>
          <w:sz w:val="24"/>
          <w:szCs w:val="24"/>
        </w:rPr>
        <w:t>Aferição dos níveis de serviço será realizado mensalmente pelos fiscais do contrato, referente aos serviços e às Ordens de Serviço encerradas no mês anterior</w:t>
      </w:r>
    </w:p>
    <w:p w14:paraId="5F7B8F50" w14:textId="77777777" w:rsidR="00327A5D" w:rsidRPr="00183EB6" w:rsidRDefault="00327A5D" w:rsidP="00327A5D">
      <w:pPr>
        <w:pStyle w:val="Ttulo2"/>
        <w:numPr>
          <w:ilvl w:val="1"/>
          <w:numId w:val="49"/>
        </w:numPr>
        <w:ind w:left="2497" w:hanging="360"/>
        <w:rPr>
          <w:rFonts w:ascii="Times New Roman" w:hAnsi="Times New Roman" w:cs="Times New Roman"/>
          <w:sz w:val="24"/>
          <w:szCs w:val="24"/>
        </w:rPr>
      </w:pPr>
      <w:r w:rsidRPr="00183EB6">
        <w:rPr>
          <w:rFonts w:ascii="Times New Roman" w:hAnsi="Times New Roman" w:cs="Times New Roman"/>
          <w:sz w:val="24"/>
          <w:szCs w:val="24"/>
        </w:rPr>
        <w:t>Indicador de disponibilidade dos serviços de computação em nuvem (IDSCN)</w:t>
      </w:r>
    </w:p>
    <w:p w14:paraId="2235CC14" w14:textId="77777777" w:rsidR="00327A5D" w:rsidRPr="00183EB6" w:rsidRDefault="00327A5D" w:rsidP="00327A5D">
      <w:pPr>
        <w:widowControl/>
        <w:suppressAutoHyphens w:val="0"/>
        <w:spacing w:line="360" w:lineRule="auto"/>
        <w:jc w:val="both"/>
        <w:rPr>
          <w:rFonts w:cs="Times New Roman"/>
        </w:rPr>
      </w:pP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0C729D14" w14:textId="77777777" w:rsidTr="00704BD3">
        <w:tc>
          <w:tcPr>
            <w:tcW w:w="10915" w:type="dxa"/>
            <w:gridSpan w:val="3"/>
          </w:tcPr>
          <w:p w14:paraId="04E2D0D8"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DISPONIBILIDADE DOS SERVIÇOS DE COMPUTAÇÃO EM NUVEM (IDSCN)</w:t>
            </w:r>
          </w:p>
        </w:tc>
      </w:tr>
      <w:tr w:rsidR="00327A5D" w:rsidRPr="00183EB6" w14:paraId="1F051826" w14:textId="77777777" w:rsidTr="00704BD3">
        <w:tc>
          <w:tcPr>
            <w:tcW w:w="3402" w:type="dxa"/>
          </w:tcPr>
          <w:p w14:paraId="2400BAFE"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4B127AFD"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410EAED7" w14:textId="77777777" w:rsidTr="00704BD3">
        <w:tc>
          <w:tcPr>
            <w:tcW w:w="3402" w:type="dxa"/>
            <w:vAlign w:val="center"/>
          </w:tcPr>
          <w:p w14:paraId="217C344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34EE9D2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Visa aferir o percentual do tempo em que os serviços da Nuvem estiverem disponíveis no mês</w:t>
            </w:r>
          </w:p>
        </w:tc>
      </w:tr>
      <w:tr w:rsidR="00327A5D" w:rsidRPr="00183EB6" w14:paraId="790C936F" w14:textId="77777777" w:rsidTr="00704BD3">
        <w:tc>
          <w:tcPr>
            <w:tcW w:w="3402" w:type="dxa"/>
            <w:vAlign w:val="center"/>
          </w:tcPr>
          <w:p w14:paraId="6B563C4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665274C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IDSCN ≥ 99,90%</w:t>
            </w:r>
          </w:p>
        </w:tc>
        <w:tc>
          <w:tcPr>
            <w:tcW w:w="5528" w:type="dxa"/>
          </w:tcPr>
          <w:p w14:paraId="04562D1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serviço do item 1 desta contratação deverá ser prestado 24 (vinte e quatro) horas por dia, 7 (sete) dias por semana, durante todo o período de vigência do contrato, salvaguardados os casos de interrupções programadas.</w:t>
            </w:r>
          </w:p>
        </w:tc>
      </w:tr>
      <w:tr w:rsidR="00327A5D" w:rsidRPr="00183EB6" w14:paraId="070E2578" w14:textId="77777777" w:rsidTr="00704BD3">
        <w:tc>
          <w:tcPr>
            <w:tcW w:w="3402" w:type="dxa"/>
            <w:vAlign w:val="center"/>
          </w:tcPr>
          <w:p w14:paraId="7280FF7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Instrumento de medição</w:t>
            </w:r>
          </w:p>
        </w:tc>
        <w:tc>
          <w:tcPr>
            <w:tcW w:w="7513" w:type="dxa"/>
            <w:gridSpan w:val="2"/>
          </w:tcPr>
          <w:p w14:paraId="59D6231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de indisponibilidade dos serviços</w:t>
            </w:r>
          </w:p>
        </w:tc>
      </w:tr>
      <w:tr w:rsidR="00327A5D" w:rsidRPr="00183EB6" w14:paraId="06F90D19" w14:textId="77777777" w:rsidTr="00704BD3">
        <w:tc>
          <w:tcPr>
            <w:tcW w:w="3402" w:type="dxa"/>
            <w:vAlign w:val="center"/>
          </w:tcPr>
          <w:p w14:paraId="44C031D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1C44659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disponibilidade será monitorada e o tempo de indisponibilidade dos serviços serão descontados do tempo total de disponibilidade esperada no mês</w:t>
            </w:r>
          </w:p>
        </w:tc>
      </w:tr>
      <w:tr w:rsidR="00327A5D" w:rsidRPr="00183EB6" w14:paraId="7FAECE7E" w14:textId="77777777" w:rsidTr="00704BD3">
        <w:tc>
          <w:tcPr>
            <w:tcW w:w="3402" w:type="dxa"/>
            <w:vAlign w:val="center"/>
          </w:tcPr>
          <w:p w14:paraId="1B782C0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6C3D1DD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Será aferida mensalmente </w:t>
            </w:r>
          </w:p>
        </w:tc>
      </w:tr>
      <w:tr w:rsidR="00327A5D" w:rsidRPr="00183EB6" w14:paraId="73969E9F" w14:textId="77777777" w:rsidTr="00704BD3">
        <w:tc>
          <w:tcPr>
            <w:tcW w:w="3402" w:type="dxa"/>
            <w:vAlign w:val="center"/>
          </w:tcPr>
          <w:p w14:paraId="7034AEA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301E539B"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IDSCN (%) = (TDM / TTM) x 100</w:t>
            </w:r>
          </w:p>
          <w:p w14:paraId="167A27AB"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67509419"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TDM = Total de Tempo com Disponibilidade no Mês</w:t>
            </w:r>
          </w:p>
          <w:p w14:paraId="194E802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TTM = Total do Tempo no Mês</w:t>
            </w:r>
          </w:p>
        </w:tc>
      </w:tr>
      <w:tr w:rsidR="00327A5D" w:rsidRPr="00183EB6" w14:paraId="2F7F66BF" w14:textId="77777777" w:rsidTr="00704BD3">
        <w:tc>
          <w:tcPr>
            <w:tcW w:w="3402" w:type="dxa"/>
            <w:vAlign w:val="center"/>
          </w:tcPr>
          <w:p w14:paraId="745026C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41ECAB9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Serão utilizados dias corridos na medição</w:t>
            </w:r>
          </w:p>
        </w:tc>
      </w:tr>
      <w:tr w:rsidR="00327A5D" w:rsidRPr="00183EB6" w14:paraId="36BF4232" w14:textId="77777777" w:rsidTr="00704BD3">
        <w:tc>
          <w:tcPr>
            <w:tcW w:w="3402" w:type="dxa"/>
            <w:vAlign w:val="center"/>
          </w:tcPr>
          <w:p w14:paraId="45956B4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Início da Vigência</w:t>
            </w:r>
          </w:p>
        </w:tc>
        <w:tc>
          <w:tcPr>
            <w:tcW w:w="7513" w:type="dxa"/>
            <w:gridSpan w:val="2"/>
          </w:tcPr>
          <w:p w14:paraId="10415DF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78F32055" w14:textId="77777777" w:rsidTr="00704BD3">
        <w:tc>
          <w:tcPr>
            <w:tcW w:w="3402" w:type="dxa"/>
            <w:vAlign w:val="center"/>
          </w:tcPr>
          <w:p w14:paraId="625B541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64B63E6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IDSCN:</w:t>
            </w:r>
          </w:p>
          <w:p w14:paraId="3E85419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99,90% – Pagamento integral do uso dos </w:t>
            </w:r>
            <w:r w:rsidRPr="00183EB6">
              <w:rPr>
                <w:rFonts w:cs="Times New Roman"/>
              </w:rPr>
              <w:br/>
              <w:t>Créditos em nuvem;</w:t>
            </w:r>
          </w:p>
          <w:p w14:paraId="1932634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98,90% a 99,89% – Glosa de 3% sobre o valor do serviço inadimplido;</w:t>
            </w:r>
          </w:p>
          <w:p w14:paraId="3D1836D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97,90% a 98,89% – Glosa de 5% sobre o valor do serviço inadimplido;</w:t>
            </w:r>
          </w:p>
          <w:p w14:paraId="64FCED4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96,90% a 97,89% – Glosa de 7% sobre o valor do serviço inadimplido;</w:t>
            </w:r>
          </w:p>
          <w:p w14:paraId="5628DEA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90,00% a 96,89% – Glosa de 10% sobre o valor do serviço inadimplido;</w:t>
            </w:r>
          </w:p>
        </w:tc>
      </w:tr>
    </w:tbl>
    <w:p w14:paraId="222C5165" w14:textId="77777777" w:rsidR="00327A5D" w:rsidRPr="00183EB6" w:rsidRDefault="00327A5D" w:rsidP="00327A5D">
      <w:pPr>
        <w:widowControl/>
        <w:suppressAutoHyphens w:val="0"/>
        <w:spacing w:line="360" w:lineRule="auto"/>
        <w:jc w:val="both"/>
        <w:rPr>
          <w:rFonts w:cs="Times New Roman"/>
        </w:rPr>
      </w:pPr>
    </w:p>
    <w:p w14:paraId="193B548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Disponibilidade dos serviços de gerenciamento e operação de recursos em nuvem (IDGOR)</w:t>
      </w: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49D7FF45" w14:textId="77777777" w:rsidTr="00704BD3">
        <w:tc>
          <w:tcPr>
            <w:tcW w:w="10915" w:type="dxa"/>
            <w:gridSpan w:val="3"/>
          </w:tcPr>
          <w:p w14:paraId="14277C4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DISPONIBILIDADE DOS SERVIÇOS DE GERENCIAMENTO E OPERAÇÃO DE RECURSOS EM NUVEM (IDGOR)</w:t>
            </w:r>
          </w:p>
        </w:tc>
      </w:tr>
      <w:tr w:rsidR="00327A5D" w:rsidRPr="00183EB6" w14:paraId="6D735A2E" w14:textId="77777777" w:rsidTr="00704BD3">
        <w:tc>
          <w:tcPr>
            <w:tcW w:w="3402" w:type="dxa"/>
          </w:tcPr>
          <w:p w14:paraId="7E68D27A"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165F9F6A"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73719B94" w14:textId="77777777" w:rsidTr="00704BD3">
        <w:tc>
          <w:tcPr>
            <w:tcW w:w="3402" w:type="dxa"/>
            <w:vAlign w:val="center"/>
          </w:tcPr>
          <w:p w14:paraId="7D578B2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 xml:space="preserve">Finalidade </w:t>
            </w:r>
          </w:p>
        </w:tc>
        <w:tc>
          <w:tcPr>
            <w:tcW w:w="7513" w:type="dxa"/>
            <w:gridSpan w:val="2"/>
          </w:tcPr>
          <w:p w14:paraId="2282152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Visa aferir o percentual do tempo em que os serviços de gerenciamento e operação de recursos de computação em Nuvem Pública estiveram disponíveis no mês.</w:t>
            </w:r>
          </w:p>
        </w:tc>
      </w:tr>
      <w:tr w:rsidR="00327A5D" w:rsidRPr="00183EB6" w14:paraId="6BD13DCF" w14:textId="77777777" w:rsidTr="00704BD3">
        <w:tc>
          <w:tcPr>
            <w:tcW w:w="3402" w:type="dxa"/>
            <w:vAlign w:val="center"/>
          </w:tcPr>
          <w:p w14:paraId="686A81F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59099F4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IDGOR ≥ 99%</w:t>
            </w:r>
          </w:p>
        </w:tc>
        <w:tc>
          <w:tcPr>
            <w:tcW w:w="5528" w:type="dxa"/>
          </w:tcPr>
          <w:p w14:paraId="612F3A0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serviço do item 1 desta contratação deverá ser prestado 24 (vinte e quatro) horas por dia, 7 (sete) dias por semana, durante todo o período de vigência do contrato, salvaguardados os casos de interrupções programadas.</w:t>
            </w:r>
          </w:p>
        </w:tc>
      </w:tr>
      <w:tr w:rsidR="00327A5D" w:rsidRPr="00183EB6" w14:paraId="37D58CA0" w14:textId="77777777" w:rsidTr="00704BD3">
        <w:tc>
          <w:tcPr>
            <w:tcW w:w="3402" w:type="dxa"/>
            <w:vAlign w:val="center"/>
          </w:tcPr>
          <w:p w14:paraId="553D1B4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244CF81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de indisponibilidade dos serviços</w:t>
            </w:r>
          </w:p>
        </w:tc>
      </w:tr>
      <w:tr w:rsidR="00327A5D" w:rsidRPr="00183EB6" w14:paraId="4838E938" w14:textId="77777777" w:rsidTr="00704BD3">
        <w:tc>
          <w:tcPr>
            <w:tcW w:w="3402" w:type="dxa"/>
            <w:vAlign w:val="center"/>
          </w:tcPr>
          <w:p w14:paraId="1680B7E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631C1AB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disponibilidade será monitorada e o tempo de indisponibilidade dos serviços serão descontados do tempo total de disponibilidade esperada no mês</w:t>
            </w:r>
          </w:p>
        </w:tc>
      </w:tr>
      <w:tr w:rsidR="00327A5D" w:rsidRPr="00183EB6" w14:paraId="7EF1F4C0" w14:textId="77777777" w:rsidTr="00704BD3">
        <w:tc>
          <w:tcPr>
            <w:tcW w:w="3402" w:type="dxa"/>
            <w:vAlign w:val="center"/>
          </w:tcPr>
          <w:p w14:paraId="4A57D8E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2729857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Será aferida mensalmente por serviço</w:t>
            </w:r>
          </w:p>
        </w:tc>
      </w:tr>
      <w:tr w:rsidR="00327A5D" w:rsidRPr="00183EB6" w14:paraId="00412A0E" w14:textId="77777777" w:rsidTr="00704BD3">
        <w:tc>
          <w:tcPr>
            <w:tcW w:w="3402" w:type="dxa"/>
            <w:vAlign w:val="center"/>
          </w:tcPr>
          <w:p w14:paraId="234777B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07C96F98"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IDGOR (%) = (TDM / TTM) x 100</w:t>
            </w:r>
          </w:p>
          <w:p w14:paraId="55CADD34"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6294FC90"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TDM = Total de Tempo com Disponibilidade no Mês</w:t>
            </w:r>
          </w:p>
          <w:p w14:paraId="08AA170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TTM = Total do Tempo no Mês</w:t>
            </w:r>
          </w:p>
        </w:tc>
      </w:tr>
      <w:tr w:rsidR="00327A5D" w:rsidRPr="00183EB6" w14:paraId="0F032CFE" w14:textId="77777777" w:rsidTr="00704BD3">
        <w:tc>
          <w:tcPr>
            <w:tcW w:w="3402" w:type="dxa"/>
            <w:vAlign w:val="center"/>
          </w:tcPr>
          <w:p w14:paraId="5EF7006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44D7346E" w14:textId="77777777" w:rsidR="00327A5D" w:rsidRPr="00183EB6" w:rsidRDefault="00327A5D" w:rsidP="00704BD3">
            <w:pPr>
              <w:widowControl/>
              <w:tabs>
                <w:tab w:val="left" w:pos="5448"/>
              </w:tabs>
              <w:suppressAutoHyphens w:val="0"/>
              <w:autoSpaceDN/>
              <w:spacing w:line="360" w:lineRule="auto"/>
              <w:jc w:val="both"/>
              <w:rPr>
                <w:rFonts w:cs="Times New Roman"/>
              </w:rPr>
            </w:pPr>
            <w:r w:rsidRPr="00183EB6">
              <w:rPr>
                <w:rFonts w:cs="Times New Roman"/>
              </w:rPr>
              <w:t>Serão utilizados dias corridos na medição</w:t>
            </w:r>
          </w:p>
        </w:tc>
      </w:tr>
      <w:tr w:rsidR="00327A5D" w:rsidRPr="00183EB6" w14:paraId="3262F1EF" w14:textId="77777777" w:rsidTr="00704BD3">
        <w:tc>
          <w:tcPr>
            <w:tcW w:w="3402" w:type="dxa"/>
            <w:vAlign w:val="center"/>
          </w:tcPr>
          <w:p w14:paraId="07E1B54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Início da Vigência</w:t>
            </w:r>
          </w:p>
        </w:tc>
        <w:tc>
          <w:tcPr>
            <w:tcW w:w="7513" w:type="dxa"/>
            <w:gridSpan w:val="2"/>
          </w:tcPr>
          <w:p w14:paraId="78F38C8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563930A6" w14:textId="77777777" w:rsidTr="00704BD3">
        <w:tc>
          <w:tcPr>
            <w:tcW w:w="3402" w:type="dxa"/>
            <w:vAlign w:val="center"/>
          </w:tcPr>
          <w:p w14:paraId="18E81E0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1BD532A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IDGOR:</w:t>
            </w:r>
          </w:p>
          <w:p w14:paraId="5D054CB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99% – Pagamento integral do uso dos </w:t>
            </w:r>
            <w:r w:rsidRPr="00183EB6">
              <w:rPr>
                <w:rFonts w:cs="Times New Roman"/>
              </w:rPr>
              <w:br/>
              <w:t>Créditos em nuvem;</w:t>
            </w:r>
          </w:p>
          <w:p w14:paraId="2F5DFC9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80% a 98,99% – Glosa de 2% sobre o valor do serviço inadimplido;</w:t>
            </w:r>
          </w:p>
          <w:p w14:paraId="43AF6E4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70% a 79,99% – Glosa de 6% sobre o valor do serviço inadimplido;</w:t>
            </w:r>
          </w:p>
          <w:p w14:paraId="3C26F36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Abaixo de 69,99,99% – Glosa de 10% sobre o valor do serviço inadimplido;</w:t>
            </w:r>
          </w:p>
          <w:p w14:paraId="3D53E306" w14:textId="77777777" w:rsidR="00327A5D" w:rsidRPr="00183EB6" w:rsidRDefault="00327A5D" w:rsidP="00704BD3">
            <w:pPr>
              <w:widowControl/>
              <w:suppressAutoHyphens w:val="0"/>
              <w:autoSpaceDN/>
              <w:spacing w:line="360" w:lineRule="auto"/>
              <w:jc w:val="both"/>
              <w:rPr>
                <w:rFonts w:cs="Times New Roman"/>
              </w:rPr>
            </w:pPr>
          </w:p>
        </w:tc>
      </w:tr>
    </w:tbl>
    <w:p w14:paraId="6B0C377B" w14:textId="77777777" w:rsidR="00327A5D" w:rsidRPr="00183EB6" w:rsidRDefault="00327A5D" w:rsidP="00327A5D">
      <w:pPr>
        <w:widowControl/>
        <w:suppressAutoHyphens w:val="0"/>
        <w:spacing w:line="360" w:lineRule="auto"/>
        <w:jc w:val="both"/>
        <w:rPr>
          <w:rFonts w:cs="Times New Roman"/>
          <w:b/>
          <w:bCs/>
        </w:rPr>
      </w:pPr>
    </w:p>
    <w:p w14:paraId="4EB94818"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Indicador de Responsividade a Incidentes (IRI)</w:t>
      </w:r>
    </w:p>
    <w:p w14:paraId="350F9577" w14:textId="77777777" w:rsidR="00327A5D" w:rsidRPr="00183EB6" w:rsidRDefault="00327A5D" w:rsidP="00327A5D">
      <w:pPr>
        <w:widowControl/>
        <w:suppressAutoHyphens w:val="0"/>
        <w:spacing w:line="360" w:lineRule="auto"/>
        <w:jc w:val="both"/>
        <w:rPr>
          <w:rFonts w:cs="Times New Roman"/>
          <w:b/>
          <w:bCs/>
        </w:rPr>
      </w:pP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552D5996" w14:textId="77777777" w:rsidTr="00704BD3">
        <w:tc>
          <w:tcPr>
            <w:tcW w:w="10915" w:type="dxa"/>
            <w:gridSpan w:val="3"/>
          </w:tcPr>
          <w:p w14:paraId="31E5BA6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RESPONSIVIDADE A INCIDENTES (IRI)</w:t>
            </w:r>
          </w:p>
        </w:tc>
      </w:tr>
      <w:tr w:rsidR="00327A5D" w:rsidRPr="00183EB6" w14:paraId="135749C2" w14:textId="77777777" w:rsidTr="00704BD3">
        <w:tc>
          <w:tcPr>
            <w:tcW w:w="3402" w:type="dxa"/>
          </w:tcPr>
          <w:p w14:paraId="47D2AA9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77E7D159"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67DA69E2" w14:textId="77777777" w:rsidTr="00704BD3">
        <w:tc>
          <w:tcPr>
            <w:tcW w:w="3402" w:type="dxa"/>
            <w:vAlign w:val="center"/>
          </w:tcPr>
          <w:p w14:paraId="16B545D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4345CD1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indicador de resposta a incidentes mensura o tempo de resposta obtido durante a abertura de chamados técnicos junto ao Suporte Oficial, confrontando-o com os tempos de repostas exigidos pela Tabela de Severidades do Serviço de Suporte deste Termo de Referência.</w:t>
            </w:r>
          </w:p>
        </w:tc>
      </w:tr>
      <w:tr w:rsidR="00327A5D" w:rsidRPr="00183EB6" w14:paraId="5FAE8F92" w14:textId="77777777" w:rsidTr="00704BD3">
        <w:tc>
          <w:tcPr>
            <w:tcW w:w="3402" w:type="dxa"/>
            <w:vAlign w:val="center"/>
          </w:tcPr>
          <w:p w14:paraId="411D049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114576D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IRI ≥ 90%</w:t>
            </w:r>
          </w:p>
        </w:tc>
        <w:tc>
          <w:tcPr>
            <w:tcW w:w="5528" w:type="dxa"/>
          </w:tcPr>
          <w:p w14:paraId="30EBC34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Responder aos incidentes dentro do tempo estimado a no mínimo sobre 90% dos casos ocorridos no mês.</w:t>
            </w:r>
          </w:p>
        </w:tc>
      </w:tr>
      <w:tr w:rsidR="00327A5D" w:rsidRPr="00183EB6" w14:paraId="263E7D7E" w14:textId="77777777" w:rsidTr="00704BD3">
        <w:tc>
          <w:tcPr>
            <w:tcW w:w="3402" w:type="dxa"/>
            <w:vAlign w:val="center"/>
          </w:tcPr>
          <w:p w14:paraId="46C6B0A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4F73BDA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da ocorrência de incidentes.</w:t>
            </w:r>
          </w:p>
        </w:tc>
      </w:tr>
      <w:tr w:rsidR="00327A5D" w:rsidRPr="00183EB6" w14:paraId="11B1D5D9" w14:textId="77777777" w:rsidTr="00704BD3">
        <w:tc>
          <w:tcPr>
            <w:tcW w:w="3402" w:type="dxa"/>
            <w:vAlign w:val="center"/>
          </w:tcPr>
          <w:p w14:paraId="4661007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125CEB0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ocorrência de incidentes será monitorada e o tempo de resposta será contabilizado.</w:t>
            </w:r>
          </w:p>
        </w:tc>
      </w:tr>
      <w:tr w:rsidR="00327A5D" w:rsidRPr="00183EB6" w14:paraId="4B5A2D86" w14:textId="77777777" w:rsidTr="00704BD3">
        <w:tc>
          <w:tcPr>
            <w:tcW w:w="3402" w:type="dxa"/>
            <w:vAlign w:val="center"/>
          </w:tcPr>
          <w:p w14:paraId="6E6598E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4AA8DE0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Será aferida mensalmente </w:t>
            </w:r>
          </w:p>
        </w:tc>
      </w:tr>
      <w:tr w:rsidR="00327A5D" w:rsidRPr="00183EB6" w14:paraId="292AC6CC" w14:textId="77777777" w:rsidTr="00704BD3">
        <w:tc>
          <w:tcPr>
            <w:tcW w:w="3402" w:type="dxa"/>
            <w:vAlign w:val="center"/>
          </w:tcPr>
          <w:p w14:paraId="5D91410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2877763E"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IRI (%) = (TI / TIM) x 100</w:t>
            </w:r>
          </w:p>
          <w:p w14:paraId="09FFE8D1"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3993478F"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IRI = Percentual de Incidentes tratados de acordo com a Tabela de Severidades</w:t>
            </w:r>
          </w:p>
          <w:p w14:paraId="622D042D"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TI = Total de Incidentes tratados de acordo com a Tabela de Severidades</w:t>
            </w:r>
          </w:p>
          <w:p w14:paraId="74061A4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TIM = Total de Incidentes ocorridos no Mês</w:t>
            </w:r>
          </w:p>
        </w:tc>
      </w:tr>
      <w:tr w:rsidR="00327A5D" w:rsidRPr="00183EB6" w14:paraId="20D68F0A" w14:textId="77777777" w:rsidTr="00704BD3">
        <w:tc>
          <w:tcPr>
            <w:tcW w:w="3402" w:type="dxa"/>
            <w:vAlign w:val="center"/>
          </w:tcPr>
          <w:p w14:paraId="6919522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0B719E6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Todos os níveis de severidade são monitorados, inclusive solicitações de informações/esclarecimentos determinado pelo nível de severidade baixa.</w:t>
            </w:r>
          </w:p>
        </w:tc>
      </w:tr>
      <w:tr w:rsidR="00327A5D" w:rsidRPr="00183EB6" w14:paraId="348180B3" w14:textId="77777777" w:rsidTr="00704BD3">
        <w:tc>
          <w:tcPr>
            <w:tcW w:w="3402" w:type="dxa"/>
            <w:vAlign w:val="center"/>
          </w:tcPr>
          <w:p w14:paraId="623A404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Início da Vigência</w:t>
            </w:r>
          </w:p>
        </w:tc>
        <w:tc>
          <w:tcPr>
            <w:tcW w:w="7513" w:type="dxa"/>
            <w:gridSpan w:val="2"/>
          </w:tcPr>
          <w:p w14:paraId="6FC004B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7829B271" w14:textId="77777777" w:rsidTr="00704BD3">
        <w:tc>
          <w:tcPr>
            <w:tcW w:w="3402" w:type="dxa"/>
            <w:vAlign w:val="center"/>
          </w:tcPr>
          <w:p w14:paraId="673331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31EE0B1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IRI:</w:t>
            </w:r>
          </w:p>
          <w:p w14:paraId="142BD7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90% – Pagamento integral do uso dos </w:t>
            </w:r>
            <w:r w:rsidRPr="00183EB6">
              <w:rPr>
                <w:rFonts w:cs="Times New Roman"/>
              </w:rPr>
              <w:br/>
              <w:t>Créditos em nuvem;</w:t>
            </w:r>
          </w:p>
          <w:p w14:paraId="70E6174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80% a 89,99% –Glosa de 5% sobre o valor do serviço inadimplido;</w:t>
            </w:r>
          </w:p>
          <w:p w14:paraId="46185E9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70% a 79,99% –Glosa de 7% sobre o valor do serviço inadimplido;</w:t>
            </w:r>
          </w:p>
          <w:p w14:paraId="2FF2295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Abaixo de 69,99% –Glosa de 10% sobre o valor do serviço inadimplido;</w:t>
            </w:r>
          </w:p>
        </w:tc>
      </w:tr>
    </w:tbl>
    <w:p w14:paraId="72AF9B33" w14:textId="77777777" w:rsidR="00327A5D" w:rsidRPr="00183EB6" w:rsidRDefault="00327A5D" w:rsidP="00327A5D">
      <w:pPr>
        <w:widowControl/>
        <w:suppressAutoHyphens w:val="0"/>
        <w:spacing w:line="360" w:lineRule="auto"/>
        <w:jc w:val="both"/>
        <w:rPr>
          <w:rFonts w:cs="Times New Roman"/>
          <w:b/>
          <w:bCs/>
        </w:rPr>
      </w:pPr>
    </w:p>
    <w:p w14:paraId="55E1E0FF"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Atraso de Entrega de Ordem de Serviço (IAE)</w:t>
      </w:r>
    </w:p>
    <w:tbl>
      <w:tblPr>
        <w:tblW w:w="10916" w:type="dxa"/>
        <w:tblInd w:w="-48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06"/>
        <w:gridCol w:w="3188"/>
        <w:gridCol w:w="4222"/>
      </w:tblGrid>
      <w:tr w:rsidR="00327A5D" w:rsidRPr="00183EB6" w14:paraId="63F270E7" w14:textId="77777777" w:rsidTr="00704BD3">
        <w:trPr>
          <w:trHeight w:val="105"/>
        </w:trPr>
        <w:tc>
          <w:tcPr>
            <w:tcW w:w="10916" w:type="dxa"/>
            <w:gridSpan w:val="3"/>
            <w:tcBorders>
              <w:top w:val="single" w:sz="4" w:space="0" w:color="auto"/>
              <w:left w:val="single" w:sz="4" w:space="0" w:color="auto"/>
              <w:bottom w:val="single" w:sz="4" w:space="0" w:color="auto"/>
              <w:right w:val="single" w:sz="4" w:space="0" w:color="auto"/>
            </w:tcBorders>
          </w:tcPr>
          <w:p w14:paraId="55817F0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IAE – INDICADOR DE ATRASO DE ENTREGA DE ORDEM DE SERVIÇO</w:t>
            </w:r>
          </w:p>
        </w:tc>
      </w:tr>
      <w:tr w:rsidR="00327A5D" w:rsidRPr="00183EB6" w14:paraId="45656DE2"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66E22D7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Tópico</w:t>
            </w:r>
          </w:p>
        </w:tc>
        <w:tc>
          <w:tcPr>
            <w:tcW w:w="7410" w:type="dxa"/>
            <w:gridSpan w:val="2"/>
            <w:tcBorders>
              <w:top w:val="single" w:sz="4" w:space="0" w:color="auto"/>
              <w:left w:val="single" w:sz="4" w:space="0" w:color="auto"/>
              <w:bottom w:val="single" w:sz="4" w:space="0" w:color="auto"/>
              <w:right w:val="single" w:sz="4" w:space="0" w:color="auto"/>
            </w:tcBorders>
          </w:tcPr>
          <w:p w14:paraId="0DF6855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Descrição</w:t>
            </w:r>
          </w:p>
        </w:tc>
      </w:tr>
      <w:tr w:rsidR="00327A5D" w:rsidRPr="00183EB6" w14:paraId="7825187E"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5F3561C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Finalidade</w:t>
            </w:r>
          </w:p>
        </w:tc>
        <w:tc>
          <w:tcPr>
            <w:tcW w:w="7410" w:type="dxa"/>
            <w:gridSpan w:val="2"/>
            <w:tcBorders>
              <w:top w:val="single" w:sz="4" w:space="0" w:color="auto"/>
              <w:left w:val="single" w:sz="4" w:space="0" w:color="auto"/>
              <w:bottom w:val="single" w:sz="4" w:space="0" w:color="auto"/>
              <w:right w:val="single" w:sz="4" w:space="0" w:color="auto"/>
            </w:tcBorders>
          </w:tcPr>
          <w:p w14:paraId="1DF5C220"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Medir o tempo de atraso na entrega dos produtos e serviços constantes na Ordem de Serviço.</w:t>
            </w:r>
          </w:p>
        </w:tc>
      </w:tr>
      <w:tr w:rsidR="00327A5D" w:rsidRPr="00183EB6" w14:paraId="7E840C6C" w14:textId="77777777" w:rsidTr="00704BD3">
        <w:trPr>
          <w:trHeight w:val="205"/>
        </w:trPr>
        <w:tc>
          <w:tcPr>
            <w:tcW w:w="3506" w:type="dxa"/>
            <w:tcBorders>
              <w:top w:val="single" w:sz="4" w:space="0" w:color="auto"/>
              <w:left w:val="single" w:sz="4" w:space="0" w:color="auto"/>
              <w:bottom w:val="single" w:sz="4" w:space="0" w:color="auto"/>
              <w:right w:val="single" w:sz="4" w:space="0" w:color="auto"/>
            </w:tcBorders>
          </w:tcPr>
          <w:p w14:paraId="422995E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Meta a cumprir</w:t>
            </w:r>
          </w:p>
        </w:tc>
        <w:tc>
          <w:tcPr>
            <w:tcW w:w="3188" w:type="dxa"/>
            <w:tcBorders>
              <w:top w:val="single" w:sz="4" w:space="0" w:color="auto"/>
              <w:left w:val="single" w:sz="4" w:space="0" w:color="auto"/>
              <w:bottom w:val="single" w:sz="4" w:space="0" w:color="auto"/>
              <w:right w:val="single" w:sz="4" w:space="0" w:color="auto"/>
            </w:tcBorders>
          </w:tcPr>
          <w:p w14:paraId="5069A48D"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IAE &lt; = 0</w:t>
            </w:r>
          </w:p>
        </w:tc>
        <w:tc>
          <w:tcPr>
            <w:tcW w:w="4222" w:type="dxa"/>
            <w:tcBorders>
              <w:top w:val="single" w:sz="4" w:space="0" w:color="auto"/>
              <w:left w:val="single" w:sz="4" w:space="0" w:color="auto"/>
              <w:bottom w:val="single" w:sz="4" w:space="0" w:color="auto"/>
              <w:right w:val="single" w:sz="4" w:space="0" w:color="auto"/>
            </w:tcBorders>
          </w:tcPr>
          <w:p w14:paraId="7FDA8DEF"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meta definida visa garantir a entrega dos produtos e serviços constantes nas Ordens de Serviço dentro do prazo previsto.</w:t>
            </w:r>
          </w:p>
        </w:tc>
      </w:tr>
      <w:tr w:rsidR="00327A5D" w:rsidRPr="00183EB6" w14:paraId="662F35FC" w14:textId="77777777" w:rsidTr="00704BD3">
        <w:trPr>
          <w:trHeight w:val="193"/>
        </w:trPr>
        <w:tc>
          <w:tcPr>
            <w:tcW w:w="3506" w:type="dxa"/>
            <w:tcBorders>
              <w:top w:val="single" w:sz="4" w:space="0" w:color="auto"/>
              <w:left w:val="single" w:sz="4" w:space="0" w:color="auto"/>
              <w:bottom w:val="single" w:sz="4" w:space="0" w:color="auto"/>
              <w:right w:val="single" w:sz="4" w:space="0" w:color="auto"/>
            </w:tcBorders>
          </w:tcPr>
          <w:p w14:paraId="2ADD7C2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Instrumento de medição</w:t>
            </w:r>
          </w:p>
        </w:tc>
        <w:tc>
          <w:tcPr>
            <w:tcW w:w="7410" w:type="dxa"/>
            <w:gridSpan w:val="2"/>
            <w:tcBorders>
              <w:top w:val="single" w:sz="4" w:space="0" w:color="auto"/>
              <w:left w:val="single" w:sz="4" w:space="0" w:color="auto"/>
              <w:bottom w:val="single" w:sz="4" w:space="0" w:color="auto"/>
              <w:right w:val="single" w:sz="4" w:space="0" w:color="auto"/>
            </w:tcBorders>
          </w:tcPr>
          <w:p w14:paraId="0DF0B3D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Através das ferramentas disponíveis para a gestão de demandas, por controle próprio da contratante, formalizações de conclusão da execução da OS, Termos de Recebimento Provisório e/ou relatórios da CONTRATANTE.</w:t>
            </w:r>
          </w:p>
        </w:tc>
      </w:tr>
      <w:tr w:rsidR="00327A5D" w:rsidRPr="00183EB6" w14:paraId="4A1FD226" w14:textId="77777777" w:rsidTr="00704BD3">
        <w:trPr>
          <w:trHeight w:val="193"/>
        </w:trPr>
        <w:tc>
          <w:tcPr>
            <w:tcW w:w="3506" w:type="dxa"/>
            <w:tcBorders>
              <w:top w:val="single" w:sz="4" w:space="0" w:color="auto"/>
              <w:left w:val="single" w:sz="4" w:space="0" w:color="auto"/>
              <w:bottom w:val="single" w:sz="4" w:space="0" w:color="auto"/>
              <w:right w:val="single" w:sz="4" w:space="0" w:color="auto"/>
            </w:tcBorders>
          </w:tcPr>
          <w:p w14:paraId="3C36F55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Forma de acompanhamento</w:t>
            </w:r>
          </w:p>
        </w:tc>
        <w:tc>
          <w:tcPr>
            <w:tcW w:w="7410" w:type="dxa"/>
            <w:gridSpan w:val="2"/>
            <w:tcBorders>
              <w:top w:val="single" w:sz="4" w:space="0" w:color="auto"/>
              <w:left w:val="single" w:sz="4" w:space="0" w:color="auto"/>
              <w:bottom w:val="single" w:sz="4" w:space="0" w:color="auto"/>
              <w:right w:val="single" w:sz="4" w:space="0" w:color="auto"/>
            </w:tcBorders>
          </w:tcPr>
          <w:p w14:paraId="236DE61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avaliação será feita a partir da comparação entre o </w:t>
            </w:r>
            <w:r w:rsidRPr="00183EB6">
              <w:rPr>
                <w:rFonts w:cs="Times New Roman"/>
                <w:b/>
                <w:bCs/>
                <w:kern w:val="0"/>
                <w:lang w:bidi="ar-SA"/>
              </w:rPr>
              <w:t xml:space="preserve">tempo de execução da OS </w:t>
            </w:r>
            <w:r w:rsidRPr="00183EB6">
              <w:rPr>
                <w:rFonts w:cs="Times New Roman"/>
                <w:kern w:val="0"/>
                <w:lang w:bidi="ar-SA"/>
              </w:rPr>
              <w:t xml:space="preserve">e o </w:t>
            </w:r>
            <w:r w:rsidRPr="00183EB6">
              <w:rPr>
                <w:rFonts w:cs="Times New Roman"/>
                <w:b/>
                <w:bCs/>
                <w:kern w:val="0"/>
                <w:lang w:bidi="ar-SA"/>
              </w:rPr>
              <w:t xml:space="preserve">tempo de esforço previsto </w:t>
            </w:r>
            <w:r w:rsidRPr="00183EB6">
              <w:rPr>
                <w:rFonts w:cs="Times New Roman"/>
                <w:kern w:val="0"/>
                <w:lang w:bidi="ar-SA"/>
              </w:rPr>
              <w:t>definido na OS.</w:t>
            </w:r>
          </w:p>
        </w:tc>
      </w:tr>
      <w:tr w:rsidR="00327A5D" w:rsidRPr="00183EB6" w14:paraId="3BFE8407"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41CDC995"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Periodicidade</w:t>
            </w:r>
          </w:p>
        </w:tc>
        <w:tc>
          <w:tcPr>
            <w:tcW w:w="7410" w:type="dxa"/>
            <w:gridSpan w:val="2"/>
            <w:tcBorders>
              <w:top w:val="single" w:sz="4" w:space="0" w:color="auto"/>
              <w:left w:val="single" w:sz="4" w:space="0" w:color="auto"/>
              <w:bottom w:val="single" w:sz="4" w:space="0" w:color="auto"/>
              <w:right w:val="single" w:sz="4" w:space="0" w:color="auto"/>
            </w:tcBorders>
          </w:tcPr>
          <w:p w14:paraId="0EBB2170"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cada Ordem de Serviço encerrada e com Termo de Recebimento Provisório.</w:t>
            </w:r>
          </w:p>
        </w:tc>
      </w:tr>
      <w:tr w:rsidR="00327A5D" w:rsidRPr="00183EB6" w14:paraId="30F5C39E" w14:textId="77777777" w:rsidTr="00704BD3">
        <w:trPr>
          <w:trHeight w:val="1611"/>
        </w:trPr>
        <w:tc>
          <w:tcPr>
            <w:tcW w:w="3506" w:type="dxa"/>
            <w:tcBorders>
              <w:top w:val="single" w:sz="4" w:space="0" w:color="auto"/>
              <w:left w:val="single" w:sz="4" w:space="0" w:color="auto"/>
              <w:bottom w:val="single" w:sz="4" w:space="0" w:color="auto"/>
              <w:right w:val="single" w:sz="4" w:space="0" w:color="auto"/>
            </w:tcBorders>
          </w:tcPr>
          <w:p w14:paraId="2E1BDF2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Mecanismo de Cálculo(métrica) </w:t>
            </w:r>
          </w:p>
        </w:tc>
        <w:tc>
          <w:tcPr>
            <w:tcW w:w="7410" w:type="dxa"/>
            <w:gridSpan w:val="2"/>
            <w:tcBorders>
              <w:top w:val="single" w:sz="4" w:space="0" w:color="auto"/>
              <w:left w:val="single" w:sz="4" w:space="0" w:color="auto"/>
              <w:bottom w:val="single" w:sz="4" w:space="0" w:color="auto"/>
              <w:right w:val="single" w:sz="4" w:space="0" w:color="auto"/>
            </w:tcBorders>
          </w:tcPr>
          <w:p w14:paraId="7E4DAAFE" w14:textId="77777777" w:rsidR="00327A5D" w:rsidRPr="00183EB6" w:rsidRDefault="00327A5D" w:rsidP="00704BD3">
            <w:pPr>
              <w:widowControl/>
              <w:suppressAutoHyphens w:val="0"/>
              <w:autoSpaceDE w:val="0"/>
              <w:adjustRightInd w:val="0"/>
              <w:textAlignment w:val="auto"/>
              <w:rPr>
                <w:rFonts w:cs="Times New Roman"/>
                <w:kern w:val="0"/>
                <w:lang w:val="en-US" w:bidi="ar-SA"/>
              </w:rPr>
            </w:pPr>
            <w:r w:rsidRPr="00183EB6">
              <w:rPr>
                <w:rFonts w:cs="Times New Roman"/>
                <w:b/>
                <w:bCs/>
                <w:kern w:val="0"/>
                <w:lang w:val="en-US" w:bidi="ar-SA"/>
              </w:rPr>
              <w:t xml:space="preserve">IAE = TEX – TEST </w:t>
            </w:r>
          </w:p>
          <w:p w14:paraId="04A5D6D3" w14:textId="77777777" w:rsidR="00327A5D" w:rsidRPr="00183EB6" w:rsidRDefault="00327A5D" w:rsidP="00704BD3">
            <w:pPr>
              <w:widowControl/>
              <w:suppressAutoHyphens w:val="0"/>
              <w:autoSpaceDE w:val="0"/>
              <w:adjustRightInd w:val="0"/>
              <w:textAlignment w:val="auto"/>
              <w:rPr>
                <w:rFonts w:cs="Times New Roman"/>
                <w:kern w:val="0"/>
                <w:lang w:val="en-US" w:bidi="ar-SA"/>
              </w:rPr>
            </w:pPr>
            <w:r w:rsidRPr="00183EB6">
              <w:rPr>
                <w:rFonts w:cs="Times New Roman"/>
                <w:b/>
                <w:bCs/>
                <w:kern w:val="0"/>
                <w:lang w:val="en-US" w:bidi="ar-SA"/>
              </w:rPr>
              <w:t xml:space="preserve">TEST </w:t>
            </w:r>
          </w:p>
          <w:p w14:paraId="692F1C90" w14:textId="77777777" w:rsidR="00327A5D" w:rsidRPr="00183EB6" w:rsidRDefault="00327A5D" w:rsidP="00704BD3">
            <w:pPr>
              <w:widowControl/>
              <w:suppressAutoHyphens w:val="0"/>
              <w:autoSpaceDE w:val="0"/>
              <w:adjustRightInd w:val="0"/>
              <w:textAlignment w:val="auto"/>
              <w:rPr>
                <w:rFonts w:cs="Times New Roman"/>
                <w:kern w:val="0"/>
                <w:lang w:val="en-US" w:bidi="ar-SA"/>
              </w:rPr>
            </w:pPr>
            <w:proofErr w:type="spellStart"/>
            <w:r w:rsidRPr="00183EB6">
              <w:rPr>
                <w:rFonts w:cs="Times New Roman"/>
                <w:kern w:val="0"/>
                <w:lang w:val="en-US" w:bidi="ar-SA"/>
              </w:rPr>
              <w:t>Onde</w:t>
            </w:r>
            <w:proofErr w:type="spellEnd"/>
            <w:r w:rsidRPr="00183EB6">
              <w:rPr>
                <w:rFonts w:cs="Times New Roman"/>
                <w:kern w:val="0"/>
                <w:lang w:val="en-US" w:bidi="ar-SA"/>
              </w:rPr>
              <w:t>:</w:t>
            </w:r>
          </w:p>
          <w:p w14:paraId="4F67BE3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IAE </w:t>
            </w:r>
            <w:r w:rsidRPr="00183EB6">
              <w:rPr>
                <w:rFonts w:cs="Times New Roman"/>
                <w:kern w:val="0"/>
                <w:lang w:bidi="ar-SA"/>
              </w:rPr>
              <w:t>– Indicador de Atraso de Entrega da OS;</w:t>
            </w:r>
          </w:p>
          <w:p w14:paraId="59F83DA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TEX </w:t>
            </w:r>
            <w:r w:rsidRPr="00183EB6">
              <w:rPr>
                <w:rFonts w:cs="Times New Roman"/>
                <w:kern w:val="0"/>
                <w:lang w:bidi="ar-SA"/>
              </w:rPr>
              <w:t xml:space="preserve">– </w:t>
            </w:r>
            <w:r w:rsidRPr="00183EB6">
              <w:rPr>
                <w:rFonts w:cs="Times New Roman"/>
                <w:b/>
                <w:bCs/>
                <w:kern w:val="0"/>
                <w:lang w:bidi="ar-SA"/>
              </w:rPr>
              <w:t xml:space="preserve">Tempo de Execução da OS </w:t>
            </w:r>
            <w:r w:rsidRPr="00183EB6">
              <w:rPr>
                <w:rFonts w:cs="Times New Roman"/>
                <w:kern w:val="0"/>
                <w:lang w:bidi="ar-SA"/>
              </w:rPr>
              <w:t xml:space="preserve">– Será definido a partir da subtração entre a </w:t>
            </w:r>
            <w:r w:rsidRPr="00183EB6">
              <w:rPr>
                <w:rFonts w:cs="Times New Roman"/>
                <w:b/>
                <w:bCs/>
                <w:kern w:val="0"/>
                <w:lang w:bidi="ar-SA"/>
              </w:rPr>
              <w:t xml:space="preserve">data de conclusão da OS </w:t>
            </w:r>
            <w:r w:rsidRPr="00183EB6">
              <w:rPr>
                <w:rFonts w:cs="Times New Roman"/>
                <w:kern w:val="0"/>
                <w:lang w:bidi="ar-SA"/>
              </w:rPr>
              <w:t xml:space="preserve">e a </w:t>
            </w:r>
            <w:r w:rsidRPr="00183EB6">
              <w:rPr>
                <w:rFonts w:cs="Times New Roman"/>
                <w:b/>
                <w:bCs/>
                <w:kern w:val="0"/>
                <w:lang w:bidi="ar-SA"/>
              </w:rPr>
              <w:t>data de início da execução da OS</w:t>
            </w:r>
            <w:r w:rsidRPr="00183EB6">
              <w:rPr>
                <w:rFonts w:cs="Times New Roman"/>
                <w:kern w:val="0"/>
                <w:lang w:bidi="ar-SA"/>
              </w:rPr>
              <w:t>.</w:t>
            </w:r>
          </w:p>
          <w:p w14:paraId="236155E8"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w:t>
            </w:r>
            <w:r w:rsidRPr="00183EB6">
              <w:rPr>
                <w:rFonts w:cs="Times New Roman"/>
                <w:b/>
                <w:bCs/>
                <w:kern w:val="0"/>
                <w:lang w:bidi="ar-SA"/>
              </w:rPr>
              <w:t xml:space="preserve">data de início da execução da OS </w:t>
            </w:r>
            <w:r w:rsidRPr="00183EB6">
              <w:rPr>
                <w:rFonts w:cs="Times New Roman"/>
                <w:kern w:val="0"/>
                <w:lang w:bidi="ar-SA"/>
              </w:rPr>
              <w:t>será aquela constante na OS; caso não esteja explícita, será o primeiro dia útil após a emissão da OS.</w:t>
            </w:r>
          </w:p>
          <w:p w14:paraId="682967E4"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lastRenderedPageBreak/>
              <w:t xml:space="preserve">Somente será considerada como </w:t>
            </w:r>
            <w:r w:rsidRPr="00183EB6">
              <w:rPr>
                <w:rFonts w:cs="Times New Roman"/>
                <w:b/>
                <w:bCs/>
                <w:kern w:val="0"/>
                <w:lang w:bidi="ar-SA"/>
              </w:rPr>
              <w:t xml:space="preserve">data de conclusão da OS </w:t>
            </w:r>
            <w:r w:rsidRPr="00183EB6">
              <w:rPr>
                <w:rFonts w:cs="Times New Roman"/>
                <w:kern w:val="0"/>
                <w:lang w:bidi="ar-SA"/>
              </w:rPr>
              <w:t xml:space="preserve">quando as entregas da OS forem aceitas pelo fiscal técnico e registradas no </w:t>
            </w:r>
            <w:r w:rsidRPr="00183EB6">
              <w:rPr>
                <w:rFonts w:cs="Times New Roman"/>
                <w:b/>
                <w:bCs/>
                <w:kern w:val="0"/>
                <w:lang w:bidi="ar-SA"/>
              </w:rPr>
              <w:t>Termo de Recebimento Definitivo.</w:t>
            </w:r>
          </w:p>
          <w:p w14:paraId="1783820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w:t>
            </w:r>
            <w:r w:rsidRPr="00183EB6">
              <w:rPr>
                <w:rFonts w:cs="Times New Roman"/>
                <w:b/>
                <w:bCs/>
                <w:kern w:val="0"/>
                <w:lang w:bidi="ar-SA"/>
              </w:rPr>
              <w:t xml:space="preserve">data de conclusão da OS </w:t>
            </w:r>
            <w:r w:rsidRPr="00183EB6">
              <w:rPr>
                <w:rFonts w:cs="Times New Roman"/>
                <w:kern w:val="0"/>
                <w:lang w:bidi="ar-SA"/>
              </w:rPr>
              <w:t>deverá ser aquela cujas entregas tenham atingidos os Critérios de Aceitação da Ordem de Serviço, conforme avaliação do fiscal técnico. Para os casos em que o fiscal técnico rejeita a entrega, o prazo de execução da OS continua a correr, findando-se apenas quanto a Contratada entrega os produtos da OS e haja aceitação por parte do fiscal técnico.</w:t>
            </w:r>
          </w:p>
          <w:p w14:paraId="2B20051C" w14:textId="77777777" w:rsidR="00327A5D" w:rsidRPr="00183EB6" w:rsidRDefault="00327A5D" w:rsidP="00704BD3">
            <w:pPr>
              <w:widowControl/>
              <w:suppressAutoHyphens w:val="0"/>
              <w:autoSpaceDE w:val="0"/>
              <w:adjustRightInd w:val="0"/>
              <w:textAlignment w:val="auto"/>
              <w:rPr>
                <w:rFonts w:cs="Times New Roman"/>
                <w:kern w:val="0"/>
                <w:lang w:bidi="ar-SA"/>
              </w:rPr>
            </w:pPr>
          </w:p>
          <w:p w14:paraId="0670D05A"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TEST </w:t>
            </w:r>
            <w:r w:rsidRPr="00183EB6">
              <w:rPr>
                <w:rFonts w:cs="Times New Roman"/>
                <w:kern w:val="0"/>
                <w:lang w:bidi="ar-SA"/>
              </w:rPr>
              <w:t>– Tempo Estimado para a execução da OS – esforço em tempo definido na OS.</w:t>
            </w:r>
          </w:p>
        </w:tc>
      </w:tr>
      <w:tr w:rsidR="00327A5D" w:rsidRPr="00183EB6" w14:paraId="537F2F5E" w14:textId="77777777" w:rsidTr="00704BD3">
        <w:trPr>
          <w:trHeight w:val="478"/>
        </w:trPr>
        <w:tc>
          <w:tcPr>
            <w:tcW w:w="3506" w:type="dxa"/>
            <w:tcBorders>
              <w:top w:val="single" w:sz="4" w:space="0" w:color="auto"/>
              <w:left w:val="single" w:sz="4" w:space="0" w:color="auto"/>
              <w:bottom w:val="single" w:sz="4" w:space="0" w:color="auto"/>
              <w:right w:val="single" w:sz="4" w:space="0" w:color="auto"/>
            </w:tcBorders>
          </w:tcPr>
          <w:p w14:paraId="5F5E63B5"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lastRenderedPageBreak/>
              <w:t>Observações</w:t>
            </w:r>
          </w:p>
        </w:tc>
        <w:tc>
          <w:tcPr>
            <w:tcW w:w="7410" w:type="dxa"/>
            <w:gridSpan w:val="2"/>
            <w:tcBorders>
              <w:top w:val="single" w:sz="4" w:space="0" w:color="auto"/>
              <w:left w:val="single" w:sz="4" w:space="0" w:color="auto"/>
              <w:bottom w:val="single" w:sz="4" w:space="0" w:color="auto"/>
              <w:right w:val="single" w:sz="4" w:space="0" w:color="auto"/>
            </w:tcBorders>
          </w:tcPr>
          <w:p w14:paraId="4323F264"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Serão utilizados dias úteis na medição.</w:t>
            </w:r>
          </w:p>
          <w:p w14:paraId="5516C5C9"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65AE9997"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Os dias com expediente parcial no órgão/entidade não serão considerados como dias úteis no cômputo do indicador.</w:t>
            </w:r>
          </w:p>
          <w:p w14:paraId="7647336F"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248D13A6"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Não será computado no prazo o tempo utilizado pela administração para avaliação da qualidade dos serviços da OS.</w:t>
            </w:r>
          </w:p>
          <w:p w14:paraId="5337978D"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16BDEAAB"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O atraso causado pela CONTRATANTE durante a execução da Ordem de Serviço não será computado para fins de apuração de atraso na entrega.</w:t>
            </w:r>
          </w:p>
          <w:p w14:paraId="0EE071EC" w14:textId="77777777" w:rsidR="00327A5D" w:rsidRPr="00183EB6" w:rsidRDefault="00327A5D" w:rsidP="00704BD3">
            <w:pPr>
              <w:widowControl/>
              <w:suppressAutoHyphens w:val="0"/>
              <w:autoSpaceDE w:val="0"/>
              <w:adjustRightInd w:val="0"/>
              <w:textAlignment w:val="auto"/>
              <w:rPr>
                <w:rFonts w:cs="Times New Roman"/>
                <w:kern w:val="0"/>
                <w:lang w:bidi="ar-SA"/>
              </w:rPr>
            </w:pPr>
          </w:p>
        </w:tc>
      </w:tr>
      <w:tr w:rsidR="00327A5D" w:rsidRPr="00183EB6" w14:paraId="2908C117"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514911A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Início de Vigência</w:t>
            </w:r>
          </w:p>
        </w:tc>
        <w:tc>
          <w:tcPr>
            <w:tcW w:w="7410" w:type="dxa"/>
            <w:gridSpan w:val="2"/>
            <w:tcBorders>
              <w:top w:val="single" w:sz="4" w:space="0" w:color="auto"/>
              <w:left w:val="single" w:sz="4" w:space="0" w:color="auto"/>
              <w:bottom w:val="single" w:sz="4" w:space="0" w:color="auto"/>
              <w:right w:val="single" w:sz="4" w:space="0" w:color="auto"/>
            </w:tcBorders>
          </w:tcPr>
          <w:p w14:paraId="7B37DC3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partir da emissão da OS.</w:t>
            </w:r>
          </w:p>
        </w:tc>
      </w:tr>
      <w:tr w:rsidR="00327A5D" w:rsidRPr="00183EB6" w14:paraId="1FC13C09" w14:textId="77777777" w:rsidTr="00704BD3">
        <w:trPr>
          <w:trHeight w:val="747"/>
        </w:trPr>
        <w:tc>
          <w:tcPr>
            <w:tcW w:w="3506" w:type="dxa"/>
            <w:tcBorders>
              <w:top w:val="single" w:sz="4" w:space="0" w:color="auto"/>
              <w:left w:val="single" w:sz="4" w:space="0" w:color="auto"/>
              <w:bottom w:val="single" w:sz="4" w:space="0" w:color="auto"/>
              <w:right w:val="single" w:sz="4" w:space="0" w:color="auto"/>
            </w:tcBorders>
          </w:tcPr>
          <w:p w14:paraId="4FE45A5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Faixas de glosas</w:t>
            </w:r>
          </w:p>
        </w:tc>
        <w:tc>
          <w:tcPr>
            <w:tcW w:w="7410" w:type="dxa"/>
            <w:gridSpan w:val="2"/>
            <w:tcBorders>
              <w:top w:val="single" w:sz="4" w:space="0" w:color="auto"/>
              <w:left w:val="single" w:sz="4" w:space="0" w:color="auto"/>
              <w:bottom w:val="single" w:sz="4" w:space="0" w:color="auto"/>
              <w:right w:val="single" w:sz="4" w:space="0" w:color="auto"/>
            </w:tcBorders>
          </w:tcPr>
          <w:p w14:paraId="066B4E7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Para valores do indicador </w:t>
            </w:r>
            <w:r w:rsidRPr="00183EB6">
              <w:rPr>
                <w:rFonts w:cs="Times New Roman"/>
                <w:b/>
                <w:bCs/>
                <w:kern w:val="0"/>
                <w:lang w:bidi="ar-SA"/>
              </w:rPr>
              <w:t>IAE</w:t>
            </w:r>
            <w:r w:rsidRPr="00183EB6">
              <w:rPr>
                <w:rFonts w:cs="Times New Roman"/>
                <w:kern w:val="0"/>
                <w:lang w:bidi="ar-SA"/>
              </w:rPr>
              <w:t>:</w:t>
            </w:r>
          </w:p>
          <w:p w14:paraId="5DAD28C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 a 0,10 – Pagamento integral da OS;</w:t>
            </w:r>
          </w:p>
          <w:p w14:paraId="5702516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0,11 a 0,20 – Glosa de 2% sobre o valor da OS;</w:t>
            </w:r>
          </w:p>
          <w:p w14:paraId="0EFABB76"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0,21 a 0,30 – Glosa de 4% sobre o valor da OS;</w:t>
            </w:r>
          </w:p>
          <w:p w14:paraId="43F650D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0,31 a 0,50 – Glosa de 6% sobre o valor da OS;</w:t>
            </w:r>
          </w:p>
          <w:p w14:paraId="5B874F8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0,51 a 1,00 – Glosa de 8% sobre o valor da OS;</w:t>
            </w:r>
          </w:p>
          <w:p w14:paraId="71037DB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Acima de 1 – Será aplicada Glosa de 10% sobre o valor da OS. </w:t>
            </w:r>
          </w:p>
          <w:p w14:paraId="2DFB60E7" w14:textId="77777777" w:rsidR="00327A5D" w:rsidRPr="00183EB6" w:rsidRDefault="00327A5D" w:rsidP="00704BD3">
            <w:pPr>
              <w:widowControl/>
              <w:suppressAutoHyphens w:val="0"/>
              <w:autoSpaceDE w:val="0"/>
              <w:adjustRightInd w:val="0"/>
              <w:textAlignment w:val="auto"/>
              <w:rPr>
                <w:rFonts w:cs="Times New Roman"/>
                <w:kern w:val="0"/>
                <w:lang w:bidi="ar-SA"/>
              </w:rPr>
            </w:pPr>
          </w:p>
        </w:tc>
      </w:tr>
    </w:tbl>
    <w:p w14:paraId="5328EF00" w14:textId="77777777" w:rsidR="00327A5D" w:rsidRPr="00183EB6" w:rsidRDefault="00327A5D" w:rsidP="00327A5D">
      <w:pPr>
        <w:widowControl/>
        <w:suppressAutoHyphens w:val="0"/>
        <w:spacing w:line="360" w:lineRule="auto"/>
        <w:jc w:val="both"/>
        <w:rPr>
          <w:rFonts w:cs="Times New Roman"/>
          <w:b/>
          <w:bCs/>
        </w:rPr>
      </w:pPr>
    </w:p>
    <w:p w14:paraId="6465A2A6" w14:textId="77777777" w:rsidR="00327A5D" w:rsidRPr="00183EB6" w:rsidRDefault="00327A5D" w:rsidP="00327A5D">
      <w:pPr>
        <w:widowControl/>
        <w:suppressAutoHyphens w:val="0"/>
        <w:spacing w:line="360" w:lineRule="auto"/>
        <w:jc w:val="both"/>
        <w:rPr>
          <w:rFonts w:cs="Times New Roman"/>
          <w:b/>
          <w:bCs/>
        </w:rPr>
      </w:pPr>
    </w:p>
    <w:p w14:paraId="2A1D975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Satisfação do Treinamento</w:t>
      </w: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03DBF83A" w14:textId="77777777" w:rsidTr="00704BD3">
        <w:tc>
          <w:tcPr>
            <w:tcW w:w="10915" w:type="dxa"/>
            <w:gridSpan w:val="3"/>
          </w:tcPr>
          <w:p w14:paraId="4C44BB8D"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SATISFAÇÃO DO TREINAMENTO (IST)</w:t>
            </w:r>
          </w:p>
        </w:tc>
      </w:tr>
      <w:tr w:rsidR="00327A5D" w:rsidRPr="00183EB6" w14:paraId="52DC843C" w14:textId="77777777" w:rsidTr="00704BD3">
        <w:tc>
          <w:tcPr>
            <w:tcW w:w="3402" w:type="dxa"/>
          </w:tcPr>
          <w:p w14:paraId="28CE810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lastRenderedPageBreak/>
              <w:t>Tópico</w:t>
            </w:r>
          </w:p>
        </w:tc>
        <w:tc>
          <w:tcPr>
            <w:tcW w:w="7513" w:type="dxa"/>
            <w:gridSpan w:val="2"/>
          </w:tcPr>
          <w:p w14:paraId="153950C6"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731BC113" w14:textId="77777777" w:rsidTr="00704BD3">
        <w:tc>
          <w:tcPr>
            <w:tcW w:w="3402" w:type="dxa"/>
            <w:vAlign w:val="center"/>
          </w:tcPr>
          <w:p w14:paraId="70C9D67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0A36CB2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indicador tem por objetivo responder se o treinamento disponibilizado pela CONTRATADA cumpriu os objetivos da capacitação através de um formulário de avaliação da Capacitação</w:t>
            </w:r>
          </w:p>
        </w:tc>
      </w:tr>
      <w:tr w:rsidR="00327A5D" w:rsidRPr="00183EB6" w14:paraId="6E99DCB5" w14:textId="77777777" w:rsidTr="00704BD3">
        <w:tc>
          <w:tcPr>
            <w:tcW w:w="3402" w:type="dxa"/>
            <w:vAlign w:val="center"/>
          </w:tcPr>
          <w:p w14:paraId="0ACADB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23428A5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IST&gt;70%</w:t>
            </w:r>
          </w:p>
        </w:tc>
        <w:tc>
          <w:tcPr>
            <w:tcW w:w="5528" w:type="dxa"/>
          </w:tcPr>
          <w:p w14:paraId="4AC1244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Receber pelo menos 70% dos pontos dos formulários de avaliação dos treinandos.</w:t>
            </w:r>
          </w:p>
        </w:tc>
      </w:tr>
      <w:tr w:rsidR="00327A5D" w:rsidRPr="00183EB6" w14:paraId="022B8EF1" w14:textId="77777777" w:rsidTr="00704BD3">
        <w:tc>
          <w:tcPr>
            <w:tcW w:w="3402" w:type="dxa"/>
            <w:vAlign w:val="center"/>
          </w:tcPr>
          <w:p w14:paraId="1FB503F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7E64F58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de formulário de avaliação contido no anexo IX</w:t>
            </w:r>
          </w:p>
        </w:tc>
      </w:tr>
      <w:tr w:rsidR="00327A5D" w:rsidRPr="00183EB6" w14:paraId="1C14E69E" w14:textId="77777777" w:rsidTr="00704BD3">
        <w:tc>
          <w:tcPr>
            <w:tcW w:w="3402" w:type="dxa"/>
            <w:vAlign w:val="center"/>
          </w:tcPr>
          <w:p w14:paraId="5C1759D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06DE5FF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Ao término do treinamento cada aluno (treinando) responderá um formulário com vários aspectos do treinamento, no qual, cada item poderá receber uma nota variando de 0 a 5. Além das notas o treinando poderá colocar que o quesito não se aplica ao treinamento, desconsiderando assim os pontos desse quesito para o computo da meta a ser atingida pelo treinamento. Considera-se positiva a avaliação que tiver obtido mais de 70% dos pontos do formulário.</w:t>
            </w:r>
          </w:p>
        </w:tc>
      </w:tr>
      <w:tr w:rsidR="00327A5D" w:rsidRPr="00183EB6" w14:paraId="4AA7A933" w14:textId="77777777" w:rsidTr="00704BD3">
        <w:tc>
          <w:tcPr>
            <w:tcW w:w="3402" w:type="dxa"/>
            <w:vAlign w:val="center"/>
          </w:tcPr>
          <w:p w14:paraId="68E00B5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762027E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Por Treinamento</w:t>
            </w:r>
          </w:p>
        </w:tc>
      </w:tr>
      <w:tr w:rsidR="00327A5D" w:rsidRPr="00183EB6" w14:paraId="0A6A54B9" w14:textId="77777777" w:rsidTr="00704BD3">
        <w:tc>
          <w:tcPr>
            <w:tcW w:w="3402" w:type="dxa"/>
            <w:vAlign w:val="center"/>
          </w:tcPr>
          <w:p w14:paraId="1D12F31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7B0503A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IST= ((∑Pontos dos formulários dos alunos) / (∑ Quantidade de máxima de pontos por formulário)) * 100</w:t>
            </w:r>
          </w:p>
        </w:tc>
      </w:tr>
      <w:tr w:rsidR="00327A5D" w:rsidRPr="00183EB6" w14:paraId="5C33769A" w14:textId="77777777" w:rsidTr="00704BD3">
        <w:tc>
          <w:tcPr>
            <w:tcW w:w="3402" w:type="dxa"/>
            <w:vAlign w:val="center"/>
          </w:tcPr>
          <w:p w14:paraId="2C40E71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50EE4BC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EX: Imaginamos que o CNMP tenha 3 treinandos no curso. </w:t>
            </w:r>
          </w:p>
          <w:p w14:paraId="60DEC74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tem o máximo de 90 pontos.</w:t>
            </w:r>
          </w:p>
          <w:p w14:paraId="5D8F8D1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1 têm-se 76 de 90.</w:t>
            </w:r>
          </w:p>
          <w:p w14:paraId="6723875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2 têm-se 69 de 85. Pois ele informou que um item não se aplicava ao curso.</w:t>
            </w:r>
          </w:p>
          <w:p w14:paraId="590BD6F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3 têm-se 72 de 90.</w:t>
            </w:r>
          </w:p>
          <w:p w14:paraId="3643A59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Dessa forma, o IST seria igual: IST= ((76 +69+72) / (90+85+90)) * 100= (217/265) * 100</w:t>
            </w:r>
            <w:proofErr w:type="gramStart"/>
            <w:r w:rsidRPr="00183EB6">
              <w:rPr>
                <w:rFonts w:cs="Times New Roman"/>
              </w:rPr>
              <w:t>=(</w:t>
            </w:r>
            <w:proofErr w:type="gramEnd"/>
            <w:r w:rsidRPr="00183EB6">
              <w:rPr>
                <w:rFonts w:cs="Times New Roman"/>
              </w:rPr>
              <w:t>0,8188) * 100 = 81,88%</w:t>
            </w:r>
          </w:p>
        </w:tc>
      </w:tr>
      <w:tr w:rsidR="00327A5D" w:rsidRPr="00183EB6" w14:paraId="0EF79ED5" w14:textId="77777777" w:rsidTr="00704BD3">
        <w:tc>
          <w:tcPr>
            <w:tcW w:w="3402" w:type="dxa"/>
            <w:vAlign w:val="center"/>
          </w:tcPr>
          <w:p w14:paraId="3D59E45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Início da Vigência</w:t>
            </w:r>
          </w:p>
        </w:tc>
        <w:tc>
          <w:tcPr>
            <w:tcW w:w="7513" w:type="dxa"/>
            <w:gridSpan w:val="2"/>
          </w:tcPr>
          <w:p w14:paraId="3C9A854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término do treinamento</w:t>
            </w:r>
          </w:p>
        </w:tc>
      </w:tr>
      <w:tr w:rsidR="00327A5D" w:rsidRPr="00183EB6" w14:paraId="3EF729C1" w14:textId="77777777" w:rsidTr="00704BD3">
        <w:tc>
          <w:tcPr>
            <w:tcW w:w="3402" w:type="dxa"/>
            <w:vAlign w:val="center"/>
          </w:tcPr>
          <w:p w14:paraId="4C95010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0B557DD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IQT:</w:t>
            </w:r>
          </w:p>
          <w:p w14:paraId="69C8F36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Igual ou superior a 70% – Pagamento integral da OS;</w:t>
            </w:r>
          </w:p>
          <w:p w14:paraId="5D2E718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59% a 69,99% – Glosa de 2% sobre o valor do serviço inadimplido;</w:t>
            </w:r>
          </w:p>
          <w:p w14:paraId="59C67AA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40% a 49,99% – Glosa de 5% sobre o valor do serviço inadimplido;</w:t>
            </w:r>
          </w:p>
          <w:p w14:paraId="2E5CF38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Abaixo de 39,99% - Glosa de 7% sobre o valor do serviço inadimplido</w:t>
            </w:r>
          </w:p>
        </w:tc>
      </w:tr>
    </w:tbl>
    <w:p w14:paraId="2B09B54B" w14:textId="77777777" w:rsidR="00327A5D" w:rsidRPr="00183EB6" w:rsidRDefault="00327A5D" w:rsidP="00327A5D">
      <w:pPr>
        <w:pStyle w:val="Standard"/>
        <w:spacing w:before="57" w:after="57" w:line="360" w:lineRule="auto"/>
        <w:jc w:val="both"/>
        <w:rPr>
          <w:rFonts w:cs="Times New Roman"/>
          <w:b/>
          <w:bCs/>
          <w:sz w:val="24"/>
          <w:szCs w:val="24"/>
        </w:rPr>
      </w:pPr>
    </w:p>
    <w:p w14:paraId="2E7CD278"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ADEQUAÇÃO ORÇAMENTÁRIA</w:t>
      </w:r>
    </w:p>
    <w:p w14:paraId="05A2FF5E" w14:textId="77777777" w:rsidR="00327A5D" w:rsidRPr="00183EB6" w:rsidRDefault="00327A5D" w:rsidP="00327A5D">
      <w:pPr>
        <w:pStyle w:val="PargrafodaLista"/>
        <w:widowControl w:val="0"/>
        <w:numPr>
          <w:ilvl w:val="0"/>
          <w:numId w:val="38"/>
        </w:numPr>
        <w:autoSpaceDN w:val="0"/>
        <w:spacing w:line="360" w:lineRule="auto"/>
        <w:contextualSpacing/>
        <w:jc w:val="both"/>
        <w:rPr>
          <w:rFonts w:cs="Times New Roman"/>
          <w:vanish/>
          <w:sz w:val="24"/>
          <w:szCs w:val="24"/>
        </w:rPr>
      </w:pPr>
    </w:p>
    <w:p w14:paraId="592B6E59" w14:textId="77777777" w:rsidR="00327A5D" w:rsidRPr="00183EB6" w:rsidRDefault="00327A5D" w:rsidP="00327A5D">
      <w:pPr>
        <w:pStyle w:val="PargrafodaLista"/>
        <w:widowControl w:val="0"/>
        <w:numPr>
          <w:ilvl w:val="1"/>
          <w:numId w:val="38"/>
        </w:numPr>
        <w:autoSpaceDN w:val="0"/>
        <w:spacing w:line="360" w:lineRule="auto"/>
        <w:contextualSpacing/>
        <w:jc w:val="both"/>
        <w:rPr>
          <w:rFonts w:cs="Times New Roman"/>
          <w:sz w:val="24"/>
          <w:szCs w:val="24"/>
        </w:rPr>
      </w:pPr>
      <w:r w:rsidRPr="00183EB6">
        <w:rPr>
          <w:rFonts w:cs="Times New Roman"/>
          <w:sz w:val="24"/>
          <w:szCs w:val="24"/>
        </w:rPr>
        <w:t>Os recursos dessa contratação estão consignados no orçamento da União para 2022 no Programa 03.032.2100.8010.0001, Ação 8010, Fonte 0100, Elemento Contábil 33.90.39-08. 33.90.40-17 computação em nuvem – infraestrutura como serviço, 33.90.40-11 para o suporte especializado e 33.90.40-20 para treinamento/capacitação em TIC.</w:t>
      </w:r>
    </w:p>
    <w:p w14:paraId="723524D2" w14:textId="77777777" w:rsidR="00327A5D" w:rsidRPr="00183EB6" w:rsidRDefault="00327A5D" w:rsidP="00327A5D">
      <w:pPr>
        <w:pStyle w:val="Standard"/>
        <w:tabs>
          <w:tab w:val="left" w:pos="70"/>
        </w:tabs>
        <w:spacing w:before="57" w:after="57" w:line="360" w:lineRule="auto"/>
        <w:jc w:val="both"/>
        <w:rPr>
          <w:rFonts w:eastAsia="Franklin Gothic Book" w:cs="Times New Roman"/>
          <w:sz w:val="24"/>
          <w:szCs w:val="24"/>
        </w:rPr>
      </w:pPr>
    </w:p>
    <w:p w14:paraId="7BD279FB"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DA QUALIFICAÇÃO TÉCNICA</w:t>
      </w:r>
    </w:p>
    <w:p w14:paraId="549E8F63" w14:textId="77777777" w:rsidR="00327A5D" w:rsidRPr="00183EB6" w:rsidRDefault="00327A5D" w:rsidP="00327A5D">
      <w:pPr>
        <w:pStyle w:val="PargrafodaLista"/>
        <w:widowControl w:val="0"/>
        <w:numPr>
          <w:ilvl w:val="0"/>
          <w:numId w:val="38"/>
        </w:numPr>
        <w:autoSpaceDN w:val="0"/>
        <w:spacing w:before="57" w:after="57" w:line="360" w:lineRule="auto"/>
        <w:jc w:val="both"/>
        <w:rPr>
          <w:rStyle w:val="normaltextrun"/>
          <w:rFonts w:eastAsia="Times New Roman" w:cs="Times New Roman"/>
          <w:vanish/>
          <w:kern w:val="0"/>
          <w:sz w:val="24"/>
          <w:szCs w:val="24"/>
          <w:lang w:eastAsia="pt-BR"/>
        </w:rPr>
      </w:pPr>
    </w:p>
    <w:p w14:paraId="61EFB6E2"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Para habilitação da licitante, será exigido como documentação complementar de atestado de capacidade técnica expedido por pessoa jurídica de direito público ou privado, comprovando o fornecimento de serviços de computação em nuvem, incluindo serviço de suporte técnico da CONTRATADA (não é o serviço de suporte empresarial do provedor, mas aquele prestado pela própria licitante similar ao item 2), elencando-se os identificadores de itens de serviços efetivamente prestados, conforme a Tabela de Prestação de Serviços:</w:t>
      </w:r>
    </w:p>
    <w:tbl>
      <w:tblPr>
        <w:tblW w:w="8679" w:type="dxa"/>
        <w:tblInd w:w="952" w:type="dxa"/>
        <w:tblCellMar>
          <w:left w:w="70" w:type="dxa"/>
          <w:right w:w="70" w:type="dxa"/>
        </w:tblCellMar>
        <w:tblLook w:val="04A0" w:firstRow="1" w:lastRow="0" w:firstColumn="1" w:lastColumn="0" w:noHBand="0" w:noVBand="1"/>
      </w:tblPr>
      <w:tblGrid>
        <w:gridCol w:w="759"/>
        <w:gridCol w:w="1473"/>
        <w:gridCol w:w="6562"/>
      </w:tblGrid>
      <w:tr w:rsidR="00327A5D" w:rsidRPr="00183EB6" w14:paraId="15965151" w14:textId="77777777" w:rsidTr="00704BD3">
        <w:trPr>
          <w:trHeight w:val="390"/>
        </w:trPr>
        <w:tc>
          <w:tcPr>
            <w:tcW w:w="8679" w:type="dxa"/>
            <w:gridSpan w:val="3"/>
            <w:tcBorders>
              <w:top w:val="single" w:sz="8" w:space="0" w:color="auto"/>
              <w:left w:val="single" w:sz="8" w:space="0" w:color="auto"/>
              <w:bottom w:val="single" w:sz="8" w:space="0" w:color="auto"/>
              <w:right w:val="single" w:sz="8" w:space="0" w:color="auto"/>
            </w:tcBorders>
            <w:shd w:val="clear" w:color="000000" w:fill="C00000"/>
            <w:noWrap/>
            <w:vAlign w:val="center"/>
          </w:tcPr>
          <w:p w14:paraId="4447E7D9"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Tabela de Prestação de Serviços</w:t>
            </w:r>
          </w:p>
        </w:tc>
      </w:tr>
      <w:tr w:rsidR="00327A5D" w:rsidRPr="00183EB6" w14:paraId="074077C3" w14:textId="77777777" w:rsidTr="00704BD3">
        <w:trPr>
          <w:trHeight w:val="390"/>
        </w:trPr>
        <w:tc>
          <w:tcPr>
            <w:tcW w:w="759"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42BA4FF7"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ID Item</w:t>
            </w:r>
          </w:p>
        </w:tc>
        <w:tc>
          <w:tcPr>
            <w:tcW w:w="1358" w:type="dxa"/>
            <w:tcBorders>
              <w:top w:val="single" w:sz="8" w:space="0" w:color="auto"/>
              <w:left w:val="nil"/>
              <w:bottom w:val="single" w:sz="8" w:space="0" w:color="auto"/>
              <w:right w:val="single" w:sz="8" w:space="0" w:color="auto"/>
            </w:tcBorders>
            <w:shd w:val="clear" w:color="000000" w:fill="C00000"/>
            <w:noWrap/>
            <w:vAlign w:val="center"/>
            <w:hideMark/>
          </w:tcPr>
          <w:p w14:paraId="009A91C6"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Classe</w:t>
            </w:r>
          </w:p>
        </w:tc>
        <w:tc>
          <w:tcPr>
            <w:tcW w:w="6562" w:type="dxa"/>
            <w:tcBorders>
              <w:top w:val="single" w:sz="8" w:space="0" w:color="auto"/>
              <w:left w:val="nil"/>
              <w:bottom w:val="single" w:sz="8" w:space="0" w:color="auto"/>
              <w:right w:val="single" w:sz="8" w:space="0" w:color="auto"/>
            </w:tcBorders>
            <w:shd w:val="clear" w:color="000000" w:fill="C00000"/>
            <w:noWrap/>
            <w:vAlign w:val="center"/>
            <w:hideMark/>
          </w:tcPr>
          <w:p w14:paraId="44D700A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Descrição do Serviço</w:t>
            </w:r>
          </w:p>
        </w:tc>
      </w:tr>
      <w:tr w:rsidR="00327A5D" w:rsidRPr="00183EB6" w14:paraId="6E23B7FF"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F3F2D2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14:paraId="45B4560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32547BF2"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Criação/Configuração de Firewall</w:t>
            </w:r>
          </w:p>
        </w:tc>
      </w:tr>
      <w:tr w:rsidR="00327A5D" w:rsidRPr="00183EB6" w14:paraId="45D05FE3"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B569D9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w:t>
            </w:r>
          </w:p>
        </w:tc>
        <w:tc>
          <w:tcPr>
            <w:tcW w:w="1358" w:type="dxa"/>
            <w:tcBorders>
              <w:top w:val="nil"/>
              <w:left w:val="nil"/>
              <w:bottom w:val="single" w:sz="8" w:space="0" w:color="auto"/>
              <w:right w:val="single" w:sz="8" w:space="0" w:color="auto"/>
            </w:tcBorders>
            <w:shd w:val="clear" w:color="auto" w:fill="auto"/>
            <w:noWrap/>
            <w:vAlign w:val="center"/>
            <w:hideMark/>
          </w:tcPr>
          <w:p w14:paraId="74E939C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325A1B2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Criação/Configuração de Máquina Virtual</w:t>
            </w:r>
          </w:p>
        </w:tc>
      </w:tr>
      <w:tr w:rsidR="00327A5D" w:rsidRPr="00183EB6" w14:paraId="63019662"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5FB748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lastRenderedPageBreak/>
              <w:t>3</w:t>
            </w:r>
          </w:p>
        </w:tc>
        <w:tc>
          <w:tcPr>
            <w:tcW w:w="1358" w:type="dxa"/>
            <w:tcBorders>
              <w:top w:val="nil"/>
              <w:left w:val="nil"/>
              <w:bottom w:val="single" w:sz="8" w:space="0" w:color="auto"/>
              <w:right w:val="single" w:sz="8" w:space="0" w:color="auto"/>
            </w:tcBorders>
            <w:shd w:val="clear" w:color="auto" w:fill="auto"/>
            <w:noWrap/>
            <w:vAlign w:val="center"/>
            <w:hideMark/>
          </w:tcPr>
          <w:p w14:paraId="7AB37DC5"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2ECD70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Criação/Configuração de </w:t>
            </w:r>
            <w:proofErr w:type="spellStart"/>
            <w:r w:rsidRPr="00183EB6">
              <w:rPr>
                <w:rFonts w:eastAsia="Times New Roman" w:cs="Times New Roman"/>
                <w:kern w:val="0"/>
                <w:lang w:eastAsia="pt-BR" w:bidi="ar-SA"/>
              </w:rPr>
              <w:t>Subredes</w:t>
            </w:r>
            <w:proofErr w:type="spellEnd"/>
          </w:p>
        </w:tc>
      </w:tr>
      <w:tr w:rsidR="00327A5D" w:rsidRPr="00183EB6" w14:paraId="579482C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EF316F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14:paraId="5EC450F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2C6270F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Banco de Dados SQL</w:t>
            </w:r>
          </w:p>
        </w:tc>
      </w:tr>
      <w:tr w:rsidR="00327A5D" w:rsidRPr="00183EB6" w14:paraId="565B5BA1"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769FE55"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5</w:t>
            </w:r>
          </w:p>
        </w:tc>
        <w:tc>
          <w:tcPr>
            <w:tcW w:w="1358" w:type="dxa"/>
            <w:tcBorders>
              <w:top w:val="nil"/>
              <w:left w:val="nil"/>
              <w:bottom w:val="single" w:sz="8" w:space="0" w:color="auto"/>
              <w:right w:val="single" w:sz="8" w:space="0" w:color="auto"/>
            </w:tcBorders>
            <w:shd w:val="clear" w:color="auto" w:fill="auto"/>
            <w:noWrap/>
            <w:vAlign w:val="center"/>
            <w:hideMark/>
          </w:tcPr>
          <w:p w14:paraId="384EEE4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4716F25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Gerenciamento de Custo de Nuvem</w:t>
            </w:r>
          </w:p>
        </w:tc>
      </w:tr>
      <w:tr w:rsidR="00327A5D" w:rsidRPr="00183EB6" w14:paraId="53D1FD43"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9D7048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6</w:t>
            </w:r>
          </w:p>
        </w:tc>
        <w:tc>
          <w:tcPr>
            <w:tcW w:w="1358" w:type="dxa"/>
            <w:tcBorders>
              <w:top w:val="nil"/>
              <w:left w:val="nil"/>
              <w:bottom w:val="single" w:sz="8" w:space="0" w:color="auto"/>
              <w:right w:val="single" w:sz="8" w:space="0" w:color="auto"/>
            </w:tcBorders>
            <w:shd w:val="clear" w:color="auto" w:fill="auto"/>
            <w:noWrap/>
            <w:vAlign w:val="center"/>
            <w:hideMark/>
          </w:tcPr>
          <w:p w14:paraId="18D5B57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99F6AD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Segurança de Redes</w:t>
            </w:r>
          </w:p>
        </w:tc>
      </w:tr>
      <w:tr w:rsidR="00327A5D" w:rsidRPr="00183EB6" w14:paraId="5E89A24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9EDE0A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7</w:t>
            </w:r>
          </w:p>
        </w:tc>
        <w:tc>
          <w:tcPr>
            <w:tcW w:w="1358" w:type="dxa"/>
            <w:tcBorders>
              <w:top w:val="nil"/>
              <w:left w:val="nil"/>
              <w:bottom w:val="single" w:sz="8" w:space="0" w:color="auto"/>
              <w:right w:val="single" w:sz="8" w:space="0" w:color="auto"/>
            </w:tcBorders>
            <w:shd w:val="clear" w:color="auto" w:fill="auto"/>
            <w:noWrap/>
            <w:vAlign w:val="center"/>
            <w:hideMark/>
          </w:tcPr>
          <w:p w14:paraId="75D08DC1"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CDB279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uso de </w:t>
            </w:r>
            <w:proofErr w:type="spellStart"/>
            <w:r w:rsidRPr="00183EB6">
              <w:rPr>
                <w:rFonts w:eastAsia="Times New Roman" w:cs="Times New Roman"/>
                <w:kern w:val="0"/>
                <w:lang w:eastAsia="pt-BR" w:bidi="ar-SA"/>
              </w:rPr>
              <w:t>Serverless</w:t>
            </w:r>
            <w:proofErr w:type="spellEnd"/>
            <w:r w:rsidRPr="00183EB6">
              <w:rPr>
                <w:rFonts w:eastAsia="Times New Roman" w:cs="Times New Roman"/>
                <w:kern w:val="0"/>
                <w:lang w:eastAsia="pt-BR" w:bidi="ar-SA"/>
              </w:rPr>
              <w:t xml:space="preserve"> </w:t>
            </w:r>
            <w:proofErr w:type="spellStart"/>
            <w:r w:rsidRPr="00183EB6">
              <w:rPr>
                <w:rFonts w:eastAsia="Times New Roman" w:cs="Times New Roman"/>
                <w:kern w:val="0"/>
                <w:lang w:eastAsia="pt-BR" w:bidi="ar-SA"/>
              </w:rPr>
              <w:t>Function</w:t>
            </w:r>
            <w:proofErr w:type="spellEnd"/>
          </w:p>
        </w:tc>
      </w:tr>
      <w:tr w:rsidR="00327A5D" w:rsidRPr="00183EB6" w14:paraId="344FAB8E"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123EF0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8</w:t>
            </w:r>
          </w:p>
        </w:tc>
        <w:tc>
          <w:tcPr>
            <w:tcW w:w="1358" w:type="dxa"/>
            <w:tcBorders>
              <w:top w:val="nil"/>
              <w:left w:val="nil"/>
              <w:bottom w:val="single" w:sz="8" w:space="0" w:color="auto"/>
              <w:right w:val="single" w:sz="8" w:space="0" w:color="auto"/>
            </w:tcBorders>
            <w:shd w:val="clear" w:color="auto" w:fill="auto"/>
            <w:noWrap/>
            <w:vAlign w:val="center"/>
            <w:hideMark/>
          </w:tcPr>
          <w:p w14:paraId="3A970E2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5006EA1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APIs</w:t>
            </w:r>
          </w:p>
        </w:tc>
      </w:tr>
      <w:tr w:rsidR="00327A5D" w:rsidRPr="00183EB6" w14:paraId="0FA4612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F7544B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9</w:t>
            </w:r>
          </w:p>
        </w:tc>
        <w:tc>
          <w:tcPr>
            <w:tcW w:w="1358" w:type="dxa"/>
            <w:tcBorders>
              <w:top w:val="nil"/>
              <w:left w:val="nil"/>
              <w:bottom w:val="single" w:sz="8" w:space="0" w:color="auto"/>
              <w:right w:val="single" w:sz="8" w:space="0" w:color="auto"/>
            </w:tcBorders>
            <w:shd w:val="clear" w:color="auto" w:fill="auto"/>
            <w:noWrap/>
            <w:vAlign w:val="center"/>
            <w:hideMark/>
          </w:tcPr>
          <w:p w14:paraId="00D93FE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9752F4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Banco de Dados </w:t>
            </w:r>
            <w:proofErr w:type="spellStart"/>
            <w:r w:rsidRPr="00183EB6">
              <w:rPr>
                <w:rFonts w:eastAsia="Times New Roman" w:cs="Times New Roman"/>
                <w:kern w:val="0"/>
                <w:lang w:eastAsia="pt-BR" w:bidi="ar-SA"/>
              </w:rPr>
              <w:t>NoSQL</w:t>
            </w:r>
            <w:proofErr w:type="spellEnd"/>
          </w:p>
        </w:tc>
      </w:tr>
      <w:tr w:rsidR="00327A5D" w:rsidRPr="00183EB6" w14:paraId="1215F40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0302C1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14:paraId="431917EF"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4B8014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Cloud </w:t>
            </w:r>
            <w:proofErr w:type="spellStart"/>
            <w:r w:rsidRPr="00183EB6">
              <w:rPr>
                <w:rFonts w:eastAsia="Times New Roman" w:cs="Times New Roman"/>
                <w:kern w:val="0"/>
                <w:lang w:eastAsia="pt-BR" w:bidi="ar-SA"/>
              </w:rPr>
              <w:t>DataWarehouse</w:t>
            </w:r>
            <w:proofErr w:type="spellEnd"/>
          </w:p>
        </w:tc>
      </w:tr>
      <w:tr w:rsidR="00327A5D" w:rsidRPr="00183EB6" w14:paraId="4B602D1F"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F3FBEAE"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11</w:t>
            </w:r>
          </w:p>
        </w:tc>
        <w:tc>
          <w:tcPr>
            <w:tcW w:w="1358" w:type="dxa"/>
            <w:tcBorders>
              <w:top w:val="nil"/>
              <w:left w:val="nil"/>
              <w:bottom w:val="single" w:sz="8" w:space="0" w:color="auto"/>
              <w:right w:val="single" w:sz="8" w:space="0" w:color="auto"/>
            </w:tcBorders>
            <w:shd w:val="clear" w:color="auto" w:fill="auto"/>
            <w:noWrap/>
            <w:vAlign w:val="center"/>
            <w:hideMark/>
          </w:tcPr>
          <w:p w14:paraId="7B83090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CFD458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Compartilhamento de Dados entre cliente contratado e terceiros</w:t>
            </w:r>
          </w:p>
        </w:tc>
      </w:tr>
      <w:tr w:rsidR="00327A5D" w:rsidRPr="00183EB6" w14:paraId="2B856958"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3AFCE3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12</w:t>
            </w:r>
          </w:p>
        </w:tc>
        <w:tc>
          <w:tcPr>
            <w:tcW w:w="1358" w:type="dxa"/>
            <w:tcBorders>
              <w:top w:val="nil"/>
              <w:left w:val="nil"/>
              <w:bottom w:val="single" w:sz="8" w:space="0" w:color="auto"/>
              <w:right w:val="single" w:sz="8" w:space="0" w:color="auto"/>
            </w:tcBorders>
            <w:shd w:val="clear" w:color="auto" w:fill="auto"/>
            <w:noWrap/>
            <w:vAlign w:val="center"/>
            <w:hideMark/>
          </w:tcPr>
          <w:p w14:paraId="4A86C03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E87D1B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Data Lake</w:t>
            </w:r>
          </w:p>
        </w:tc>
      </w:tr>
      <w:tr w:rsidR="00327A5D" w:rsidRPr="00183EB6" w14:paraId="2DF7C3B1"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827253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13</w:t>
            </w:r>
          </w:p>
        </w:tc>
        <w:tc>
          <w:tcPr>
            <w:tcW w:w="1358" w:type="dxa"/>
            <w:tcBorders>
              <w:top w:val="nil"/>
              <w:left w:val="nil"/>
              <w:bottom w:val="single" w:sz="8" w:space="0" w:color="auto"/>
              <w:right w:val="single" w:sz="8" w:space="0" w:color="auto"/>
            </w:tcBorders>
            <w:shd w:val="clear" w:color="auto" w:fill="auto"/>
            <w:noWrap/>
            <w:vAlign w:val="center"/>
            <w:hideMark/>
          </w:tcPr>
          <w:p w14:paraId="50CB9D6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E632E6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Governança de Dados/LGPD</w:t>
            </w:r>
          </w:p>
        </w:tc>
      </w:tr>
      <w:tr w:rsidR="00327A5D" w:rsidRPr="00183EB6" w14:paraId="13426F3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51B1F77"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14</w:t>
            </w:r>
          </w:p>
        </w:tc>
        <w:tc>
          <w:tcPr>
            <w:tcW w:w="1358" w:type="dxa"/>
            <w:tcBorders>
              <w:top w:val="nil"/>
              <w:left w:val="nil"/>
              <w:bottom w:val="single" w:sz="8" w:space="0" w:color="auto"/>
              <w:right w:val="single" w:sz="8" w:space="0" w:color="auto"/>
            </w:tcBorders>
            <w:shd w:val="clear" w:color="auto" w:fill="auto"/>
            <w:noWrap/>
            <w:vAlign w:val="center"/>
            <w:hideMark/>
          </w:tcPr>
          <w:p w14:paraId="4C92DA9E"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8D9B6B1"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w:t>
            </w:r>
            <w:proofErr w:type="spellStart"/>
            <w:r w:rsidRPr="00183EB6">
              <w:rPr>
                <w:rFonts w:eastAsia="Times New Roman" w:cs="Times New Roman"/>
                <w:kern w:val="0"/>
                <w:lang w:eastAsia="pt-BR" w:bidi="ar-SA"/>
              </w:rPr>
              <w:t>Machine</w:t>
            </w:r>
            <w:proofErr w:type="spellEnd"/>
            <w:r w:rsidRPr="00183EB6">
              <w:rPr>
                <w:rFonts w:eastAsia="Times New Roman" w:cs="Times New Roman"/>
                <w:kern w:val="0"/>
                <w:lang w:eastAsia="pt-BR" w:bidi="ar-SA"/>
              </w:rPr>
              <w:t xml:space="preserve"> Learning</w:t>
            </w:r>
          </w:p>
        </w:tc>
      </w:tr>
      <w:tr w:rsidR="00327A5D" w:rsidRPr="00183EB6" w14:paraId="29DC1B6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6B1F67C"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15</w:t>
            </w:r>
          </w:p>
        </w:tc>
        <w:tc>
          <w:tcPr>
            <w:tcW w:w="1358" w:type="dxa"/>
            <w:tcBorders>
              <w:top w:val="nil"/>
              <w:left w:val="nil"/>
              <w:bottom w:val="single" w:sz="8" w:space="0" w:color="auto"/>
              <w:right w:val="single" w:sz="8" w:space="0" w:color="auto"/>
            </w:tcBorders>
            <w:shd w:val="clear" w:color="auto" w:fill="auto"/>
            <w:noWrap/>
            <w:vAlign w:val="center"/>
            <w:hideMark/>
          </w:tcPr>
          <w:p w14:paraId="2449DAE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405F7A1A"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Processamento Batch</w:t>
            </w:r>
          </w:p>
        </w:tc>
      </w:tr>
      <w:tr w:rsidR="00327A5D" w:rsidRPr="00183EB6" w14:paraId="7C645D1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C13FDB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16</w:t>
            </w:r>
          </w:p>
        </w:tc>
        <w:tc>
          <w:tcPr>
            <w:tcW w:w="1358" w:type="dxa"/>
            <w:tcBorders>
              <w:top w:val="nil"/>
              <w:left w:val="nil"/>
              <w:bottom w:val="single" w:sz="8" w:space="0" w:color="auto"/>
              <w:right w:val="single" w:sz="8" w:space="0" w:color="auto"/>
            </w:tcBorders>
            <w:shd w:val="clear" w:color="auto" w:fill="auto"/>
            <w:noWrap/>
            <w:vAlign w:val="center"/>
            <w:hideMark/>
          </w:tcPr>
          <w:p w14:paraId="25F9DB6F"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7D63E565"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Processamento Streaming</w:t>
            </w:r>
          </w:p>
        </w:tc>
      </w:tr>
      <w:tr w:rsidR="00327A5D" w:rsidRPr="00183EB6" w14:paraId="1744745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154DA1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17</w:t>
            </w:r>
          </w:p>
        </w:tc>
        <w:tc>
          <w:tcPr>
            <w:tcW w:w="1358" w:type="dxa"/>
            <w:tcBorders>
              <w:top w:val="nil"/>
              <w:left w:val="nil"/>
              <w:bottom w:val="single" w:sz="8" w:space="0" w:color="auto"/>
              <w:right w:val="single" w:sz="8" w:space="0" w:color="auto"/>
            </w:tcBorders>
            <w:shd w:val="clear" w:color="auto" w:fill="auto"/>
            <w:noWrap/>
            <w:vAlign w:val="center"/>
            <w:hideMark/>
          </w:tcPr>
          <w:p w14:paraId="1F401D0B"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79A703A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Python</w:t>
            </w:r>
          </w:p>
        </w:tc>
      </w:tr>
      <w:tr w:rsidR="00327A5D" w:rsidRPr="00183EB6" w14:paraId="7EAC92C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82FF08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18</w:t>
            </w:r>
          </w:p>
        </w:tc>
        <w:tc>
          <w:tcPr>
            <w:tcW w:w="1358" w:type="dxa"/>
            <w:tcBorders>
              <w:top w:val="nil"/>
              <w:left w:val="nil"/>
              <w:bottom w:val="single" w:sz="8" w:space="0" w:color="auto"/>
              <w:right w:val="single" w:sz="8" w:space="0" w:color="auto"/>
            </w:tcBorders>
            <w:shd w:val="clear" w:color="auto" w:fill="auto"/>
            <w:noWrap/>
            <w:vAlign w:val="center"/>
            <w:hideMark/>
          </w:tcPr>
          <w:p w14:paraId="222AD9A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0ECFCD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R</w:t>
            </w:r>
          </w:p>
        </w:tc>
      </w:tr>
      <w:tr w:rsidR="00327A5D" w:rsidRPr="00183EB6" w14:paraId="78B6AF2D"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D87D1D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19</w:t>
            </w:r>
          </w:p>
        </w:tc>
        <w:tc>
          <w:tcPr>
            <w:tcW w:w="1358" w:type="dxa"/>
            <w:tcBorders>
              <w:top w:val="nil"/>
              <w:left w:val="nil"/>
              <w:bottom w:val="single" w:sz="8" w:space="0" w:color="auto"/>
              <w:right w:val="single" w:sz="8" w:space="0" w:color="auto"/>
            </w:tcBorders>
            <w:shd w:val="clear" w:color="auto" w:fill="auto"/>
            <w:noWrap/>
            <w:vAlign w:val="center"/>
            <w:hideMark/>
          </w:tcPr>
          <w:p w14:paraId="1E8A984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45FF92FC"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Scala</w:t>
            </w:r>
          </w:p>
        </w:tc>
      </w:tr>
      <w:tr w:rsidR="00327A5D" w:rsidRPr="00183EB6" w14:paraId="1E901DAE"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36B45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20</w:t>
            </w:r>
          </w:p>
        </w:tc>
        <w:tc>
          <w:tcPr>
            <w:tcW w:w="1358" w:type="dxa"/>
            <w:tcBorders>
              <w:top w:val="nil"/>
              <w:left w:val="nil"/>
              <w:bottom w:val="single" w:sz="8" w:space="0" w:color="auto"/>
              <w:right w:val="single" w:sz="8" w:space="0" w:color="auto"/>
            </w:tcBorders>
            <w:shd w:val="clear" w:color="auto" w:fill="auto"/>
            <w:noWrap/>
            <w:vAlign w:val="center"/>
            <w:hideMark/>
          </w:tcPr>
          <w:p w14:paraId="154A156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56232D5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 de Visualização de Dados</w:t>
            </w:r>
          </w:p>
        </w:tc>
      </w:tr>
      <w:tr w:rsidR="00327A5D" w:rsidRPr="00183EB6" w14:paraId="00776CF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9CF6E5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21</w:t>
            </w:r>
          </w:p>
        </w:tc>
        <w:tc>
          <w:tcPr>
            <w:tcW w:w="1358" w:type="dxa"/>
            <w:tcBorders>
              <w:top w:val="nil"/>
              <w:left w:val="nil"/>
              <w:bottom w:val="single" w:sz="8" w:space="0" w:color="auto"/>
              <w:right w:val="single" w:sz="8" w:space="0" w:color="auto"/>
            </w:tcBorders>
            <w:shd w:val="clear" w:color="auto" w:fill="auto"/>
            <w:noWrap/>
            <w:vAlign w:val="center"/>
            <w:hideMark/>
          </w:tcPr>
          <w:p w14:paraId="45C88FB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A3E3B5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 ETL/ELT</w:t>
            </w:r>
          </w:p>
        </w:tc>
      </w:tr>
      <w:tr w:rsidR="00327A5D" w:rsidRPr="00183EB6" w14:paraId="674D718C"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09C434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22</w:t>
            </w:r>
          </w:p>
        </w:tc>
        <w:tc>
          <w:tcPr>
            <w:tcW w:w="1358" w:type="dxa"/>
            <w:tcBorders>
              <w:top w:val="nil"/>
              <w:left w:val="nil"/>
              <w:bottom w:val="single" w:sz="8" w:space="0" w:color="auto"/>
              <w:right w:val="single" w:sz="8" w:space="0" w:color="auto"/>
            </w:tcBorders>
            <w:shd w:val="clear" w:color="auto" w:fill="auto"/>
            <w:noWrap/>
            <w:vAlign w:val="center"/>
            <w:hideMark/>
          </w:tcPr>
          <w:p w14:paraId="05CEDFAE"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C67DB1A"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Serviços de Mensagens (</w:t>
            </w:r>
            <w:proofErr w:type="spellStart"/>
            <w:r w:rsidRPr="00183EB6">
              <w:rPr>
                <w:rFonts w:eastAsia="Times New Roman" w:cs="Times New Roman"/>
                <w:kern w:val="0"/>
                <w:lang w:eastAsia="pt-BR" w:bidi="ar-SA"/>
              </w:rPr>
              <w:t>Push</w:t>
            </w:r>
            <w:proofErr w:type="spellEnd"/>
            <w:r w:rsidRPr="00183EB6">
              <w:rPr>
                <w:rFonts w:eastAsia="Times New Roman" w:cs="Times New Roman"/>
                <w:kern w:val="0"/>
                <w:lang w:eastAsia="pt-BR" w:bidi="ar-SA"/>
              </w:rPr>
              <w:t xml:space="preserve"> ou </w:t>
            </w:r>
            <w:proofErr w:type="spellStart"/>
            <w:r w:rsidRPr="00183EB6">
              <w:rPr>
                <w:rFonts w:eastAsia="Times New Roman" w:cs="Times New Roman"/>
                <w:kern w:val="0"/>
                <w:lang w:eastAsia="pt-BR" w:bidi="ar-SA"/>
              </w:rPr>
              <w:t>Pull</w:t>
            </w:r>
            <w:proofErr w:type="spellEnd"/>
            <w:r w:rsidRPr="00183EB6">
              <w:rPr>
                <w:rFonts w:eastAsia="Times New Roman" w:cs="Times New Roman"/>
                <w:kern w:val="0"/>
                <w:lang w:eastAsia="pt-BR" w:bidi="ar-SA"/>
              </w:rPr>
              <w:t>)</w:t>
            </w:r>
          </w:p>
        </w:tc>
      </w:tr>
    </w:tbl>
    <w:p w14:paraId="2109E765" w14:textId="77777777" w:rsidR="00327A5D" w:rsidRPr="00183EB6" w:rsidRDefault="00327A5D" w:rsidP="00327A5D">
      <w:pPr>
        <w:pStyle w:val="Standard"/>
        <w:spacing w:before="57" w:after="57" w:line="360" w:lineRule="auto"/>
        <w:ind w:left="360"/>
        <w:jc w:val="both"/>
        <w:rPr>
          <w:rStyle w:val="normaltextrun"/>
          <w:rFonts w:eastAsia="Times New Roman" w:cs="Times New Roman"/>
          <w:kern w:val="0"/>
          <w:sz w:val="24"/>
          <w:szCs w:val="24"/>
          <w:lang w:eastAsia="pt-BR"/>
        </w:rPr>
      </w:pPr>
    </w:p>
    <w:p w14:paraId="13FED7E0"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Tendo em vista a natural correlação de múltiplos serviços em um único projeto e considerando 1 (um) ponto para cada serviço prestado, o somatório de atestados deve ser igual ou superior a 27 (vinte e sete), sendo 9 (nove) o somatório mínimo exigido de itens especializados;</w:t>
      </w:r>
    </w:p>
    <w:p w14:paraId="32AC591C" w14:textId="77777777" w:rsidR="00327A5D" w:rsidRPr="00183EB6" w:rsidRDefault="00327A5D" w:rsidP="00327A5D">
      <w:pPr>
        <w:pStyle w:val="Standard"/>
        <w:widowControl w:val="0"/>
        <w:numPr>
          <w:ilvl w:val="2"/>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Considerando-se os 22 (vinte e dois) itens da Tabela de Prestação de Serviços, as pontuações estabelecidas visam alcançar no mínimo dois atestados com um número </w:t>
      </w:r>
      <w:r w:rsidRPr="00183EB6">
        <w:rPr>
          <w:rStyle w:val="normaltextrun"/>
          <w:rFonts w:eastAsia="Times New Roman" w:cs="Times New Roman"/>
          <w:kern w:val="0"/>
          <w:sz w:val="24"/>
          <w:szCs w:val="24"/>
          <w:lang w:eastAsia="pt-BR"/>
        </w:rPr>
        <w:lastRenderedPageBreak/>
        <w:t>razoável de serviços prestados;</w:t>
      </w:r>
    </w:p>
    <w:p w14:paraId="18E34B82"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Cada atestado poderá ser apresentado apenas com itens básicos, ou apenas com itens especializados, ou por uma combinação de itens básicos e especializados;</w:t>
      </w:r>
    </w:p>
    <w:p w14:paraId="62D486E0"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Os atestados devem identificar o provedor de nuvem por meio do qual houve a prestação de serviço, não sendo aceito provedor diverso daquele oficializado pela licitante, na proposta de preço constante no Anexo I deste Termo de Referência;</w:t>
      </w:r>
    </w:p>
    <w:p w14:paraId="0E47389D"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Qualquer atestado deverá ser apresentado em nome da licitante e ser acompanhado de extratos de contratos ou documentos que o fundamentem;</w:t>
      </w:r>
    </w:p>
    <w:p w14:paraId="5D538E77"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Somente serão aceitos atestados expedidos após a conclusão do contrato ou se decorrido, pelo menos, um ano do início de sua execução, exceto se firmado para ser executado em prazo inferior; </w:t>
      </w:r>
    </w:p>
    <w:p w14:paraId="698D443E"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Deverá haver a comprovação da experiência mínima de dois anos na prestação dos serviços, sendo aceito o somatório de atestados de períodos diferentes, não havendo obrigatoriedade de os anos serem ininterruptos.</w:t>
      </w:r>
    </w:p>
    <w:p w14:paraId="6B7FF6A2" w14:textId="77777777" w:rsidR="00327A5D" w:rsidRPr="00183EB6" w:rsidRDefault="00327A5D" w:rsidP="00327A5D">
      <w:pPr>
        <w:pStyle w:val="Standard"/>
        <w:widowControl w:val="0"/>
        <w:numPr>
          <w:ilvl w:val="2"/>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 tempo de experiência acima definido possui prazo inferior ao tempo de contrato estipulado pela seção DO PRAZO DE CONTRATO deste Termo de Referência, bem como adequa-se à complexidade da contratação que envolve o uso de tecnologias inovadoras orquestradas por meio de múltiplos serviços;</w:t>
      </w:r>
    </w:p>
    <w:p w14:paraId="27258536"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Os atestados deverão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657432DF"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Os atestados apresentados poderão ser objeto de diligência, a critério do CNMP, para a verificação da autenticidade do conteúdo das informações nele(s) contidas. </w:t>
      </w:r>
    </w:p>
    <w:p w14:paraId="35D06F14"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Style w:val="normaltextrun"/>
          <w:rFonts w:eastAsia="Times New Roman" w:cs="Times New Roman"/>
          <w:kern w:val="0"/>
          <w:sz w:val="24"/>
          <w:szCs w:val="24"/>
          <w:lang w:eastAsia="pt-BR"/>
        </w:rPr>
        <w:t xml:space="preserve">Havendo divergência entre o especificado no atestado de capacidade e o apurado em </w:t>
      </w:r>
      <w:r w:rsidRPr="00183EB6">
        <w:rPr>
          <w:rStyle w:val="normaltextrun"/>
          <w:rFonts w:eastAsia="Times New Roman" w:cs="Times New Roman"/>
          <w:kern w:val="0"/>
          <w:sz w:val="24"/>
          <w:szCs w:val="24"/>
          <w:lang w:eastAsia="pt-BR"/>
        </w:rPr>
        <w:lastRenderedPageBreak/>
        <w:t>eventual diligência, além da desclassificação, fica a licitante sujeita às penalidades cabíveis.</w:t>
      </w:r>
    </w:p>
    <w:p w14:paraId="1842127B"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Adicionalmente, </w:t>
      </w:r>
      <w:r w:rsidRPr="00183EB6">
        <w:rPr>
          <w:rStyle w:val="normaltextrun"/>
          <w:rFonts w:eastAsia="Times New Roman" w:cs="Times New Roman"/>
          <w:b/>
          <w:bCs/>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momento da </w:t>
      </w:r>
      <w:r w:rsidRPr="00183EB6">
        <w:rPr>
          <w:rStyle w:val="normaltextrun"/>
          <w:rFonts w:eastAsia="Times New Roman" w:cs="Times New Roman"/>
          <w:b/>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assinatura do contrato</w:t>
      </w:r>
      <w:r w:rsidRPr="00183EB6">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 CONTRATADA deve comprovar ser empresa autorizada a comercializar os serviços de nuvem, bem como prestar o suporte técnico do provedor que representar. Essa comprovação deverá ser feita por meio de declaração do provedor ou através de indicação do site oficial do provedor, sem prejuízo de diligências dos técnicos do CNMP.</w:t>
      </w:r>
    </w:p>
    <w:p w14:paraId="39CBC5B6"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DE ENTREGA E CRITÉRIOS DE ACEITAÇÃO DO OBJETO:</w:t>
      </w:r>
    </w:p>
    <w:p w14:paraId="596CA677" w14:textId="77777777" w:rsidR="00327A5D" w:rsidRPr="00183EB6" w:rsidRDefault="00327A5D" w:rsidP="00327A5D">
      <w:pPr>
        <w:pStyle w:val="PargrafodaLista"/>
        <w:numPr>
          <w:ilvl w:val="0"/>
          <w:numId w:val="38"/>
        </w:numPr>
        <w:tabs>
          <w:tab w:val="left" w:pos="70"/>
        </w:tabs>
        <w:autoSpaceDN w:val="0"/>
        <w:spacing w:before="57" w:after="57" w:line="360" w:lineRule="auto"/>
        <w:jc w:val="both"/>
        <w:rPr>
          <w:rStyle w:val="normaltextrun"/>
          <w:rFonts w:eastAsia="Times New Roman" w:cs="Times New Roman"/>
          <w:vanish/>
          <w:kern w:val="0"/>
          <w:sz w:val="24"/>
          <w:szCs w:val="24"/>
          <w:lang w:eastAsia="pt-BR"/>
        </w:rPr>
      </w:pPr>
    </w:p>
    <w:p w14:paraId="383B0AC8" w14:textId="77777777" w:rsidR="00327A5D" w:rsidRPr="00183EB6" w:rsidRDefault="00327A5D" w:rsidP="00327A5D">
      <w:pPr>
        <w:pStyle w:val="Standard"/>
        <w:numPr>
          <w:ilvl w:val="1"/>
          <w:numId w:val="38"/>
        </w:numPr>
        <w:tabs>
          <w:tab w:val="left" w:pos="70"/>
        </w:tabs>
        <w:autoSpaceDN w:val="0"/>
        <w:spacing w:before="57" w:after="57" w:line="360" w:lineRule="auto"/>
        <w:jc w:val="both"/>
        <w:rPr>
          <w:rStyle w:val="normaltextrun"/>
          <w:rFonts w:eastAsia="Lucida Sans Unicode" w:cs="Times New Roman"/>
          <w:sz w:val="24"/>
          <w:szCs w:val="24"/>
          <w:lang w:eastAsia="en-US"/>
        </w:rPr>
      </w:pPr>
      <w:r w:rsidRPr="00183EB6">
        <w:rPr>
          <w:rStyle w:val="normaltextrun"/>
          <w:rFonts w:eastAsia="Times New Roman" w:cs="Times New Roman"/>
          <w:kern w:val="0"/>
          <w:sz w:val="24"/>
          <w:szCs w:val="24"/>
          <w:lang w:eastAsia="pt-BR"/>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C19758B"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Style w:val="normaltextrun"/>
          <w:rFonts w:eastAsia="Lucida Sans Unicode" w:cs="Times New Roman"/>
          <w:sz w:val="24"/>
          <w:szCs w:val="24"/>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07BF3C00" w14:textId="77777777" w:rsidR="00327A5D" w:rsidRPr="00183EB6" w:rsidRDefault="00327A5D" w:rsidP="00327A5D">
      <w:pPr>
        <w:pStyle w:val="Standard"/>
        <w:tabs>
          <w:tab w:val="left" w:pos="70"/>
        </w:tabs>
        <w:spacing w:before="57" w:after="57" w:line="360" w:lineRule="auto"/>
        <w:jc w:val="both"/>
        <w:rPr>
          <w:rFonts w:eastAsia="Lucida Sans Unicode" w:cs="Times New Roman"/>
          <w:strike/>
          <w:sz w:val="24"/>
          <w:szCs w:val="24"/>
          <w:lang w:eastAsia="en-US"/>
        </w:rPr>
      </w:pPr>
    </w:p>
    <w:p w14:paraId="4E6D920F"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REQUISITOS DE METODOLOGIA DE TRABALHO</w:t>
      </w:r>
    </w:p>
    <w:p w14:paraId="5C891CEB"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274A8D"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 os serviços de Computação em Nuvem (item 1), Suporte Técnico Especializado (item 2) e Treinamento (item 4), a CONTRATANTE deve ter a prerrogativa de fazer uso do contrato na modalidade “sob demanda”, só ficando obrigada a pagar pelo esforço efetivamente “solicitado”, “utilizado” e “aceito”. Deste modo, deverá ser possível chegar ao final da vigência do contrato sem obrigações de pagamento pela CONTRATANTE para crédito ou esforço estimado, mas não solicitado;</w:t>
      </w:r>
    </w:p>
    <w:p w14:paraId="6563BB44"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 relação dos serviços computacionais em nuvem integrantes do objeto da presente contratação não são exaustivos, indicam essencialmente itens básicos de infraestrutura a serem ofertadas pelos provedores para a solução de Big Data do CNMP;</w:t>
      </w:r>
    </w:p>
    <w:p w14:paraId="3E141AD0"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Os créditos de nuvem estimados pelo Serviço de Computação em Nuvem (item 1) poderão ser empregados em qualquer um dos serviços de nuvem disponibilizados pelo provedor, inclusive </w:t>
      </w:r>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market</w:t>
      </w:r>
      <w:proofErr w:type="spellEnd"/>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place</w:t>
      </w:r>
      <w:proofErr w:type="spellEnd"/>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5561C0"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 serviços de nuvem contratados, assim como os dados pertencentes ao CNMP, devem residir em datacenter fisicamente localizado em território nacional;</w:t>
      </w:r>
    </w:p>
    <w:p w14:paraId="7A93C176"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atividades relacionadas a prestação do serviço devem ocorrer, via de regra, em horário comercial, de segunda a sexta-feira, das 08h às18h. As atividades poderão ocorrer fora do horário comercial de acordo com a necessidade e comum acordo das partes;</w:t>
      </w:r>
    </w:p>
    <w:p w14:paraId="1171CD59"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prestação dos serviços requeridos neste termo de referência deverá ser REMOTA;</w:t>
      </w:r>
    </w:p>
    <w:p w14:paraId="55DF7E03"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lang w:eastAsia="en-US"/>
        </w:rPr>
      </w:pPr>
    </w:p>
    <w:p w14:paraId="79F21925" w14:textId="77777777" w:rsidR="00327A5D" w:rsidRPr="00183EB6" w:rsidRDefault="00327A5D" w:rsidP="00327A5D">
      <w:pPr>
        <w:pStyle w:val="Ttulo1"/>
        <w:numPr>
          <w:ilvl w:val="0"/>
          <w:numId w:val="38"/>
        </w:numPr>
        <w:spacing w:before="57" w:after="57" w:line="360" w:lineRule="auto"/>
        <w:ind w:left="540" w:hanging="540"/>
        <w:jc w:val="both"/>
        <w:rPr>
          <w:rFonts w:eastAsia="Lucida Sans Unicode" w:cs="Times New Roman"/>
          <w:szCs w:val="24"/>
          <w:lang w:eastAsia="en-US"/>
        </w:rPr>
      </w:pPr>
      <w:r w:rsidRPr="00183EB6">
        <w:rPr>
          <w:rFonts w:eastAsia="Lucida Sans Unicode" w:cs="Times New Roman"/>
          <w:szCs w:val="24"/>
          <w:lang w:eastAsia="en-US"/>
        </w:rPr>
        <w:t>OBRIGAÇÕES DO CONTRATANTE</w:t>
      </w:r>
    </w:p>
    <w:p w14:paraId="57BB9B66" w14:textId="77777777" w:rsidR="00327A5D" w:rsidRPr="00183EB6" w:rsidRDefault="00327A5D" w:rsidP="00327A5D">
      <w:pPr>
        <w:pStyle w:val="Standard"/>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São obrigações do CONTRATANTE:</w:t>
      </w:r>
    </w:p>
    <w:p w14:paraId="534574BD"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Proporcionar as facilidades indispensáveis à boa execução das obrigações contratuais.</w:t>
      </w:r>
    </w:p>
    <w:p w14:paraId="2A9C6AF3"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Receber o objeto no prazo e condições estabelecidas no Edital e seus anexos.</w:t>
      </w:r>
    </w:p>
    <w:p w14:paraId="4DBFC285"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509644C7"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Comunicar à CONTRATADA, por escrito, sobre imperfeições, falhas ou irregularidades verificadas no serviço realizado, fixando prazo para que seja substituído, reparado ou corrigido.</w:t>
      </w:r>
    </w:p>
    <w:p w14:paraId="2FD965AE"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lastRenderedPageBreak/>
        <w:t>Efetuar o pagamento à CONTRATADA no valor correspondente ao serviço, no prazo e forma estabelecidos no edital e seus respectivos anexos.</w:t>
      </w:r>
    </w:p>
    <w:p w14:paraId="421E8074"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2732BD7B"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Aplicar as sanções, conforme previsto no termo de referência. </w:t>
      </w:r>
    </w:p>
    <w:p w14:paraId="609BDB44"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Prestar todas as informações e esclarecimentos pertinentes ao serviço CONTRATADA, que venham a ser solicitadas pelos técnicos da CONTRATADA.</w:t>
      </w:r>
    </w:p>
    <w:p w14:paraId="5637B9C3"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32DE438F" w14:textId="77777777" w:rsidR="00327A5D" w:rsidRPr="00183EB6" w:rsidRDefault="00327A5D" w:rsidP="00327A5D">
      <w:pPr>
        <w:pStyle w:val="Standard"/>
        <w:tabs>
          <w:tab w:val="left" w:pos="70"/>
        </w:tabs>
        <w:spacing w:before="57" w:after="57" w:line="360" w:lineRule="auto"/>
        <w:ind w:left="792"/>
        <w:jc w:val="both"/>
        <w:rPr>
          <w:rFonts w:eastAsia="Lucida Sans Unicode" w:cs="Times New Roman"/>
          <w:sz w:val="24"/>
          <w:szCs w:val="24"/>
          <w:lang w:eastAsia="en-US"/>
        </w:rPr>
      </w:pPr>
    </w:p>
    <w:p w14:paraId="13D29700" w14:textId="77777777" w:rsidR="00327A5D" w:rsidRPr="00183EB6" w:rsidRDefault="00327A5D" w:rsidP="00327A5D">
      <w:pPr>
        <w:pStyle w:val="Ttulo1"/>
        <w:numPr>
          <w:ilvl w:val="0"/>
          <w:numId w:val="38"/>
        </w:numPr>
        <w:spacing w:before="57" w:after="57" w:line="360" w:lineRule="auto"/>
        <w:ind w:left="540" w:hanging="540"/>
        <w:jc w:val="both"/>
        <w:rPr>
          <w:rFonts w:eastAsia="Lucida Sans Unicode" w:cs="Times New Roman"/>
          <w:szCs w:val="24"/>
          <w:lang w:eastAsia="en-US"/>
        </w:rPr>
      </w:pPr>
      <w:r w:rsidRPr="00183EB6">
        <w:rPr>
          <w:rFonts w:eastAsia="Lucida Sans Unicode" w:cs="Times New Roman"/>
          <w:szCs w:val="24"/>
          <w:lang w:eastAsia="en-US"/>
        </w:rPr>
        <w:t xml:space="preserve"> OBRIGAÇÕES DA CONTRATADA</w:t>
      </w:r>
    </w:p>
    <w:p w14:paraId="10F78A82"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Contratada deve cumprir todas as obrigações constantes no termo de referência e sua proposta, assumindo como exclusivamente seus os riscos e as despesas decorrentes da boa e perfeita execução do objeto e, ainda:</w:t>
      </w:r>
    </w:p>
    <w:p w14:paraId="038956DA"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46D59075" w14:textId="77777777" w:rsidR="00327A5D" w:rsidRPr="00183EB6" w:rsidRDefault="00327A5D" w:rsidP="00327A5D">
      <w:pPr>
        <w:pStyle w:val="Standard"/>
        <w:widowControl w:val="0"/>
        <w:numPr>
          <w:ilvl w:val="1"/>
          <w:numId w:val="38"/>
        </w:numPr>
        <w:tabs>
          <w:tab w:val="left" w:pos="284"/>
        </w:tabs>
        <w:suppressAutoHyphens w:val="0"/>
        <w:autoSpaceDN w:val="0"/>
        <w:spacing w:before="57" w:after="57" w:line="360" w:lineRule="auto"/>
        <w:jc w:val="both"/>
        <w:rPr>
          <w:rFonts w:eastAsia="ZurichBT-Light" w:cs="Times New Roman"/>
          <w:sz w:val="24"/>
          <w:szCs w:val="24"/>
          <w:lang w:eastAsia="en-US"/>
        </w:rPr>
      </w:pPr>
      <w:r w:rsidRPr="00183EB6">
        <w:rPr>
          <w:rFonts w:eastAsia="ZurichBT-Light" w:cs="Times New Roman"/>
          <w:sz w:val="24"/>
          <w:szCs w:val="24"/>
          <w:lang w:eastAsia="en-US"/>
        </w:rPr>
        <w:t>A CONTRATADA deve relacionar-se com o CONTRATANTE, exclusivamente, por meio dos fiscais e do gestor do contrato, e preferencialmente, por escrito.</w:t>
      </w:r>
    </w:p>
    <w:p w14:paraId="0A13B93D" w14:textId="77777777" w:rsidR="00327A5D" w:rsidRPr="00183EB6" w:rsidRDefault="00327A5D" w:rsidP="00327A5D">
      <w:pPr>
        <w:pStyle w:val="Standard"/>
        <w:widowControl w:val="0"/>
        <w:numPr>
          <w:ilvl w:val="1"/>
          <w:numId w:val="38"/>
        </w:numPr>
        <w:tabs>
          <w:tab w:val="left" w:pos="284"/>
        </w:tabs>
        <w:suppressAutoHyphens w:val="0"/>
        <w:autoSpaceDN w:val="0"/>
        <w:spacing w:before="57" w:after="57" w:line="360" w:lineRule="auto"/>
        <w:jc w:val="both"/>
        <w:rPr>
          <w:rFonts w:eastAsia="ZurichBT-Light" w:cs="Times New Roman"/>
          <w:sz w:val="24"/>
          <w:szCs w:val="24"/>
          <w:lang w:eastAsia="en-US"/>
        </w:rPr>
      </w:pPr>
      <w:r w:rsidRPr="00183EB6">
        <w:rPr>
          <w:rFonts w:eastAsia="ZurichBT-Light" w:cs="Times New Roman"/>
          <w:sz w:val="24"/>
          <w:szCs w:val="24"/>
          <w:lang w:eastAsia="en-US"/>
        </w:rPr>
        <w:t>A CONTRATADA deverá prestar esclarecimentos ao CNMP e sujeitar-se às orientações do gestor do contrato.</w:t>
      </w:r>
    </w:p>
    <w:p w14:paraId="31B61FBE" w14:textId="77777777" w:rsidR="00327A5D" w:rsidRPr="00183EB6" w:rsidRDefault="00327A5D" w:rsidP="00327A5D">
      <w:pPr>
        <w:pStyle w:val="Textbody"/>
        <w:widowControl w:val="0"/>
        <w:numPr>
          <w:ilvl w:val="1"/>
          <w:numId w:val="38"/>
        </w:numPr>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lastRenderedPageBreak/>
        <w:t>A CONTRATADA é obrigada a reparar, corrigir, remover, reconstruir ou substituir, às suas expensas, no total ou em parte, o objeto do contrato em que se verificarem vícios, defeitos, avarias ou incorreções resultantes da execução ou de materiais empregados, no prazo de 15 dias úteis (Art. 69 Lei 8.666/93).</w:t>
      </w:r>
    </w:p>
    <w:p w14:paraId="32EC99E9" w14:textId="77777777" w:rsidR="00327A5D" w:rsidRPr="00183EB6" w:rsidRDefault="00327A5D" w:rsidP="00327A5D">
      <w:pPr>
        <w:pStyle w:val="Standard"/>
        <w:widowControl w:val="0"/>
        <w:numPr>
          <w:ilvl w:val="1"/>
          <w:numId w:val="38"/>
        </w:numPr>
        <w:tabs>
          <w:tab w:val="left" w:pos="284"/>
        </w:tabs>
        <w:suppressAutoHyphens w:val="0"/>
        <w:autoSpaceDE w:val="0"/>
        <w:autoSpaceDN w:val="0"/>
        <w:spacing w:before="57" w:after="57" w:line="360" w:lineRule="auto"/>
        <w:jc w:val="both"/>
        <w:rPr>
          <w:rFonts w:eastAsia="ZurichBT-Light" w:cs="Times New Roman"/>
          <w:sz w:val="24"/>
          <w:szCs w:val="24"/>
        </w:rPr>
      </w:pPr>
      <w:r w:rsidRPr="00183EB6">
        <w:rPr>
          <w:rFonts w:eastAsia="ZurichBT-Light" w:cs="Times New Roman"/>
          <w:sz w:val="24"/>
          <w:szCs w:val="24"/>
        </w:rPr>
        <w:t>Relatar ao CONTRATANTE, no prazo máximo de 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39D949F9" w14:textId="77777777" w:rsidR="00327A5D" w:rsidRPr="00183EB6" w:rsidRDefault="00327A5D" w:rsidP="00327A5D">
      <w:pPr>
        <w:pStyle w:val="Textbody"/>
        <w:widowControl w:val="0"/>
        <w:numPr>
          <w:ilvl w:val="1"/>
          <w:numId w:val="38"/>
        </w:numPr>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5FF7B67D" w14:textId="77777777" w:rsidR="00327A5D" w:rsidRPr="00183EB6" w:rsidRDefault="00327A5D" w:rsidP="00327A5D">
      <w:pPr>
        <w:pStyle w:val="Textbody"/>
        <w:numPr>
          <w:ilvl w:val="1"/>
          <w:numId w:val="38"/>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A CONTRATADA é responsável pelos danos causados diretamente à Administração ou a terceiros, decorrentes de sua culpa ou dolo na execução do contrato (Art. 70 Lei 8.666/93).</w:t>
      </w:r>
    </w:p>
    <w:p w14:paraId="3D20BBDE" w14:textId="77777777" w:rsidR="00327A5D" w:rsidRPr="00183EB6" w:rsidRDefault="00327A5D" w:rsidP="00327A5D">
      <w:pPr>
        <w:pStyle w:val="Standard"/>
        <w:numPr>
          <w:ilvl w:val="1"/>
          <w:numId w:val="38"/>
        </w:numPr>
        <w:tabs>
          <w:tab w:val="left" w:pos="426"/>
        </w:tabs>
        <w:suppressAutoHyphens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 CONTRATADA é obrigada a disponibilizar e manter atualizados conta de e-mail, endereço e telefones comerciais para fins de comunicação formal entre as partes.</w:t>
      </w:r>
    </w:p>
    <w:p w14:paraId="2BD4010D"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Resguardar que seus funcionários cumpram as normas internas do CONTRATANTE e impedir que os que cometerem faltas a partir da classificação de natureza grave continuem na prestação dos serviços.</w:t>
      </w:r>
    </w:p>
    <w:p w14:paraId="7F391B8C"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Assumir todas as responsabilidades e tomar as medidas necessárias para o atendimento dos prestadores de serviço acidentados ou com mal súbito.</w:t>
      </w:r>
    </w:p>
    <w:p w14:paraId="4CE2C32B" w14:textId="77777777" w:rsidR="00327A5D" w:rsidRPr="00183EB6" w:rsidRDefault="00327A5D" w:rsidP="00327A5D">
      <w:pPr>
        <w:pStyle w:val="Textbody"/>
        <w:numPr>
          <w:ilvl w:val="1"/>
          <w:numId w:val="38"/>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É vedado à CONTRATADA caucionar ou utilizar o contrato para quaisquer operações financeiras.</w:t>
      </w:r>
    </w:p>
    <w:p w14:paraId="32662575" w14:textId="77777777" w:rsidR="00327A5D" w:rsidRPr="00183EB6" w:rsidRDefault="00327A5D" w:rsidP="00327A5D">
      <w:pPr>
        <w:pStyle w:val="Textbody"/>
        <w:numPr>
          <w:ilvl w:val="1"/>
          <w:numId w:val="38"/>
        </w:numPr>
        <w:tabs>
          <w:tab w:val="left" w:pos="70"/>
        </w:tabs>
        <w:suppressAutoHyphens w:val="0"/>
        <w:autoSpaceDE w:val="0"/>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lastRenderedPageBreak/>
        <w:t xml:space="preserve">É vedado à CONTRATADA </w:t>
      </w:r>
      <w:r w:rsidRPr="00183EB6">
        <w:rPr>
          <w:rFonts w:ascii="Times New Roman" w:eastAsia="Lucida Sans Unicode" w:hAnsi="Times New Roman" w:cs="Times New Roman"/>
          <w:sz w:val="24"/>
          <w:szCs w:val="24"/>
        </w:rPr>
        <w:t>utilizar o nome do CONTRATANTE, ou sua qualidade de CONTRATADA, em quaisquer atividades de divulgação empresarial, como, por exemplo, em cartões de visita, anúncios e impressos.</w:t>
      </w:r>
    </w:p>
    <w:p w14:paraId="13B7D55E"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 xml:space="preserve">É vedado à CONTRATADA </w:t>
      </w:r>
      <w:r w:rsidRPr="00183EB6">
        <w:rPr>
          <w:rFonts w:eastAsia="ZurichBT-Light" w:cs="Times New Roman"/>
          <w:sz w:val="24"/>
          <w:szCs w:val="24"/>
        </w:rPr>
        <w:t>r</w:t>
      </w:r>
      <w:r w:rsidRPr="00183EB6">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p w14:paraId="0E814527"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 xml:space="preserve">A CONTRATADA é obrigada a utilizar autenticação </w:t>
      </w:r>
      <w:proofErr w:type="spellStart"/>
      <w:r w:rsidRPr="00183EB6">
        <w:rPr>
          <w:rFonts w:eastAsia="Arial, Arial" w:cs="Times New Roman"/>
          <w:sz w:val="24"/>
          <w:szCs w:val="24"/>
        </w:rPr>
        <w:t>multifator</w:t>
      </w:r>
      <w:proofErr w:type="spellEnd"/>
      <w:r w:rsidRPr="00183EB6">
        <w:rPr>
          <w:rFonts w:eastAsia="Arial, Arial" w:cs="Times New Roman"/>
          <w:sz w:val="24"/>
          <w:szCs w:val="24"/>
        </w:rPr>
        <w:t xml:space="preserve"> por meio de “U2F Security Key” como forma de autenticação de usuários durante a execução de serviços em nuvem da CONTRATANTE, sendo o uso de “Virtual MFA Device” permitido como segunda opção de validação </w:t>
      </w:r>
      <w:proofErr w:type="spellStart"/>
      <w:r w:rsidRPr="00183EB6">
        <w:rPr>
          <w:rFonts w:eastAsia="Arial, Arial" w:cs="Times New Roman"/>
          <w:sz w:val="24"/>
          <w:szCs w:val="24"/>
        </w:rPr>
        <w:t>multifator</w:t>
      </w:r>
      <w:proofErr w:type="spellEnd"/>
      <w:r w:rsidRPr="00183EB6">
        <w:rPr>
          <w:rFonts w:eastAsia="Arial, Arial" w:cs="Times New Roman"/>
          <w:sz w:val="24"/>
          <w:szCs w:val="24"/>
        </w:rPr>
        <w:t>;</w:t>
      </w:r>
    </w:p>
    <w:p w14:paraId="1046A005"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 CONTRATADA é obrigada a assinar Termo de Confidencialidade e Sigilo, constante no Anexo IV deste Termo de Referência.</w:t>
      </w:r>
    </w:p>
    <w:p w14:paraId="007591CC"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Durante todo o contrato, e particularmente ao final desse, independente da razão que tenha motivado o seu término, a CONTRATADA repassará ao Conselho todas as informações necessárias à continuidade da operação dos serviços em nuvem.</w:t>
      </w:r>
    </w:p>
    <w:p w14:paraId="3966F881" w14:textId="77777777" w:rsidR="00327A5D" w:rsidRPr="00183EB6" w:rsidRDefault="00327A5D" w:rsidP="00327A5D">
      <w:pPr>
        <w:pStyle w:val="Standard"/>
        <w:tabs>
          <w:tab w:val="left" w:pos="284"/>
        </w:tabs>
        <w:suppressAutoHyphens w:val="0"/>
        <w:autoSpaceDE w:val="0"/>
        <w:spacing w:before="57" w:after="57" w:line="360" w:lineRule="auto"/>
        <w:jc w:val="both"/>
        <w:rPr>
          <w:rFonts w:eastAsia="Arial, Arial" w:cs="Times New Roman"/>
          <w:sz w:val="24"/>
          <w:szCs w:val="24"/>
        </w:rPr>
      </w:pPr>
    </w:p>
    <w:p w14:paraId="3E584BF3" w14:textId="77777777" w:rsidR="00327A5D" w:rsidRPr="00183EB6" w:rsidRDefault="00327A5D" w:rsidP="00327A5D">
      <w:pPr>
        <w:pStyle w:val="Ttulo1"/>
        <w:numPr>
          <w:ilvl w:val="0"/>
          <w:numId w:val="50"/>
        </w:numPr>
        <w:spacing w:line="360" w:lineRule="auto"/>
        <w:ind w:left="431" w:hanging="431"/>
        <w:rPr>
          <w:rFonts w:cs="Times New Roman"/>
          <w:szCs w:val="24"/>
        </w:rPr>
      </w:pPr>
      <w:r w:rsidRPr="00183EB6">
        <w:rPr>
          <w:rFonts w:cs="Times New Roman"/>
          <w:szCs w:val="24"/>
        </w:rPr>
        <w:t>DA SUBCONTRATAÇÃO</w:t>
      </w:r>
    </w:p>
    <w:p w14:paraId="5C667B79"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629BB4C2"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 Não será admitida a subcontratação total do objeto.</w:t>
      </w:r>
    </w:p>
    <w:p w14:paraId="0A727496" w14:textId="77777777" w:rsidR="00327A5D" w:rsidRPr="00183EB6" w:rsidRDefault="00327A5D" w:rsidP="00327A5D">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utilização de recursos e pessoal do provedor de serviços de nuvem não se configuram subcontratação</w:t>
      </w:r>
    </w:p>
    <w:p w14:paraId="63EF4681"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Os serviços de treinamento (item 4) poderão ser subcontratados, uma vez que a capacitação pode ser realizada por centros de treinamentos oficiais do provedor de nuvem.</w:t>
      </w:r>
    </w:p>
    <w:p w14:paraId="6D709C8D"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Não será permitido a participação de empresas em consórcio, uma vez que o objeto a ser contratado consegue ser atendido integralmente por diferentes empresas do mercado.</w:t>
      </w:r>
    </w:p>
    <w:p w14:paraId="1432B753"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lastRenderedPageBreak/>
        <w:t>É vedada a sub-rogação completa ou da parcela principal da obrigação.</w:t>
      </w:r>
    </w:p>
    <w:p w14:paraId="78AFA66B"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lang w:eastAsia="en-US"/>
        </w:rPr>
      </w:pPr>
    </w:p>
    <w:p w14:paraId="05904AB7"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CRITÉRIOS PARA JULGAMENTO DAS PROPOSTAS</w:t>
      </w:r>
    </w:p>
    <w:p w14:paraId="0B8EFB11"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07427194"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 proposta apresentada deverá conter o CNPJ da proponente, prazo de validade e ser endereçada ao Conselho Nacional do Ministério Público – CNMP;</w:t>
      </w:r>
    </w:p>
    <w:p w14:paraId="1B0BE94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O julgamento das propostas se dará pelo menor preço global do lote único; </w:t>
      </w:r>
    </w:p>
    <w:p w14:paraId="3301DAB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Nos preços da proposta deverão estar inclusos todas as despesas e custos diretos e indiretos, como impostos, taxas e fretes;</w:t>
      </w:r>
    </w:p>
    <w:p w14:paraId="693114C4" w14:textId="77777777" w:rsidR="00327A5D" w:rsidRPr="00183EB6" w:rsidRDefault="00327A5D" w:rsidP="00327A5D">
      <w:pPr>
        <w:pStyle w:val="Standard"/>
        <w:numPr>
          <w:ilvl w:val="1"/>
          <w:numId w:val="38"/>
        </w:numPr>
        <w:autoSpaceDN w:val="0"/>
        <w:spacing w:before="57" w:after="57" w:line="360" w:lineRule="auto"/>
        <w:jc w:val="both"/>
        <w:rPr>
          <w:rFonts w:eastAsia="Lucida Sans Unicode" w:cs="Times New Roman"/>
          <w:sz w:val="24"/>
          <w:szCs w:val="24"/>
          <w:lang w:eastAsia="en-US"/>
        </w:rPr>
      </w:pPr>
      <w:r w:rsidRPr="00183EB6">
        <w:rPr>
          <w:rFonts w:cs="Times New Roman"/>
          <w:sz w:val="24"/>
          <w:szCs w:val="24"/>
        </w:rPr>
        <w:t>As proponentes deverão apresentar preços unitários e totais, conforme Anexo I deste Termo de Referência.</w:t>
      </w:r>
    </w:p>
    <w:p w14:paraId="1AF6A56E"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lang w:eastAsia="en-US"/>
        </w:rPr>
      </w:pPr>
      <w:r w:rsidRPr="00183EB6">
        <w:rPr>
          <w:rFonts w:cs="Times New Roman"/>
          <w:szCs w:val="24"/>
          <w:lang w:eastAsia="en-US"/>
        </w:rPr>
        <w:t>ALTERAÇÃO SUBJETIVA</w:t>
      </w:r>
    </w:p>
    <w:p w14:paraId="03353AF7"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2C23CC94"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6C221B" w14:textId="77777777" w:rsidR="00327A5D" w:rsidRPr="00183EB6" w:rsidRDefault="00327A5D" w:rsidP="00327A5D">
      <w:pPr>
        <w:pStyle w:val="Standard"/>
        <w:spacing w:before="57" w:after="57" w:line="360" w:lineRule="auto"/>
        <w:ind w:left="792"/>
        <w:jc w:val="both"/>
        <w:rPr>
          <w:rFonts w:eastAsia="Lucida Sans Unicode" w:cs="Times New Roman"/>
          <w:sz w:val="24"/>
          <w:szCs w:val="24"/>
          <w:lang w:eastAsia="en-US"/>
        </w:rPr>
      </w:pPr>
    </w:p>
    <w:p w14:paraId="73655C91"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lang w:eastAsia="en-US"/>
        </w:rPr>
      </w:pPr>
      <w:r w:rsidRPr="00183EB6">
        <w:rPr>
          <w:rFonts w:cs="Times New Roman"/>
          <w:szCs w:val="24"/>
          <w:lang w:eastAsia="en-US"/>
        </w:rPr>
        <w:t>CONTROLE DA EXECUÇÃO</w:t>
      </w:r>
    </w:p>
    <w:p w14:paraId="129D2323"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31599DF4"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Nos termos do art. 67 Lei nº 8.666, de 1993, será designado representante para acompanhar e fiscalizar a realização dos serviços da solução de Nuvem, anotando em registro próprio todas as ocorrências relacionadas com a execução e determinando o que for necessário à regularização de falhas ou defeitos observados.</w:t>
      </w:r>
    </w:p>
    <w:p w14:paraId="560D61DF"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As decisões e providências que ultrapassarem a competência do representante deverão ser solicitadas ao seu gestor, em tempo hábil para adoção das medidas convenientes (Art. 67, </w:t>
      </w:r>
      <w:r w:rsidRPr="00183EB6">
        <w:rPr>
          <w:rFonts w:eastAsia="Lucida Sans Unicode" w:cs="Times New Roman"/>
          <w:sz w:val="24"/>
          <w:szCs w:val="24"/>
          <w:lang w:eastAsia="en-US"/>
        </w:rPr>
        <w:lastRenderedPageBreak/>
        <w:t>§2º Lei 8.666/93).</w:t>
      </w:r>
    </w:p>
    <w:p w14:paraId="5A7085BF"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 contrato Assinado ou a ordem de serviço acompanhada da Nota de Empenho constituirão documentos de autorização para a execução dos serviços.</w:t>
      </w:r>
    </w:p>
    <w:p w14:paraId="29C7D325"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1FBF55A"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cs="Times New Roman"/>
          <w:sz w:val="24"/>
          <w:szCs w:val="24"/>
        </w:rPr>
      </w:pPr>
      <w:r w:rsidRPr="00183EB6">
        <w:rPr>
          <w:rFonts w:eastAsia="Lucida Sans Unicode" w:cs="Times New Roman"/>
          <w:sz w:val="24"/>
          <w:szCs w:val="24"/>
          <w:lang w:eastAsia="en-US"/>
        </w:rPr>
        <w:t>Quaisquer exigências da Fiscalização, inerentes ao Objeto da presente contratação, deverão ser prontamente atendidas pela Contratada.</w:t>
      </w:r>
    </w:p>
    <w:p w14:paraId="6A005F66"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2B58C6DD"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PAGAMENTO</w:t>
      </w:r>
    </w:p>
    <w:p w14:paraId="07D1DAF7"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18C9DE9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O ciclo de pagamento da prestação de serviço terá uma periodicidade mensal sempre considerando o início de cada mês do calendário;</w:t>
      </w:r>
    </w:p>
    <w:p w14:paraId="136C3A4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Em até 10 dias úteis após o início de um ciclo de pagamento, a Equipe de Fiscalização do Contrato emitirá Autorização de Faturamento e Emissão de Nota Fiscal contabilizando todas as ordens de serviço referentes aos itens 2 e 4 do objeto que tiverem seu recebimento definitivo emitido no mês anterior, levando em consideração também as glosas aplicadas se for o caso. A referida autorização deverá ser encaminhada ao preposto da contratada;</w:t>
      </w:r>
    </w:p>
    <w:p w14:paraId="3A050C03"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Além das ordens de serviço identificadas durante o ciclo de pagamento da prestação, a CONTRATADA deverá fazer constar na Nota Fiscal ou Fatura o consumo mensal do serviço de computação em nuvem (item 1) e do serviço de suporte técnico (item 3);</w:t>
      </w:r>
    </w:p>
    <w:p w14:paraId="6EAAB4D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A Nota Fiscal ou Fatura somente deverá ser emitida após a emissão do Autorização de Faturamento e Emissão de Nota Fiscal e deverá contabilizar apenas as ordens de serviço </w:t>
      </w:r>
      <w:r w:rsidRPr="00183EB6">
        <w:rPr>
          <w:rFonts w:cs="Times New Roman"/>
          <w:sz w:val="24"/>
          <w:szCs w:val="24"/>
        </w:rPr>
        <w:lastRenderedPageBreak/>
        <w:t>autorizadas no referido termo;</w:t>
      </w:r>
    </w:p>
    <w:p w14:paraId="25E88F9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5D8AA6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O pagamento será feito por meio de depósito na </w:t>
      </w:r>
      <w:proofErr w:type="spellStart"/>
      <w:r w:rsidRPr="00183EB6">
        <w:rPr>
          <w:rFonts w:cs="Times New Roman"/>
          <w:sz w:val="24"/>
          <w:szCs w:val="24"/>
        </w:rPr>
        <w:t>conta-corrente</w:t>
      </w:r>
      <w:proofErr w:type="spellEnd"/>
      <w:r w:rsidRPr="00183EB6">
        <w:rPr>
          <w:rFonts w:cs="Times New Roman"/>
          <w:sz w:val="24"/>
          <w:szCs w:val="24"/>
        </w:rPr>
        <w:t xml:space="preserve"> da CONTRATADA, através de Ordem Bancária, mediante apresentação da respectiva Nota Fiscal/Fatura do fornecimento.</w:t>
      </w:r>
    </w:p>
    <w:p w14:paraId="440F285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os seguintes elementos:</w:t>
      </w:r>
    </w:p>
    <w:p w14:paraId="148C2891"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 prazo de validade;</w:t>
      </w:r>
    </w:p>
    <w:p w14:paraId="5FFCFFAA"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a data da emissão;</w:t>
      </w:r>
    </w:p>
    <w:p w14:paraId="07E9176B"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dados do contrato e do órgão contratante;</w:t>
      </w:r>
    </w:p>
    <w:p w14:paraId="1434249D"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 período de prestação dos serviços;</w:t>
      </w:r>
    </w:p>
    <w:p w14:paraId="2F6D4C1D"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 xml:space="preserve">número das ordens de serviço e respectivas unidades de </w:t>
      </w:r>
      <w:proofErr w:type="spellStart"/>
      <w:r w:rsidRPr="00183EB6">
        <w:rPr>
          <w:rFonts w:cs="Times New Roman"/>
          <w:sz w:val="24"/>
          <w:szCs w:val="24"/>
        </w:rPr>
        <w:t>USTs</w:t>
      </w:r>
      <w:proofErr w:type="spellEnd"/>
      <w:r w:rsidRPr="00183EB6">
        <w:rPr>
          <w:rFonts w:cs="Times New Roman"/>
          <w:sz w:val="24"/>
          <w:szCs w:val="24"/>
        </w:rPr>
        <w:t>/Dias Treinamento que tiveram pagamento autorizado.</w:t>
      </w:r>
    </w:p>
    <w:p w14:paraId="0F0DCD6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Sobre o valor da nota fiscal, a CONTRATANTE fará as retenções devidas ao INSS e as dos impostos e contribuições previstas na Instrução Normativa SRF nº 1.234, de 11/01/2012.</w:t>
      </w:r>
    </w:p>
    <w:p w14:paraId="1F8DAC3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 apresentação de certidões atrasadas ou irregulares com a nota fiscal ensejará anotação do fiscal no registro próprio, e criará pendência a ser sanada pela Contratada.</w:t>
      </w:r>
    </w:p>
    <w:p w14:paraId="191515A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Constatando-se, junto ao SICAF, a situação de irregularidade da CONTRATADA, será </w:t>
      </w:r>
      <w:r w:rsidRPr="00183EB6">
        <w:rPr>
          <w:rFonts w:cs="Times New Roman"/>
          <w:sz w:val="24"/>
          <w:szCs w:val="24"/>
        </w:rPr>
        <w:lastRenderedPageBreak/>
        <w:t xml:space="preserve">providenciada sua notificação, por escrito, para que, no prazo </w:t>
      </w:r>
      <w:r w:rsidRPr="00183EB6">
        <w:rPr>
          <w:rFonts w:cs="Times New Roman"/>
          <w:sz w:val="24"/>
          <w:szCs w:val="24"/>
          <w:shd w:val="clear" w:color="auto" w:fill="FFFFFF" w:themeFill="background1"/>
        </w:rPr>
        <w:t>de 15 dias corridos,</w:t>
      </w:r>
      <w:r w:rsidRPr="00183EB6">
        <w:rPr>
          <w:rFonts w:cs="Times New Roman"/>
          <w:sz w:val="24"/>
          <w:szCs w:val="24"/>
        </w:rPr>
        <w:t xml:space="preserve"> regularize sua situação ou, no mesmo prazo, apresente sua defesa. O prazo poderá ser prorrogado uma vez, por igual período, a critério do CONTRATANTE.</w:t>
      </w:r>
    </w:p>
    <w:p w14:paraId="58ED30D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E777B47"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REAJUSTE DE PREÇOS</w:t>
      </w:r>
    </w:p>
    <w:p w14:paraId="68C11E18"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53AC6D9D"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Os preços dos itens são fixos e irreajustáveis no prazo de um ano contado da data limite para a apresentação das propostas.</w:t>
      </w:r>
    </w:p>
    <w:p w14:paraId="18F5F348"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Dentro do prazo de vigência do contrato, os preços contratados poderão sofrer reajuste após o intervalo de um ano, aplicando-se o Índice de Custos de Tecnologia da Informação - ICTI, instituído pela Portaria GM/MP nº 424, de 7 de dezembro de 2017, e mantido pela Fundação Instituto de Pesquisa Econômica Aplicada - IPEA, exclusivamente para as obrigações iniciadas e concluídas após a ocorrência da anualidade.</w:t>
      </w:r>
    </w:p>
    <w:p w14:paraId="2E82E36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Nos reajustes subsequentes ao primeiro, o intervalo mínimo de um ano será contado a partir dos efeitos financeiros do último reajuste.</w:t>
      </w:r>
    </w:p>
    <w:p w14:paraId="6E5BB75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4F968B2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Nas aferições finais, o índice utilizado para reajuste será, obrigatoriamente, o definitivo.</w:t>
      </w:r>
    </w:p>
    <w:p w14:paraId="5D64661A"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Caso o índice estabelecido para o reajuste venha a ser extinto ou de qualquer forma </w:t>
      </w:r>
      <w:r w:rsidRPr="00183EB6">
        <w:rPr>
          <w:rFonts w:cs="Times New Roman"/>
          <w:sz w:val="24"/>
          <w:szCs w:val="24"/>
        </w:rPr>
        <w:lastRenderedPageBreak/>
        <w:t>não possa mais ser utilizado, será adotado, em substituição, o que vier a ser determinado pela legislação então em vigor.</w:t>
      </w:r>
    </w:p>
    <w:p w14:paraId="6FADC99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Na ausência de previsão legal quanto ao índice substituto, as partes elegerão novo índice oficial, para reajustamento do preço do valor remanescente, por meio de termo aditivo.</w:t>
      </w:r>
    </w:p>
    <w:p w14:paraId="791C6186"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Conforme art. 65, §8º, da Lei 8.666/93, e seguindo entendimento explicitado no acórdão 1374/2006 – TCU Plenário, os reajustes poderão ocorrer por simples apostilamento, devendo ser efetivados de forma automática e de ofício, não sendo exigível prévio requerimento ou solicitação por parte da CONTRATADA.</w:t>
      </w:r>
    </w:p>
    <w:p w14:paraId="50D65B9F" w14:textId="77777777" w:rsidR="00327A5D" w:rsidRPr="00183EB6" w:rsidRDefault="00327A5D" w:rsidP="00327A5D">
      <w:pPr>
        <w:pStyle w:val="Standard"/>
        <w:spacing w:before="57" w:after="57" w:line="360" w:lineRule="auto"/>
        <w:jc w:val="both"/>
        <w:rPr>
          <w:rFonts w:cs="Times New Roman"/>
          <w:sz w:val="24"/>
          <w:szCs w:val="24"/>
        </w:rPr>
      </w:pPr>
    </w:p>
    <w:p w14:paraId="4A85CC09"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DAS SANÇÕES ADMINISTRATIVAS</w:t>
      </w:r>
    </w:p>
    <w:p w14:paraId="09F156FB" w14:textId="77777777" w:rsidR="00327A5D" w:rsidRPr="00183EB6" w:rsidRDefault="00327A5D" w:rsidP="00327A5D">
      <w:pPr>
        <w:pStyle w:val="PargrafodaLista"/>
        <w:ind w:left="360"/>
        <w:rPr>
          <w:rFonts w:cs="Times New Roman"/>
          <w:b/>
          <w:bCs/>
          <w:sz w:val="24"/>
          <w:szCs w:val="24"/>
        </w:rPr>
      </w:pPr>
    </w:p>
    <w:p w14:paraId="0AA28945"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1878C461"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6C128C6F" w14:textId="77777777" w:rsidR="00327A5D" w:rsidRPr="00183EB6" w:rsidRDefault="00327A5D" w:rsidP="00327A5D">
      <w:pPr>
        <w:pStyle w:val="Default"/>
        <w:spacing w:line="360" w:lineRule="auto"/>
        <w:ind w:left="792"/>
        <w:jc w:val="both"/>
        <w:rPr>
          <w:color w:val="auto"/>
          <w:szCs w:val="24"/>
        </w:rPr>
      </w:pPr>
      <w:r w:rsidRPr="00183EB6">
        <w:rPr>
          <w:color w:val="auto"/>
          <w:szCs w:val="24"/>
        </w:rPr>
        <w:t>a)</w:t>
      </w:r>
      <w:r w:rsidRPr="00183EB6">
        <w:rPr>
          <w:color w:val="auto"/>
          <w:szCs w:val="24"/>
        </w:rPr>
        <w:tab/>
        <w:t>deixar de entregar os documentos exigidos no certame (prazo de 1 mês);</w:t>
      </w:r>
    </w:p>
    <w:p w14:paraId="1EA27E4E" w14:textId="77777777" w:rsidR="00327A5D" w:rsidRPr="00183EB6" w:rsidRDefault="00327A5D" w:rsidP="00327A5D">
      <w:pPr>
        <w:pStyle w:val="Default"/>
        <w:spacing w:line="360" w:lineRule="auto"/>
        <w:ind w:left="792"/>
        <w:jc w:val="both"/>
        <w:rPr>
          <w:color w:val="auto"/>
          <w:szCs w:val="24"/>
        </w:rPr>
      </w:pPr>
      <w:r w:rsidRPr="00183EB6">
        <w:rPr>
          <w:color w:val="auto"/>
          <w:szCs w:val="24"/>
        </w:rPr>
        <w:t>b)</w:t>
      </w:r>
      <w:r w:rsidRPr="00183EB6">
        <w:rPr>
          <w:color w:val="auto"/>
          <w:szCs w:val="24"/>
        </w:rPr>
        <w:tab/>
        <w:t>não mantiver a proposta (prazo de 1 mês);</w:t>
      </w:r>
    </w:p>
    <w:p w14:paraId="5AD4331A" w14:textId="77777777" w:rsidR="00327A5D" w:rsidRPr="00183EB6" w:rsidRDefault="00327A5D" w:rsidP="00327A5D">
      <w:pPr>
        <w:pStyle w:val="Default"/>
        <w:spacing w:line="360" w:lineRule="auto"/>
        <w:ind w:left="792"/>
        <w:jc w:val="both"/>
        <w:rPr>
          <w:color w:val="auto"/>
          <w:szCs w:val="24"/>
        </w:rPr>
      </w:pPr>
      <w:r w:rsidRPr="00183EB6">
        <w:rPr>
          <w:color w:val="auto"/>
          <w:szCs w:val="24"/>
        </w:rPr>
        <w:t>c)</w:t>
      </w:r>
      <w:r w:rsidRPr="00183EB6">
        <w:rPr>
          <w:color w:val="auto"/>
          <w:szCs w:val="24"/>
        </w:rPr>
        <w:tab/>
        <w:t>ensejar o retardamento da execução do objeto (prazo de 3 meses);</w:t>
      </w:r>
    </w:p>
    <w:p w14:paraId="19B95233" w14:textId="77777777" w:rsidR="00327A5D" w:rsidRPr="00183EB6" w:rsidRDefault="00327A5D" w:rsidP="00327A5D">
      <w:pPr>
        <w:pStyle w:val="Default"/>
        <w:spacing w:line="360" w:lineRule="auto"/>
        <w:ind w:left="792"/>
        <w:jc w:val="both"/>
        <w:rPr>
          <w:color w:val="auto"/>
          <w:szCs w:val="24"/>
        </w:rPr>
      </w:pPr>
      <w:r w:rsidRPr="00183EB6">
        <w:rPr>
          <w:color w:val="auto"/>
          <w:szCs w:val="24"/>
        </w:rPr>
        <w:t>d)</w:t>
      </w:r>
      <w:r w:rsidRPr="00183EB6">
        <w:rPr>
          <w:color w:val="auto"/>
          <w:szCs w:val="24"/>
        </w:rPr>
        <w:tab/>
        <w:t>falhar na execução do contrato (prazo de 9 meses);</w:t>
      </w:r>
    </w:p>
    <w:p w14:paraId="75933BA0" w14:textId="77777777" w:rsidR="00327A5D" w:rsidRPr="00183EB6" w:rsidRDefault="00327A5D" w:rsidP="00327A5D">
      <w:pPr>
        <w:pStyle w:val="Default"/>
        <w:spacing w:line="360" w:lineRule="auto"/>
        <w:ind w:left="792"/>
        <w:jc w:val="both"/>
        <w:rPr>
          <w:color w:val="auto"/>
          <w:szCs w:val="24"/>
        </w:rPr>
      </w:pPr>
      <w:r w:rsidRPr="00183EB6">
        <w:rPr>
          <w:color w:val="auto"/>
          <w:szCs w:val="24"/>
        </w:rPr>
        <w:t>e)</w:t>
      </w:r>
      <w:r w:rsidRPr="00183EB6">
        <w:rPr>
          <w:color w:val="auto"/>
          <w:szCs w:val="24"/>
        </w:rPr>
        <w:tab/>
        <w:t>deixar de celebrar o contrato ou instrumento equivalente, quando convocado dentro do prazo de validade da proposta (prazo de 12 meses);</w:t>
      </w:r>
    </w:p>
    <w:p w14:paraId="2C6365CF" w14:textId="77777777" w:rsidR="00327A5D" w:rsidRPr="00183EB6" w:rsidRDefault="00327A5D" w:rsidP="00327A5D">
      <w:pPr>
        <w:pStyle w:val="Default"/>
        <w:spacing w:line="360" w:lineRule="auto"/>
        <w:ind w:left="792"/>
        <w:jc w:val="both"/>
        <w:rPr>
          <w:color w:val="auto"/>
          <w:szCs w:val="24"/>
        </w:rPr>
      </w:pPr>
      <w:r w:rsidRPr="00183EB6">
        <w:rPr>
          <w:color w:val="auto"/>
          <w:szCs w:val="24"/>
        </w:rPr>
        <w:t>f)</w:t>
      </w:r>
      <w:r w:rsidRPr="00183EB6">
        <w:rPr>
          <w:color w:val="auto"/>
          <w:szCs w:val="24"/>
        </w:rPr>
        <w:tab/>
        <w:t>apresentar documentação falsa (prazo de 36 meses);</w:t>
      </w:r>
    </w:p>
    <w:p w14:paraId="7C457343" w14:textId="77777777" w:rsidR="00327A5D" w:rsidRPr="00183EB6" w:rsidRDefault="00327A5D" w:rsidP="00327A5D">
      <w:pPr>
        <w:pStyle w:val="Default"/>
        <w:spacing w:line="360" w:lineRule="auto"/>
        <w:ind w:left="792"/>
        <w:jc w:val="both"/>
        <w:rPr>
          <w:color w:val="auto"/>
          <w:szCs w:val="24"/>
        </w:rPr>
      </w:pPr>
      <w:r w:rsidRPr="00183EB6">
        <w:rPr>
          <w:color w:val="auto"/>
          <w:szCs w:val="24"/>
        </w:rPr>
        <w:t>g)</w:t>
      </w:r>
      <w:r w:rsidRPr="00183EB6">
        <w:rPr>
          <w:color w:val="auto"/>
          <w:szCs w:val="24"/>
        </w:rPr>
        <w:tab/>
        <w:t>fraudar na execução do contrato (prazo de 48 meses);</w:t>
      </w:r>
    </w:p>
    <w:p w14:paraId="0F63D2F8" w14:textId="77777777" w:rsidR="00327A5D" w:rsidRPr="00183EB6" w:rsidRDefault="00327A5D" w:rsidP="00327A5D">
      <w:pPr>
        <w:pStyle w:val="Default"/>
        <w:spacing w:line="360" w:lineRule="auto"/>
        <w:ind w:left="792"/>
        <w:jc w:val="both"/>
        <w:rPr>
          <w:color w:val="auto"/>
          <w:szCs w:val="24"/>
        </w:rPr>
      </w:pPr>
      <w:r w:rsidRPr="00183EB6">
        <w:rPr>
          <w:color w:val="auto"/>
          <w:szCs w:val="24"/>
        </w:rPr>
        <w:t>h)</w:t>
      </w:r>
      <w:r w:rsidRPr="00183EB6">
        <w:rPr>
          <w:color w:val="auto"/>
          <w:szCs w:val="24"/>
        </w:rPr>
        <w:tab/>
        <w:t>cometer fraude fiscal (prazo de 48 meses);</w:t>
      </w:r>
    </w:p>
    <w:p w14:paraId="03A130DD" w14:textId="77777777" w:rsidR="00327A5D" w:rsidRPr="00183EB6" w:rsidRDefault="00327A5D" w:rsidP="00327A5D">
      <w:pPr>
        <w:pStyle w:val="Default"/>
        <w:spacing w:line="360" w:lineRule="auto"/>
        <w:ind w:left="792"/>
        <w:jc w:val="both"/>
        <w:rPr>
          <w:color w:val="auto"/>
          <w:szCs w:val="24"/>
        </w:rPr>
      </w:pPr>
      <w:r w:rsidRPr="00183EB6">
        <w:rPr>
          <w:color w:val="auto"/>
          <w:szCs w:val="24"/>
        </w:rPr>
        <w:t>i)</w:t>
      </w:r>
      <w:r w:rsidRPr="00183EB6">
        <w:rPr>
          <w:color w:val="auto"/>
          <w:szCs w:val="24"/>
        </w:rPr>
        <w:tab/>
        <w:t>comportar-se de modo inidôneo (prazo de 48 meses).</w:t>
      </w:r>
    </w:p>
    <w:p w14:paraId="59DC4DAC" w14:textId="77777777" w:rsidR="00327A5D" w:rsidRPr="00183EB6" w:rsidRDefault="00327A5D" w:rsidP="00327A5D">
      <w:pPr>
        <w:pStyle w:val="Default"/>
        <w:spacing w:line="360" w:lineRule="auto"/>
        <w:ind w:left="792"/>
        <w:jc w:val="both"/>
        <w:rPr>
          <w:color w:val="auto"/>
          <w:szCs w:val="24"/>
        </w:rPr>
      </w:pPr>
      <w:r w:rsidRPr="00183EB6">
        <w:rPr>
          <w:color w:val="auto"/>
          <w:szCs w:val="24"/>
        </w:rPr>
        <w:lastRenderedPageBreak/>
        <w:t xml:space="preserve"> </w:t>
      </w:r>
    </w:p>
    <w:p w14:paraId="739CB2F2"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5D89EA98"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retardar a execução do objeto a ação ou omissão que prejudique o bom andamento do certame, evidencie tentativa de indução a erro no julgamento ou atrase a assinatura do contrato ou da Ata de Registro de Preços.</w:t>
      </w:r>
    </w:p>
    <w:p w14:paraId="0EF9ACA7"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não manutenção da proposta:</w:t>
      </w:r>
    </w:p>
    <w:p w14:paraId="1B613792" w14:textId="77777777" w:rsidR="00327A5D" w:rsidRPr="00183EB6" w:rsidRDefault="00327A5D" w:rsidP="00327A5D">
      <w:pPr>
        <w:pStyle w:val="Default"/>
        <w:spacing w:line="360" w:lineRule="auto"/>
        <w:ind w:left="792"/>
        <w:jc w:val="both"/>
        <w:rPr>
          <w:color w:val="auto"/>
          <w:szCs w:val="24"/>
        </w:rPr>
      </w:pPr>
      <w:r w:rsidRPr="00183EB6">
        <w:rPr>
          <w:color w:val="auto"/>
          <w:szCs w:val="24"/>
        </w:rPr>
        <w:t>a)</w:t>
      </w:r>
      <w:r w:rsidRPr="00183EB6">
        <w:rPr>
          <w:color w:val="auto"/>
          <w:szCs w:val="24"/>
        </w:rPr>
        <w:tab/>
        <w:t>a ausência do seu envio;</w:t>
      </w:r>
    </w:p>
    <w:p w14:paraId="7B9D98A7" w14:textId="77777777" w:rsidR="00327A5D" w:rsidRPr="00183EB6" w:rsidRDefault="00327A5D" w:rsidP="00327A5D">
      <w:pPr>
        <w:pStyle w:val="Default"/>
        <w:spacing w:line="360" w:lineRule="auto"/>
        <w:ind w:left="792"/>
        <w:jc w:val="both"/>
        <w:rPr>
          <w:color w:val="auto"/>
          <w:szCs w:val="24"/>
        </w:rPr>
      </w:pPr>
      <w:r w:rsidRPr="00183EB6">
        <w:rPr>
          <w:color w:val="auto"/>
          <w:szCs w:val="24"/>
        </w:rPr>
        <w:t>b)</w:t>
      </w:r>
      <w:r w:rsidRPr="00183EB6">
        <w:rPr>
          <w:color w:val="auto"/>
          <w:szCs w:val="24"/>
        </w:rPr>
        <w:tab/>
        <w:t>a recusa do seu detalhamento, quando exigido;</w:t>
      </w:r>
    </w:p>
    <w:p w14:paraId="67F63CD8" w14:textId="77777777" w:rsidR="00327A5D" w:rsidRPr="00183EB6" w:rsidRDefault="00327A5D" w:rsidP="00327A5D">
      <w:pPr>
        <w:pStyle w:val="Default"/>
        <w:spacing w:line="360" w:lineRule="auto"/>
        <w:ind w:left="792"/>
        <w:jc w:val="both"/>
        <w:rPr>
          <w:color w:val="auto"/>
          <w:szCs w:val="24"/>
        </w:rPr>
      </w:pPr>
      <w:r w:rsidRPr="00183EB6">
        <w:rPr>
          <w:color w:val="auto"/>
          <w:szCs w:val="24"/>
        </w:rPr>
        <w:t>c)</w:t>
      </w:r>
      <w:r w:rsidRPr="00183EB6">
        <w:rPr>
          <w:color w:val="auto"/>
          <w:szCs w:val="24"/>
        </w:rPr>
        <w:tab/>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6C89262C"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falha na execução contratual o inadimplemento grave ou inescusável de obrigação assumida pela contratada.</w:t>
      </w:r>
    </w:p>
    <w:p w14:paraId="648A61EA"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fraude na execução contratual a prática de ato destinado à obtenção de vantagem ilícita, induzindo ou mantendo em erro a unidade sancionadora.</w:t>
      </w:r>
    </w:p>
    <w:p w14:paraId="2BDB38A2"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As sanções previstas no art. 7° da Lei 10.520/2002 e especificada no item 18.1 deste Termo de Referência podem ser aplicadas cumulativamente com a pena de multa.</w:t>
      </w:r>
    </w:p>
    <w:p w14:paraId="1418648A"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06D5B2C4"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Advertência</w:t>
      </w:r>
      <w:r w:rsidRPr="00183EB6">
        <w:rPr>
          <w:color w:val="auto"/>
          <w:szCs w:val="24"/>
        </w:rPr>
        <w:t xml:space="preserve"> – na hipótese de falta leve, desde que não caiba a aplicação de sanção mais grave.</w:t>
      </w:r>
    </w:p>
    <w:p w14:paraId="4F37B842"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lastRenderedPageBreak/>
        <w:t>Considera-se falta leve o descumprimento contratual que não acarrete prejuízo significativo para a Administração e não interfira diretamente na execução do objeto principal da contratação.</w:t>
      </w:r>
    </w:p>
    <w:p w14:paraId="27A49884"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advertência será aplicada de forma preventiva e pedagógica nas infrações de menor ofensividade e leves (níveis 01 e 02), conforme constam das tabelas abaixo.</w:t>
      </w:r>
    </w:p>
    <w:p w14:paraId="707BBFF0"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567F5F09"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Multa</w:t>
      </w:r>
      <w:r w:rsidRPr="00183EB6">
        <w:rPr>
          <w:color w:val="auto"/>
          <w:szCs w:val="24"/>
        </w:rPr>
        <w:t xml:space="preserve"> aplicada nas seguintes hipóteses e nas demais previstas na tabela de penalidades deste termo de referência:</w:t>
      </w:r>
    </w:p>
    <w:p w14:paraId="6F6DB80E"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rFonts w:eastAsiaTheme="minorEastAsia"/>
          <w:color w:val="auto"/>
          <w:szCs w:val="24"/>
        </w:rPr>
        <w:t>Multa moratória de 0,5% (zero vírgula cinco por cento), por dia de atraso injustificado, sobre o valor da parcela inadimplida, ou sobre o valor da fatura correspondente ao período que tenha ocorrido a falta, até o limite de 10% (dez por cento).</w:t>
      </w:r>
    </w:p>
    <w:p w14:paraId="5F3ADE7B"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7075F603"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t>Considera-se inexecução parcial o atraso superior a 3 (três) dias para início da execução contratual; ou a Interrupção dos serviços definidos no contrato por 5 (cinco) dias seguidos ou 15 (quinze) dias intercalados;</w:t>
      </w:r>
    </w:p>
    <w:p w14:paraId="786BCF6A"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Pela caracterização de inexecução parcial do objeto contratado, será aplicada multa de 20% sobre a parcela inadimplida ou, sobre o valor da fatura correspondente ao período que tenha ocorrido a falta.</w:t>
      </w:r>
    </w:p>
    <w:p w14:paraId="5B011F4D"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lastRenderedPageBreak/>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551AA84F"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Pela caracterização de inexecução total do objeto contratado, será aplicada multa de 30% sobre o valor total do contrato.</w:t>
      </w:r>
    </w:p>
    <w:p w14:paraId="7AB7C8A5"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Suspensão temporária de participação em licitação e impedimentos de contratar com o CNMP</w:t>
      </w:r>
      <w:r w:rsidRPr="00183EB6">
        <w:rPr>
          <w:color w:val="auto"/>
          <w:szCs w:val="24"/>
        </w:rPr>
        <w:t xml:space="preserve">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77995BFF"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a)</w:t>
      </w:r>
      <w:r w:rsidRPr="00183EB6">
        <w:rPr>
          <w:color w:val="auto"/>
          <w:szCs w:val="24"/>
        </w:rPr>
        <w:tab/>
        <w:t>Execução insatisfatória das obrigações assumidas contratualmente, no caso de a empresa ter sido sancionada anteriormente com multa e/ou advertência; Prazo – 3 meses.</w:t>
      </w:r>
    </w:p>
    <w:p w14:paraId="516B41CB"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b)</w:t>
      </w:r>
      <w:r w:rsidRPr="00183EB6">
        <w:rPr>
          <w:color w:val="auto"/>
          <w:szCs w:val="24"/>
        </w:rPr>
        <w:tab/>
        <w:t>Não conclusão do objeto contratado no prazo previsto contratualmente; Prazo – 3 meses.</w:t>
      </w:r>
    </w:p>
    <w:p w14:paraId="1AC7E1D7"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c)</w:t>
      </w:r>
      <w:r w:rsidRPr="00183EB6">
        <w:rPr>
          <w:color w:val="auto"/>
          <w:szCs w:val="24"/>
        </w:rPr>
        <w:tab/>
        <w:t>Ensejar o retardamento da execução do objeto do contrato; Prazo – 3 meses.</w:t>
      </w:r>
    </w:p>
    <w:p w14:paraId="012FA776"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d)</w:t>
      </w:r>
      <w:r w:rsidRPr="00183EB6">
        <w:rPr>
          <w:color w:val="auto"/>
          <w:szCs w:val="24"/>
        </w:rPr>
        <w:tab/>
        <w:t xml:space="preserve"> Não manter as condições apresentadas na proposta; Prazo – 9 meses.</w:t>
      </w:r>
    </w:p>
    <w:p w14:paraId="1C380FBE"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e)</w:t>
      </w:r>
      <w:r w:rsidRPr="00183EB6">
        <w:rPr>
          <w:color w:val="auto"/>
          <w:szCs w:val="24"/>
        </w:rPr>
        <w:tab/>
        <w:t xml:space="preserve">Não substituição de material entregue em desacordo com as especificações no prazo previsto contratualmente ou concedido pela Administração; Prazo – 6 meses. </w:t>
      </w:r>
    </w:p>
    <w:p w14:paraId="2DC0B681"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f)</w:t>
      </w:r>
      <w:r w:rsidRPr="00183EB6">
        <w:rPr>
          <w:color w:val="auto"/>
          <w:szCs w:val="24"/>
        </w:rPr>
        <w:tab/>
        <w:t>Não formalizar o Contrato, Ata de Registro de Preços ou Termo Aditivo, inclusive após manifestar concordância com a prorrogação de vigência ou alteração do objeto, seja para acréscimo ou supressão; Prazo – 12 meses.</w:t>
      </w:r>
    </w:p>
    <w:p w14:paraId="552646F8"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g)</w:t>
      </w:r>
      <w:r w:rsidRPr="00183EB6">
        <w:rPr>
          <w:color w:val="auto"/>
          <w:szCs w:val="24"/>
        </w:rPr>
        <w:tab/>
        <w:t>Atraso injustificado, superior a 45 (quarenta e cinco) dias, no cumprimento das obrigações assumidas contratualmente, que tenha acarretado prejuízo à Administração; Prazo – 12 meses.</w:t>
      </w:r>
    </w:p>
    <w:p w14:paraId="387D80F5"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lastRenderedPageBreak/>
        <w:t>h)</w:t>
      </w:r>
      <w:r w:rsidRPr="00183EB6">
        <w:rPr>
          <w:color w:val="auto"/>
          <w:szCs w:val="24"/>
        </w:rPr>
        <w:tab/>
        <w:t>Cometimento de irregularidades que acarretem prejuízos à Administração, ensejando a rescisão da contratação por sua culpa; Prazo – 18 meses.</w:t>
      </w:r>
    </w:p>
    <w:p w14:paraId="41C90587"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i)</w:t>
      </w:r>
      <w:r w:rsidRPr="00183EB6">
        <w:rPr>
          <w:color w:val="auto"/>
          <w:szCs w:val="24"/>
        </w:rPr>
        <w:tab/>
        <w:t>Inexecução total do objeto contratado; Prazo – 24 meses.</w:t>
      </w:r>
    </w:p>
    <w:p w14:paraId="57E5F3AB" w14:textId="77777777" w:rsidR="00327A5D" w:rsidRPr="00183EB6" w:rsidRDefault="00327A5D" w:rsidP="00327A5D">
      <w:pPr>
        <w:pStyle w:val="Default"/>
        <w:suppressAutoHyphens w:val="0"/>
        <w:adjustRightInd w:val="0"/>
        <w:spacing w:line="360" w:lineRule="auto"/>
        <w:jc w:val="both"/>
        <w:textAlignment w:val="auto"/>
        <w:rPr>
          <w:color w:val="auto"/>
          <w:szCs w:val="24"/>
        </w:rPr>
      </w:pPr>
    </w:p>
    <w:p w14:paraId="2BC1C8F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 xml:space="preserve">A declaração de inidoneidade para licitar ou contratar com a Administração Pública, </w:t>
      </w:r>
      <w:r w:rsidRPr="00183EB6">
        <w:rPr>
          <w:color w:val="auto"/>
          <w:szCs w:val="24"/>
        </w:rPr>
        <w:t>nos termos do art. 87, IV da Lei nº 8666 de 19993, tem por objetivo punir faltas contratuais gravíssimas e pode ser aplicada nas hipóteses de a contratada:</w:t>
      </w:r>
    </w:p>
    <w:p w14:paraId="44480134"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a)</w:t>
      </w:r>
      <w:r w:rsidRPr="00183EB6">
        <w:rPr>
          <w:color w:val="auto"/>
          <w:szCs w:val="24"/>
        </w:rPr>
        <w:tab/>
        <w:t>Sofrer condenação definitiva por praticar, por meio doloso, fraude fiscal no recolhimento de qualquer tributo;</w:t>
      </w:r>
    </w:p>
    <w:p w14:paraId="1962EE53"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b)</w:t>
      </w:r>
      <w:r w:rsidRPr="00183EB6">
        <w:rPr>
          <w:color w:val="auto"/>
          <w:szCs w:val="24"/>
        </w:rPr>
        <w:tab/>
        <w:t>Praticar ato ilícito visando frustrar os objetivos da licitação;</w:t>
      </w:r>
    </w:p>
    <w:p w14:paraId="035DB61B"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c)</w:t>
      </w:r>
      <w:r w:rsidRPr="00183EB6">
        <w:rPr>
          <w:color w:val="auto"/>
          <w:szCs w:val="24"/>
        </w:rPr>
        <w:tab/>
        <w:t>Demonstrar não possuir idoneidade para contratar com a Administração em virtude de atos ilícitos praticados;</w:t>
      </w:r>
    </w:p>
    <w:p w14:paraId="3D1FD604"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d)</w:t>
      </w:r>
      <w:r w:rsidRPr="00183EB6">
        <w:rPr>
          <w:color w:val="auto"/>
          <w:szCs w:val="24"/>
        </w:rPr>
        <w:tab/>
        <w:t xml:space="preserve">Praticar ato configurado como crime pelo Capítulo II-B do Título XI do Decreto-Lei nº 2.848, de 7 de dezembro de 1940 (Código </w:t>
      </w:r>
      <w:proofErr w:type="gramStart"/>
      <w:r w:rsidRPr="00183EB6">
        <w:rPr>
          <w:color w:val="auto"/>
          <w:szCs w:val="24"/>
        </w:rPr>
        <w:t>Penal)durante</w:t>
      </w:r>
      <w:proofErr w:type="gramEnd"/>
      <w:r w:rsidRPr="00183EB6">
        <w:rPr>
          <w:color w:val="auto"/>
          <w:szCs w:val="24"/>
        </w:rPr>
        <w:t xml:space="preserve"> a execução do contrato.</w:t>
      </w:r>
    </w:p>
    <w:p w14:paraId="096237BD"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Os efeitos persistirão enquanto durarem os motivos que deram causa à aplicação da penalidade ou até que seja promovida a reabilitação da empresa perante à Administração.</w:t>
      </w:r>
    </w:p>
    <w:p w14:paraId="180110CC"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A reabilitação será concedida sempre que o contratado ressarcir a Administração pelos prejuízos causados e após o decurso de 2 (dois) anos da aplicação.</w:t>
      </w:r>
    </w:p>
    <w:p w14:paraId="7BEE325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C0EBB80"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5C3C13CF"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lastRenderedPageBreak/>
        <w:t>De acordo com o artigo 88, da Lei nº 8.666/93, serão aplicadas as sanções previstas nos incisos III e IV do artigo 87 da referida lei, à CONTRATADA ou aos profissionais que, em razão dos contratos regidos pela citada lei:</w:t>
      </w:r>
    </w:p>
    <w:p w14:paraId="07D0E536"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a)</w:t>
      </w:r>
      <w:r w:rsidRPr="00183EB6">
        <w:rPr>
          <w:color w:val="auto"/>
          <w:szCs w:val="24"/>
        </w:rPr>
        <w:tab/>
        <w:t>Tenham sofrido condenação definitiva por praticarem, por meios dolosos, fraudes fiscais no recolhimento de quaisquer tributos;</w:t>
      </w:r>
    </w:p>
    <w:p w14:paraId="73F60981"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b)</w:t>
      </w:r>
      <w:r w:rsidRPr="00183EB6">
        <w:rPr>
          <w:color w:val="auto"/>
          <w:szCs w:val="24"/>
        </w:rPr>
        <w:tab/>
        <w:t>Tenham praticado atos ilícitos visando a frustrar os objetivos da licitação;</w:t>
      </w:r>
    </w:p>
    <w:p w14:paraId="40D77F3E"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c)</w:t>
      </w:r>
      <w:r w:rsidRPr="00183EB6">
        <w:rPr>
          <w:color w:val="auto"/>
          <w:szCs w:val="24"/>
        </w:rPr>
        <w:tab/>
        <w:t>Demonstrem não possuir idoneidade para contratar com a Administração em virtude de atos ilícitos praticados.</w:t>
      </w:r>
    </w:p>
    <w:p w14:paraId="26393E39"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d)</w:t>
      </w:r>
      <w:r w:rsidRPr="00183EB6">
        <w:rPr>
          <w:color w:val="auto"/>
          <w:szCs w:val="24"/>
        </w:rPr>
        <w:tab/>
        <w:t>Praticar ato configurado como crime pelo Capítulo II-B do Título XI do Decreto-Lei nº 2.848, de 7 de dezembro de 1940 (Código Penal), durante a execução do contrato</w:t>
      </w:r>
    </w:p>
    <w:p w14:paraId="7D14DC3B"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p>
    <w:p w14:paraId="2451C73C"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0550FC0"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comunicação da aplicação da penalidade de que trata o item anterior, serão informados o nome e a lotação da autoridade que aplicou a sanção, bem como daquela competente para decidir sobre o recurso.</w:t>
      </w:r>
    </w:p>
    <w:p w14:paraId="0A4A397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5C8BD98E"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7C260D6D"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lastRenderedPageBreak/>
        <w:t>TABELA DE PENALIDADES</w:t>
      </w:r>
    </w:p>
    <w:p w14:paraId="5ADDFD91"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11557DF8"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Considerações iniciais</w:t>
      </w:r>
    </w:p>
    <w:p w14:paraId="17CE41DA"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EC108D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multa poderá ser acumulada com quaisquer outras sanções e será aplicada na seguinte forma:</w:t>
      </w:r>
    </w:p>
    <w:p w14:paraId="2E7DB065" w14:textId="77777777" w:rsidR="00327A5D" w:rsidRPr="00183EB6" w:rsidRDefault="00327A5D" w:rsidP="00327A5D">
      <w:pPr>
        <w:pStyle w:val="PargrafodaLista"/>
        <w:autoSpaceDE w:val="0"/>
        <w:adjustRightInd w:val="0"/>
        <w:spacing w:line="360" w:lineRule="auto"/>
        <w:ind w:left="0" w:firstLine="709"/>
        <w:jc w:val="center"/>
        <w:rPr>
          <w:rFonts w:eastAsia="Times New Roman" w:cs="Times New Roman"/>
          <w:b/>
          <w:bCs/>
          <w:sz w:val="24"/>
          <w:szCs w:val="24"/>
        </w:rPr>
      </w:pPr>
      <w:r w:rsidRPr="00183EB6">
        <w:rPr>
          <w:rFonts w:eastAsia="Times New Roman" w:cs="Times New Roman"/>
          <w:b/>
          <w:bCs/>
          <w:sz w:val="24"/>
          <w:szCs w:val="24"/>
        </w:rPr>
        <w:t>Tabela 1: Percentual máximo para as infrações</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327A5D" w:rsidRPr="00183EB6" w14:paraId="1B380B11" w14:textId="77777777" w:rsidTr="00704BD3">
        <w:trPr>
          <w:jc w:val="center"/>
        </w:trPr>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26E4EFAE" w14:textId="77777777" w:rsidR="00327A5D" w:rsidRPr="00183EB6" w:rsidRDefault="00327A5D" w:rsidP="00704BD3">
            <w:pPr>
              <w:spacing w:before="57" w:after="57" w:line="360" w:lineRule="auto"/>
              <w:jc w:val="center"/>
              <w:rPr>
                <w:rFonts w:eastAsia="Times New Roman" w:cs="Times New Roman"/>
                <w:b/>
                <w:bCs/>
              </w:rPr>
            </w:pPr>
            <w:r w:rsidRPr="00183EB6">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37CBA9A6" w14:textId="77777777" w:rsidR="00327A5D" w:rsidRPr="00183EB6" w:rsidRDefault="00327A5D" w:rsidP="00704BD3">
            <w:pPr>
              <w:spacing w:before="57" w:after="57" w:line="360" w:lineRule="auto"/>
              <w:jc w:val="center"/>
              <w:rPr>
                <w:rFonts w:eastAsia="Times New Roman" w:cs="Times New Roman"/>
              </w:rPr>
            </w:pPr>
            <w:r w:rsidRPr="00183EB6">
              <w:rPr>
                <w:rFonts w:eastAsia="Times New Roman" w:cs="Times New Roman"/>
                <w:b/>
                <w:bCs/>
              </w:rPr>
              <w:t xml:space="preserve">MULTA </w:t>
            </w:r>
          </w:p>
        </w:tc>
      </w:tr>
      <w:tr w:rsidR="00327A5D" w:rsidRPr="00183EB6" w14:paraId="36D912BD" w14:textId="77777777" w:rsidTr="00704BD3">
        <w:trPr>
          <w:trHeight w:val="2384"/>
          <w:jc w:val="center"/>
        </w:trPr>
        <w:tc>
          <w:tcPr>
            <w:tcW w:w="4395" w:type="dxa"/>
            <w:tcBorders>
              <w:left w:val="single" w:sz="1" w:space="0" w:color="000000" w:themeColor="text1"/>
              <w:bottom w:val="single" w:sz="1" w:space="0" w:color="000000" w:themeColor="text1"/>
            </w:tcBorders>
            <w:shd w:val="clear" w:color="auto" w:fill="auto"/>
          </w:tcPr>
          <w:p w14:paraId="500D42C6"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1) apresentação de documentação falsa</w:t>
            </w:r>
          </w:p>
          <w:p w14:paraId="27C7773B"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2) fraude na execução contratual</w:t>
            </w:r>
          </w:p>
          <w:p w14:paraId="2A35C8FC"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3) comportamento inidôneo</w:t>
            </w:r>
          </w:p>
          <w:p w14:paraId="6C6C2803"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4) fraude fiscal</w:t>
            </w:r>
          </w:p>
          <w:p w14:paraId="0C47EB56"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3E1BF99D" w14:textId="77777777" w:rsidR="00327A5D" w:rsidRPr="00183EB6" w:rsidRDefault="00327A5D" w:rsidP="00704BD3">
            <w:pPr>
              <w:autoSpaceDE w:val="0"/>
              <w:spacing w:before="57" w:after="57" w:line="360" w:lineRule="auto"/>
              <w:jc w:val="center"/>
              <w:rPr>
                <w:rFonts w:eastAsia="Times New Roman" w:cs="Times New Roman"/>
              </w:rPr>
            </w:pPr>
          </w:p>
          <w:p w14:paraId="5243DECA" w14:textId="77777777" w:rsidR="00327A5D" w:rsidRPr="00183EB6" w:rsidRDefault="00327A5D" w:rsidP="00704BD3">
            <w:pPr>
              <w:autoSpaceDE w:val="0"/>
              <w:spacing w:before="57" w:after="57" w:line="360" w:lineRule="auto"/>
              <w:jc w:val="center"/>
              <w:rPr>
                <w:rFonts w:eastAsia="Times New Roman" w:cs="Times New Roman"/>
              </w:rPr>
            </w:pPr>
          </w:p>
          <w:p w14:paraId="10C6D4A9"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10% (dez por cento) sobre o valor global do contrato</w:t>
            </w:r>
          </w:p>
        </w:tc>
      </w:tr>
      <w:tr w:rsidR="00327A5D" w:rsidRPr="00183EB6" w14:paraId="263E3D81" w14:textId="77777777" w:rsidTr="00704BD3">
        <w:trPr>
          <w:trHeight w:val="1271"/>
          <w:jc w:val="center"/>
        </w:trPr>
        <w:tc>
          <w:tcPr>
            <w:tcW w:w="4395" w:type="dxa"/>
            <w:tcBorders>
              <w:left w:val="single" w:sz="1" w:space="0" w:color="000000" w:themeColor="text1"/>
              <w:bottom w:val="single" w:sz="4" w:space="0" w:color="auto"/>
            </w:tcBorders>
            <w:shd w:val="clear" w:color="auto" w:fill="auto"/>
          </w:tcPr>
          <w:p w14:paraId="40B0B11B"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6) inexecução parcial</w:t>
            </w:r>
          </w:p>
          <w:p w14:paraId="5587277B" w14:textId="77777777" w:rsidR="00327A5D" w:rsidRPr="00183EB6" w:rsidRDefault="00327A5D" w:rsidP="00704BD3">
            <w:pPr>
              <w:spacing w:before="57" w:after="57" w:line="360" w:lineRule="auto"/>
              <w:jc w:val="both"/>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3D028F3F"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20% (dez por cento) sobre a parcela inadimplida ou, sobre o valor da fatura correspondente ao período que tenha ocorrido a falta.</w:t>
            </w:r>
          </w:p>
        </w:tc>
      </w:tr>
      <w:tr w:rsidR="00327A5D" w:rsidRPr="00183EB6" w14:paraId="4406CFA0" w14:textId="77777777" w:rsidTr="00704BD3">
        <w:trPr>
          <w:jc w:val="center"/>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CCA3AA1"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538183E"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30% (trinta por cento) sobre o valor global do contrato</w:t>
            </w:r>
          </w:p>
        </w:tc>
      </w:tr>
    </w:tbl>
    <w:p w14:paraId="54580371" w14:textId="77777777" w:rsidR="00327A5D" w:rsidRPr="00183EB6" w:rsidRDefault="00327A5D" w:rsidP="00327A5D">
      <w:pPr>
        <w:pStyle w:val="Default"/>
        <w:spacing w:line="360" w:lineRule="auto"/>
        <w:jc w:val="both"/>
        <w:rPr>
          <w:color w:val="auto"/>
          <w:szCs w:val="24"/>
        </w:rPr>
      </w:pPr>
    </w:p>
    <w:p w14:paraId="4F88E97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Além dessas, serão aplicadas multas, conforme as infrações cometidas e o nível de gravidade respectivo, indicados nas tabelas a seguir:</w:t>
      </w:r>
    </w:p>
    <w:p w14:paraId="5271EEF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77E89CE4"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31D7D50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4013831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r w:rsidRPr="00183EB6">
        <w:rPr>
          <w:rFonts w:eastAsia="Times New Roman" w:cs="Times New Roman"/>
          <w:b/>
          <w:bCs/>
          <w:sz w:val="24"/>
          <w:szCs w:val="24"/>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327A5D" w:rsidRPr="00183EB6" w14:paraId="10BED8F1" w14:textId="77777777" w:rsidTr="00704BD3">
        <w:trPr>
          <w:trHeight w:val="279"/>
          <w:jc w:val="center"/>
        </w:trPr>
        <w:tc>
          <w:tcPr>
            <w:tcW w:w="3526" w:type="dxa"/>
            <w:shd w:val="clear" w:color="auto" w:fill="BFBFBF" w:themeFill="background1" w:themeFillShade="BF"/>
          </w:tcPr>
          <w:p w14:paraId="47981F1B"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b/>
                <w:bCs/>
              </w:rPr>
              <w:t>NÍVEL</w:t>
            </w:r>
          </w:p>
        </w:tc>
        <w:tc>
          <w:tcPr>
            <w:tcW w:w="3526" w:type="dxa"/>
            <w:shd w:val="clear" w:color="auto" w:fill="BFBFBF" w:themeFill="background1" w:themeFillShade="BF"/>
          </w:tcPr>
          <w:p w14:paraId="31EE3948"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b/>
                <w:bCs/>
              </w:rPr>
              <w:t>CORRESPONDÊNCIA</w:t>
            </w:r>
          </w:p>
          <w:p w14:paraId="1B185D45"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(por ocorrência sobre o valor global do CONTRATO)</w:t>
            </w:r>
          </w:p>
        </w:tc>
      </w:tr>
      <w:tr w:rsidR="00327A5D" w:rsidRPr="00183EB6" w14:paraId="0C3383EB" w14:textId="77777777" w:rsidTr="00704BD3">
        <w:trPr>
          <w:trHeight w:val="107"/>
          <w:jc w:val="center"/>
        </w:trPr>
        <w:tc>
          <w:tcPr>
            <w:tcW w:w="3526" w:type="dxa"/>
          </w:tcPr>
          <w:p w14:paraId="049543DC"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1 (menor ofensividade)</w:t>
            </w:r>
          </w:p>
        </w:tc>
        <w:tc>
          <w:tcPr>
            <w:tcW w:w="3526" w:type="dxa"/>
          </w:tcPr>
          <w:p w14:paraId="6D590C23"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0,2%.</w:t>
            </w:r>
          </w:p>
        </w:tc>
      </w:tr>
      <w:tr w:rsidR="00327A5D" w:rsidRPr="00183EB6" w14:paraId="2363ABF1" w14:textId="77777777" w:rsidTr="00704BD3">
        <w:trPr>
          <w:trHeight w:val="107"/>
          <w:jc w:val="center"/>
        </w:trPr>
        <w:tc>
          <w:tcPr>
            <w:tcW w:w="3526" w:type="dxa"/>
          </w:tcPr>
          <w:p w14:paraId="2F5882BF"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2 (leve)</w:t>
            </w:r>
          </w:p>
        </w:tc>
        <w:tc>
          <w:tcPr>
            <w:tcW w:w="3526" w:type="dxa"/>
          </w:tcPr>
          <w:p w14:paraId="719CB1F3"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0,4%.</w:t>
            </w:r>
          </w:p>
        </w:tc>
      </w:tr>
      <w:tr w:rsidR="00327A5D" w:rsidRPr="00183EB6" w14:paraId="5F3713AA" w14:textId="77777777" w:rsidTr="00704BD3">
        <w:trPr>
          <w:trHeight w:val="107"/>
          <w:jc w:val="center"/>
        </w:trPr>
        <w:tc>
          <w:tcPr>
            <w:tcW w:w="3526" w:type="dxa"/>
          </w:tcPr>
          <w:p w14:paraId="41C80F59"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3 (médio)</w:t>
            </w:r>
          </w:p>
        </w:tc>
        <w:tc>
          <w:tcPr>
            <w:tcW w:w="3526" w:type="dxa"/>
          </w:tcPr>
          <w:p w14:paraId="33019828"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0,8%.</w:t>
            </w:r>
          </w:p>
        </w:tc>
      </w:tr>
      <w:tr w:rsidR="00327A5D" w:rsidRPr="00183EB6" w14:paraId="3A758E61" w14:textId="77777777" w:rsidTr="00704BD3">
        <w:trPr>
          <w:trHeight w:val="107"/>
          <w:jc w:val="center"/>
        </w:trPr>
        <w:tc>
          <w:tcPr>
            <w:tcW w:w="3526" w:type="dxa"/>
          </w:tcPr>
          <w:p w14:paraId="5EFA587E"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4 (grave)</w:t>
            </w:r>
          </w:p>
        </w:tc>
        <w:tc>
          <w:tcPr>
            <w:tcW w:w="3526" w:type="dxa"/>
          </w:tcPr>
          <w:p w14:paraId="4521BDA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1,6%.</w:t>
            </w:r>
          </w:p>
        </w:tc>
      </w:tr>
      <w:tr w:rsidR="00327A5D" w:rsidRPr="00183EB6" w14:paraId="126CD852" w14:textId="77777777" w:rsidTr="00704BD3">
        <w:trPr>
          <w:trHeight w:val="107"/>
          <w:jc w:val="center"/>
        </w:trPr>
        <w:tc>
          <w:tcPr>
            <w:tcW w:w="3526" w:type="dxa"/>
          </w:tcPr>
          <w:p w14:paraId="4AE3E97E"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5 (muito grave)</w:t>
            </w:r>
          </w:p>
        </w:tc>
        <w:tc>
          <w:tcPr>
            <w:tcW w:w="3526" w:type="dxa"/>
          </w:tcPr>
          <w:p w14:paraId="248160D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3,2%.</w:t>
            </w:r>
          </w:p>
        </w:tc>
      </w:tr>
      <w:tr w:rsidR="00327A5D" w:rsidRPr="00183EB6" w14:paraId="29D5E00F" w14:textId="77777777" w:rsidTr="00704BD3">
        <w:trPr>
          <w:trHeight w:val="107"/>
          <w:jc w:val="center"/>
        </w:trPr>
        <w:tc>
          <w:tcPr>
            <w:tcW w:w="3526" w:type="dxa"/>
          </w:tcPr>
          <w:p w14:paraId="74B38ED0"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6 (gravíssimo)</w:t>
            </w:r>
          </w:p>
        </w:tc>
        <w:tc>
          <w:tcPr>
            <w:tcW w:w="3526" w:type="dxa"/>
          </w:tcPr>
          <w:p w14:paraId="277AB74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4%.</w:t>
            </w:r>
          </w:p>
        </w:tc>
      </w:tr>
    </w:tbl>
    <w:p w14:paraId="0D015AF2" w14:textId="77777777" w:rsidR="00327A5D" w:rsidRPr="00183EB6" w:rsidRDefault="00327A5D" w:rsidP="00327A5D">
      <w:pPr>
        <w:pStyle w:val="Default"/>
        <w:spacing w:line="360" w:lineRule="auto"/>
        <w:ind w:firstLine="709"/>
        <w:jc w:val="both"/>
        <w:rPr>
          <w:color w:val="auto"/>
          <w:szCs w:val="24"/>
        </w:rPr>
      </w:pPr>
    </w:p>
    <w:p w14:paraId="080AB1EF"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Todas as ocorrências contratuais serão registradas pelo CONTRANTE, que notificará a CONTRATADA dos registros. Serão atribuídos níveis para as ocorrências, conforme tabela abaixo:</w:t>
      </w:r>
    </w:p>
    <w:p w14:paraId="1D58E442" w14:textId="77777777" w:rsidR="00327A5D" w:rsidRPr="00183EB6" w:rsidRDefault="00327A5D" w:rsidP="00327A5D">
      <w:pPr>
        <w:pStyle w:val="Default"/>
        <w:spacing w:line="360" w:lineRule="auto"/>
        <w:ind w:firstLine="709"/>
        <w:rPr>
          <w:color w:val="auto"/>
          <w:szCs w:val="24"/>
        </w:rPr>
      </w:pPr>
    </w:p>
    <w:p w14:paraId="763987EC" w14:textId="77777777" w:rsidR="00327A5D" w:rsidRPr="00183EB6" w:rsidRDefault="00327A5D" w:rsidP="00327A5D">
      <w:pPr>
        <w:pStyle w:val="Default"/>
        <w:spacing w:line="360" w:lineRule="auto"/>
        <w:ind w:firstLine="709"/>
        <w:jc w:val="center"/>
        <w:rPr>
          <w:b/>
          <w:bCs/>
          <w:color w:val="auto"/>
          <w:szCs w:val="24"/>
        </w:rPr>
      </w:pPr>
    </w:p>
    <w:p w14:paraId="182061AC" w14:textId="77777777" w:rsidR="00327A5D" w:rsidRPr="00183EB6" w:rsidRDefault="00327A5D" w:rsidP="00327A5D">
      <w:pPr>
        <w:pStyle w:val="Default"/>
        <w:spacing w:line="360" w:lineRule="auto"/>
        <w:ind w:firstLine="709"/>
        <w:jc w:val="center"/>
        <w:rPr>
          <w:b/>
          <w:bCs/>
          <w:color w:val="auto"/>
          <w:szCs w:val="24"/>
        </w:rPr>
      </w:pPr>
      <w:r w:rsidRPr="00183EB6">
        <w:rPr>
          <w:b/>
          <w:bCs/>
          <w:color w:val="auto"/>
          <w:szCs w:val="24"/>
        </w:rPr>
        <w:t>Tabela 3: Infrações e correspondentes níveis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327A5D" w:rsidRPr="00183EB6" w14:paraId="6727C1A8" w14:textId="77777777" w:rsidTr="00704BD3">
        <w:trPr>
          <w:trHeight w:val="110"/>
          <w:jc w:val="center"/>
        </w:trPr>
        <w:tc>
          <w:tcPr>
            <w:tcW w:w="7910" w:type="dxa"/>
            <w:gridSpan w:val="3"/>
            <w:shd w:val="clear" w:color="auto" w:fill="BFBFBF" w:themeFill="background1" w:themeFillShade="BF"/>
          </w:tcPr>
          <w:p w14:paraId="2D4FBD8E" w14:textId="77777777" w:rsidR="00327A5D" w:rsidRPr="00183EB6" w:rsidRDefault="00327A5D" w:rsidP="00704BD3">
            <w:pPr>
              <w:pStyle w:val="Default"/>
              <w:spacing w:line="360" w:lineRule="auto"/>
              <w:jc w:val="center"/>
              <w:rPr>
                <w:color w:val="auto"/>
                <w:szCs w:val="24"/>
              </w:rPr>
            </w:pPr>
            <w:r w:rsidRPr="00183EB6">
              <w:rPr>
                <w:b/>
                <w:bCs/>
                <w:color w:val="auto"/>
                <w:szCs w:val="24"/>
              </w:rPr>
              <w:t>INFRAÇÃO</w:t>
            </w:r>
          </w:p>
        </w:tc>
      </w:tr>
      <w:tr w:rsidR="00327A5D" w:rsidRPr="00183EB6" w14:paraId="0EDFFE98" w14:textId="77777777" w:rsidTr="00704BD3">
        <w:trPr>
          <w:trHeight w:val="110"/>
          <w:jc w:val="center"/>
        </w:trPr>
        <w:tc>
          <w:tcPr>
            <w:tcW w:w="675" w:type="dxa"/>
            <w:shd w:val="clear" w:color="auto" w:fill="BFBFBF" w:themeFill="background1" w:themeFillShade="BF"/>
          </w:tcPr>
          <w:p w14:paraId="7B3D3866" w14:textId="77777777" w:rsidR="00327A5D" w:rsidRPr="00183EB6" w:rsidRDefault="00327A5D" w:rsidP="00704BD3">
            <w:pPr>
              <w:pStyle w:val="Default"/>
              <w:spacing w:line="360" w:lineRule="auto"/>
              <w:jc w:val="center"/>
              <w:rPr>
                <w:color w:val="auto"/>
                <w:szCs w:val="24"/>
              </w:rPr>
            </w:pPr>
            <w:r w:rsidRPr="00183EB6">
              <w:rPr>
                <w:b/>
                <w:bCs/>
                <w:color w:val="auto"/>
                <w:szCs w:val="24"/>
              </w:rPr>
              <w:t>Item</w:t>
            </w:r>
          </w:p>
        </w:tc>
        <w:tc>
          <w:tcPr>
            <w:tcW w:w="6521" w:type="dxa"/>
            <w:shd w:val="clear" w:color="auto" w:fill="BFBFBF" w:themeFill="background1" w:themeFillShade="BF"/>
          </w:tcPr>
          <w:p w14:paraId="76A9903F" w14:textId="77777777" w:rsidR="00327A5D" w:rsidRPr="00183EB6" w:rsidRDefault="00327A5D" w:rsidP="00704BD3">
            <w:pPr>
              <w:pStyle w:val="Default"/>
              <w:spacing w:line="360" w:lineRule="auto"/>
              <w:jc w:val="center"/>
              <w:rPr>
                <w:color w:val="auto"/>
                <w:szCs w:val="24"/>
              </w:rPr>
            </w:pPr>
            <w:r w:rsidRPr="00183EB6">
              <w:rPr>
                <w:b/>
                <w:bCs/>
                <w:color w:val="auto"/>
                <w:szCs w:val="24"/>
              </w:rPr>
              <w:t>Descrição</w:t>
            </w:r>
          </w:p>
        </w:tc>
        <w:tc>
          <w:tcPr>
            <w:tcW w:w="714" w:type="dxa"/>
            <w:shd w:val="clear" w:color="auto" w:fill="BFBFBF" w:themeFill="background1" w:themeFillShade="BF"/>
          </w:tcPr>
          <w:p w14:paraId="620FB001" w14:textId="77777777" w:rsidR="00327A5D" w:rsidRPr="00183EB6" w:rsidRDefault="00327A5D" w:rsidP="00704BD3">
            <w:pPr>
              <w:pStyle w:val="Default"/>
              <w:spacing w:line="360" w:lineRule="auto"/>
              <w:jc w:val="center"/>
              <w:rPr>
                <w:color w:val="auto"/>
                <w:szCs w:val="24"/>
              </w:rPr>
            </w:pPr>
            <w:r w:rsidRPr="00183EB6">
              <w:rPr>
                <w:b/>
                <w:bCs/>
                <w:color w:val="auto"/>
                <w:szCs w:val="24"/>
              </w:rPr>
              <w:t>Nível</w:t>
            </w:r>
          </w:p>
        </w:tc>
      </w:tr>
      <w:tr w:rsidR="00327A5D" w:rsidRPr="00183EB6" w14:paraId="57EDDBFF" w14:textId="77777777" w:rsidTr="00704BD3">
        <w:trPr>
          <w:trHeight w:val="197"/>
          <w:jc w:val="center"/>
        </w:trPr>
        <w:tc>
          <w:tcPr>
            <w:tcW w:w="675" w:type="dxa"/>
          </w:tcPr>
          <w:p w14:paraId="4236B3BB" w14:textId="77777777" w:rsidR="00327A5D" w:rsidRPr="00183EB6" w:rsidRDefault="00327A5D" w:rsidP="00704BD3">
            <w:pPr>
              <w:pStyle w:val="Default"/>
              <w:spacing w:line="360" w:lineRule="auto"/>
              <w:jc w:val="center"/>
              <w:rPr>
                <w:color w:val="auto"/>
                <w:szCs w:val="24"/>
              </w:rPr>
            </w:pPr>
            <w:r w:rsidRPr="00183EB6">
              <w:rPr>
                <w:color w:val="auto"/>
                <w:szCs w:val="24"/>
              </w:rPr>
              <w:t>1</w:t>
            </w:r>
          </w:p>
        </w:tc>
        <w:tc>
          <w:tcPr>
            <w:tcW w:w="6521" w:type="dxa"/>
          </w:tcPr>
          <w:p w14:paraId="4799F4B6" w14:textId="77777777" w:rsidR="00327A5D" w:rsidRPr="00183EB6" w:rsidRDefault="00327A5D" w:rsidP="00704BD3">
            <w:pPr>
              <w:pStyle w:val="Default"/>
              <w:jc w:val="both"/>
              <w:rPr>
                <w:color w:val="auto"/>
                <w:szCs w:val="24"/>
              </w:rPr>
            </w:pPr>
            <w:r w:rsidRPr="00183EB6">
              <w:rPr>
                <w:color w:val="auto"/>
                <w:szCs w:val="24"/>
              </w:rPr>
              <w:t>Transferir a outrem, no todo ou em parte, o objeto do contrato sem prévio acordo do CONTRATANTE.</w:t>
            </w:r>
          </w:p>
        </w:tc>
        <w:tc>
          <w:tcPr>
            <w:tcW w:w="714" w:type="dxa"/>
          </w:tcPr>
          <w:p w14:paraId="784DB38B"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52995E83" w14:textId="77777777" w:rsidTr="00704BD3">
        <w:trPr>
          <w:trHeight w:val="107"/>
          <w:jc w:val="center"/>
        </w:trPr>
        <w:tc>
          <w:tcPr>
            <w:tcW w:w="675" w:type="dxa"/>
          </w:tcPr>
          <w:p w14:paraId="5B1DB341" w14:textId="77777777" w:rsidR="00327A5D" w:rsidRPr="00183EB6" w:rsidRDefault="00327A5D" w:rsidP="00704BD3">
            <w:pPr>
              <w:pStyle w:val="Default"/>
              <w:spacing w:line="360" w:lineRule="auto"/>
              <w:jc w:val="center"/>
              <w:rPr>
                <w:color w:val="auto"/>
                <w:szCs w:val="24"/>
              </w:rPr>
            </w:pPr>
            <w:r w:rsidRPr="00183EB6">
              <w:rPr>
                <w:color w:val="auto"/>
                <w:szCs w:val="24"/>
              </w:rPr>
              <w:t>2</w:t>
            </w:r>
          </w:p>
        </w:tc>
        <w:tc>
          <w:tcPr>
            <w:tcW w:w="6521" w:type="dxa"/>
          </w:tcPr>
          <w:p w14:paraId="1D72BADA" w14:textId="77777777" w:rsidR="00327A5D" w:rsidRPr="00183EB6" w:rsidRDefault="00327A5D" w:rsidP="00704BD3">
            <w:pPr>
              <w:pStyle w:val="Default"/>
              <w:jc w:val="both"/>
              <w:rPr>
                <w:color w:val="auto"/>
                <w:szCs w:val="24"/>
              </w:rPr>
            </w:pPr>
            <w:r w:rsidRPr="00183EB6">
              <w:rPr>
                <w:color w:val="auto"/>
                <w:szCs w:val="24"/>
              </w:rPr>
              <w:t>Caucionar ou utilizar o contrato para quaisquer operações financeiras.</w:t>
            </w:r>
          </w:p>
        </w:tc>
        <w:tc>
          <w:tcPr>
            <w:tcW w:w="714" w:type="dxa"/>
          </w:tcPr>
          <w:p w14:paraId="557708CC"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26BF3C1E" w14:textId="77777777" w:rsidTr="00704BD3">
        <w:trPr>
          <w:trHeight w:val="288"/>
          <w:jc w:val="center"/>
        </w:trPr>
        <w:tc>
          <w:tcPr>
            <w:tcW w:w="675" w:type="dxa"/>
          </w:tcPr>
          <w:p w14:paraId="60CBB0B6" w14:textId="77777777" w:rsidR="00327A5D" w:rsidRPr="00183EB6" w:rsidRDefault="00327A5D" w:rsidP="00704BD3">
            <w:pPr>
              <w:pStyle w:val="Default"/>
              <w:spacing w:line="360" w:lineRule="auto"/>
              <w:jc w:val="center"/>
              <w:rPr>
                <w:color w:val="auto"/>
                <w:szCs w:val="24"/>
              </w:rPr>
            </w:pPr>
            <w:r w:rsidRPr="00183EB6">
              <w:rPr>
                <w:color w:val="auto"/>
                <w:szCs w:val="24"/>
              </w:rPr>
              <w:lastRenderedPageBreak/>
              <w:t>3</w:t>
            </w:r>
          </w:p>
        </w:tc>
        <w:tc>
          <w:tcPr>
            <w:tcW w:w="6521" w:type="dxa"/>
          </w:tcPr>
          <w:p w14:paraId="01473041" w14:textId="77777777" w:rsidR="00327A5D" w:rsidRPr="00183EB6" w:rsidRDefault="00327A5D" w:rsidP="00704BD3">
            <w:pPr>
              <w:pStyle w:val="Default"/>
              <w:jc w:val="both"/>
              <w:rPr>
                <w:color w:val="auto"/>
                <w:szCs w:val="24"/>
              </w:rPr>
            </w:pPr>
            <w:r w:rsidRPr="00183EB6">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2312E3F0"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013540E9" w14:textId="77777777" w:rsidTr="00704BD3">
        <w:trPr>
          <w:trHeight w:val="288"/>
          <w:jc w:val="center"/>
        </w:trPr>
        <w:tc>
          <w:tcPr>
            <w:tcW w:w="675" w:type="dxa"/>
          </w:tcPr>
          <w:p w14:paraId="11720648"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c>
          <w:tcPr>
            <w:tcW w:w="6521" w:type="dxa"/>
          </w:tcPr>
          <w:p w14:paraId="5E67BCE7" w14:textId="77777777" w:rsidR="00327A5D" w:rsidRPr="00183EB6" w:rsidRDefault="00327A5D" w:rsidP="00704BD3">
            <w:pPr>
              <w:pStyle w:val="Default"/>
              <w:jc w:val="both"/>
              <w:rPr>
                <w:color w:val="auto"/>
                <w:szCs w:val="24"/>
              </w:rPr>
            </w:pPr>
            <w:r w:rsidRPr="00183EB6">
              <w:rPr>
                <w:color w:val="auto"/>
                <w:szCs w:val="24"/>
              </w:rPr>
              <w:t>Utilizar o nome do CONTRATANTE, ou sua qualidade de CONTRATADA, em quaisquer atividades de divulgação empresarial, como, por exemplo, em cartões de visita, anúncios e impressos.</w:t>
            </w:r>
          </w:p>
        </w:tc>
        <w:tc>
          <w:tcPr>
            <w:tcW w:w="714" w:type="dxa"/>
          </w:tcPr>
          <w:p w14:paraId="4CC6C9B7"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39CA8670" w14:textId="77777777" w:rsidTr="00704BD3">
        <w:trPr>
          <w:trHeight w:val="197"/>
          <w:jc w:val="center"/>
        </w:trPr>
        <w:tc>
          <w:tcPr>
            <w:tcW w:w="675" w:type="dxa"/>
          </w:tcPr>
          <w:p w14:paraId="7307CC6F"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c>
          <w:tcPr>
            <w:tcW w:w="6521" w:type="dxa"/>
          </w:tcPr>
          <w:p w14:paraId="0D3ABB76" w14:textId="77777777" w:rsidR="00327A5D" w:rsidRPr="00183EB6" w:rsidRDefault="00327A5D" w:rsidP="00704BD3">
            <w:pPr>
              <w:pStyle w:val="Default"/>
              <w:jc w:val="both"/>
              <w:rPr>
                <w:color w:val="auto"/>
                <w:szCs w:val="24"/>
              </w:rPr>
            </w:pPr>
            <w:r w:rsidRPr="00183EB6">
              <w:rPr>
                <w:color w:val="auto"/>
                <w:szCs w:val="24"/>
              </w:rPr>
              <w:t>Deixar de relacionar-se com o CONTRATANTE, exclusivamente, por meio do fiscal do contrato</w:t>
            </w:r>
          </w:p>
        </w:tc>
        <w:tc>
          <w:tcPr>
            <w:tcW w:w="714" w:type="dxa"/>
          </w:tcPr>
          <w:p w14:paraId="2136438F"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18B1CCB1" w14:textId="77777777" w:rsidTr="00704BD3">
        <w:trPr>
          <w:trHeight w:val="288"/>
          <w:jc w:val="center"/>
        </w:trPr>
        <w:tc>
          <w:tcPr>
            <w:tcW w:w="675" w:type="dxa"/>
          </w:tcPr>
          <w:p w14:paraId="29944716" w14:textId="77777777" w:rsidR="00327A5D" w:rsidRPr="00183EB6" w:rsidRDefault="00327A5D" w:rsidP="00704BD3">
            <w:pPr>
              <w:pStyle w:val="Default"/>
              <w:spacing w:line="360" w:lineRule="auto"/>
              <w:jc w:val="center"/>
              <w:rPr>
                <w:color w:val="auto"/>
                <w:szCs w:val="24"/>
              </w:rPr>
            </w:pPr>
            <w:r w:rsidRPr="00183EB6">
              <w:rPr>
                <w:color w:val="auto"/>
                <w:szCs w:val="24"/>
              </w:rPr>
              <w:t>7</w:t>
            </w:r>
          </w:p>
        </w:tc>
        <w:tc>
          <w:tcPr>
            <w:tcW w:w="6521" w:type="dxa"/>
          </w:tcPr>
          <w:p w14:paraId="3877ED03" w14:textId="77777777" w:rsidR="00327A5D" w:rsidRPr="00183EB6" w:rsidRDefault="00327A5D" w:rsidP="00704BD3">
            <w:pPr>
              <w:pStyle w:val="Default"/>
              <w:jc w:val="both"/>
              <w:rPr>
                <w:color w:val="auto"/>
                <w:szCs w:val="24"/>
              </w:rPr>
            </w:pPr>
            <w:r w:rsidRPr="00183EB6">
              <w:rPr>
                <w:color w:val="auto"/>
                <w:szCs w:val="24"/>
              </w:rPr>
              <w:t>Deixar de sujeitar-se à fiscalização do CONTRATANTE, que inclui o atendimento às orientações do fiscal do contrato e a prestação dos esclarecimentos formulados.</w:t>
            </w:r>
          </w:p>
        </w:tc>
        <w:tc>
          <w:tcPr>
            <w:tcW w:w="714" w:type="dxa"/>
          </w:tcPr>
          <w:p w14:paraId="6BCC53A5"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7F5BB550" w14:textId="77777777" w:rsidTr="00704BD3">
        <w:trPr>
          <w:trHeight w:val="288"/>
          <w:jc w:val="center"/>
        </w:trPr>
        <w:tc>
          <w:tcPr>
            <w:tcW w:w="675" w:type="dxa"/>
          </w:tcPr>
          <w:p w14:paraId="78065D91" w14:textId="77777777" w:rsidR="00327A5D" w:rsidRPr="00183EB6" w:rsidRDefault="00327A5D" w:rsidP="00704BD3">
            <w:pPr>
              <w:pStyle w:val="Default"/>
              <w:spacing w:line="360" w:lineRule="auto"/>
              <w:jc w:val="center"/>
              <w:rPr>
                <w:color w:val="auto"/>
                <w:szCs w:val="24"/>
              </w:rPr>
            </w:pPr>
            <w:r w:rsidRPr="00183EB6">
              <w:rPr>
                <w:color w:val="auto"/>
                <w:szCs w:val="24"/>
              </w:rPr>
              <w:t>8</w:t>
            </w:r>
          </w:p>
        </w:tc>
        <w:tc>
          <w:tcPr>
            <w:tcW w:w="6521" w:type="dxa"/>
          </w:tcPr>
          <w:p w14:paraId="27407784" w14:textId="77777777" w:rsidR="00327A5D" w:rsidRPr="00183EB6" w:rsidRDefault="00327A5D" w:rsidP="00704BD3">
            <w:pPr>
              <w:pStyle w:val="Default"/>
              <w:jc w:val="both"/>
              <w:rPr>
                <w:color w:val="auto"/>
                <w:szCs w:val="24"/>
              </w:rPr>
            </w:pPr>
            <w:r w:rsidRPr="00183EB6">
              <w:rPr>
                <w:color w:val="auto"/>
                <w:szCs w:val="24"/>
              </w:rPr>
              <w:t>Deixar de responsabilizar-se pelos produtos e materiais utilizados na montagem do objeto da contratação, assim como substituir imediatamente qualquer material que não atenda aos critérios especificados neste termo.</w:t>
            </w:r>
          </w:p>
        </w:tc>
        <w:tc>
          <w:tcPr>
            <w:tcW w:w="714" w:type="dxa"/>
          </w:tcPr>
          <w:p w14:paraId="6F35D5E5"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6D7A4FB6" w14:textId="77777777" w:rsidTr="00704BD3">
        <w:trPr>
          <w:trHeight w:val="107"/>
          <w:jc w:val="center"/>
        </w:trPr>
        <w:tc>
          <w:tcPr>
            <w:tcW w:w="675" w:type="dxa"/>
          </w:tcPr>
          <w:p w14:paraId="7C47B977" w14:textId="77777777" w:rsidR="00327A5D" w:rsidRPr="00183EB6" w:rsidRDefault="00327A5D" w:rsidP="00704BD3">
            <w:pPr>
              <w:pStyle w:val="Default"/>
              <w:spacing w:line="360" w:lineRule="auto"/>
              <w:jc w:val="center"/>
              <w:rPr>
                <w:color w:val="auto"/>
                <w:szCs w:val="24"/>
              </w:rPr>
            </w:pPr>
            <w:r w:rsidRPr="00183EB6">
              <w:rPr>
                <w:color w:val="auto"/>
                <w:szCs w:val="24"/>
              </w:rPr>
              <w:t>9</w:t>
            </w:r>
          </w:p>
        </w:tc>
        <w:tc>
          <w:tcPr>
            <w:tcW w:w="6521" w:type="dxa"/>
          </w:tcPr>
          <w:p w14:paraId="66A310BA" w14:textId="77777777" w:rsidR="00327A5D" w:rsidRPr="00183EB6" w:rsidRDefault="00327A5D" w:rsidP="00704BD3">
            <w:pPr>
              <w:pStyle w:val="Default"/>
              <w:jc w:val="both"/>
              <w:rPr>
                <w:color w:val="auto"/>
                <w:szCs w:val="24"/>
              </w:rPr>
            </w:pPr>
            <w:r w:rsidRPr="00183EB6">
              <w:rPr>
                <w:color w:val="auto"/>
                <w:szCs w:val="24"/>
              </w:rPr>
              <w:t>Deixar de zelar pelas instalações do CONTRATANTE</w:t>
            </w:r>
          </w:p>
        </w:tc>
        <w:tc>
          <w:tcPr>
            <w:tcW w:w="714" w:type="dxa"/>
          </w:tcPr>
          <w:p w14:paraId="18C58B36"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235FF6DC" w14:textId="77777777" w:rsidTr="00704BD3">
        <w:trPr>
          <w:trHeight w:val="197"/>
          <w:jc w:val="center"/>
        </w:trPr>
        <w:tc>
          <w:tcPr>
            <w:tcW w:w="675" w:type="dxa"/>
          </w:tcPr>
          <w:p w14:paraId="0850E2B2" w14:textId="77777777" w:rsidR="00327A5D" w:rsidRPr="00183EB6" w:rsidRDefault="00327A5D" w:rsidP="00704BD3">
            <w:pPr>
              <w:pStyle w:val="Default"/>
              <w:spacing w:line="360" w:lineRule="auto"/>
              <w:jc w:val="center"/>
              <w:rPr>
                <w:color w:val="auto"/>
                <w:szCs w:val="24"/>
              </w:rPr>
            </w:pPr>
            <w:r w:rsidRPr="00183EB6">
              <w:rPr>
                <w:color w:val="auto"/>
                <w:szCs w:val="24"/>
              </w:rPr>
              <w:t>10</w:t>
            </w:r>
          </w:p>
        </w:tc>
        <w:tc>
          <w:tcPr>
            <w:tcW w:w="6521" w:type="dxa"/>
          </w:tcPr>
          <w:p w14:paraId="22157798" w14:textId="77777777" w:rsidR="00327A5D" w:rsidRPr="00183EB6" w:rsidRDefault="00327A5D" w:rsidP="00704BD3">
            <w:pPr>
              <w:pStyle w:val="Default"/>
              <w:jc w:val="both"/>
              <w:rPr>
                <w:color w:val="auto"/>
                <w:szCs w:val="24"/>
              </w:rPr>
            </w:pPr>
            <w:r w:rsidRPr="00183EB6">
              <w:rPr>
                <w:color w:val="auto"/>
                <w:szCs w:val="24"/>
              </w:rPr>
              <w:t>Deixar de manter, durante todo o período de vigência contratual, todas as condições de habilitação e qualificação que permitiram sua contratação</w:t>
            </w:r>
          </w:p>
        </w:tc>
        <w:tc>
          <w:tcPr>
            <w:tcW w:w="714" w:type="dxa"/>
          </w:tcPr>
          <w:p w14:paraId="2C99CD26"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3F1BB083" w14:textId="77777777" w:rsidTr="00704BD3">
        <w:trPr>
          <w:trHeight w:val="197"/>
          <w:jc w:val="center"/>
        </w:trPr>
        <w:tc>
          <w:tcPr>
            <w:tcW w:w="675" w:type="dxa"/>
          </w:tcPr>
          <w:p w14:paraId="338E1769" w14:textId="77777777" w:rsidR="00327A5D" w:rsidRPr="00183EB6" w:rsidRDefault="00327A5D" w:rsidP="00704BD3">
            <w:pPr>
              <w:pStyle w:val="Default"/>
              <w:spacing w:line="360" w:lineRule="auto"/>
              <w:jc w:val="center"/>
              <w:rPr>
                <w:color w:val="auto"/>
                <w:szCs w:val="24"/>
              </w:rPr>
            </w:pPr>
            <w:r w:rsidRPr="00183EB6">
              <w:rPr>
                <w:color w:val="auto"/>
                <w:szCs w:val="24"/>
              </w:rPr>
              <w:t>11</w:t>
            </w:r>
          </w:p>
        </w:tc>
        <w:tc>
          <w:tcPr>
            <w:tcW w:w="6521" w:type="dxa"/>
          </w:tcPr>
          <w:p w14:paraId="6D24E78A" w14:textId="77777777" w:rsidR="00327A5D" w:rsidRPr="00183EB6" w:rsidRDefault="00327A5D" w:rsidP="00704BD3">
            <w:pPr>
              <w:pStyle w:val="Default"/>
              <w:jc w:val="both"/>
              <w:rPr>
                <w:color w:val="auto"/>
                <w:szCs w:val="24"/>
              </w:rPr>
            </w:pPr>
            <w:r w:rsidRPr="00183EB6">
              <w:rPr>
                <w:color w:val="auto"/>
                <w:szCs w:val="24"/>
              </w:rPr>
              <w:t xml:space="preserve">Deixar de disponibilizar e manter atualizados conta de </w:t>
            </w:r>
            <w:r w:rsidRPr="00183EB6">
              <w:rPr>
                <w:i/>
                <w:iCs/>
                <w:color w:val="auto"/>
                <w:szCs w:val="24"/>
              </w:rPr>
              <w:t xml:space="preserve">e-mail, </w:t>
            </w:r>
            <w:r w:rsidRPr="00183EB6">
              <w:rPr>
                <w:color w:val="auto"/>
                <w:szCs w:val="24"/>
              </w:rPr>
              <w:t>endereço e telefones comerciais para fins de comunicação formal entre as partes.</w:t>
            </w:r>
          </w:p>
        </w:tc>
        <w:tc>
          <w:tcPr>
            <w:tcW w:w="714" w:type="dxa"/>
          </w:tcPr>
          <w:p w14:paraId="3BD39584" w14:textId="77777777" w:rsidR="00327A5D" w:rsidRPr="00183EB6" w:rsidRDefault="00327A5D" w:rsidP="00704BD3">
            <w:pPr>
              <w:pStyle w:val="Default"/>
              <w:spacing w:line="360" w:lineRule="auto"/>
              <w:jc w:val="center"/>
              <w:rPr>
                <w:color w:val="auto"/>
                <w:szCs w:val="24"/>
              </w:rPr>
            </w:pPr>
            <w:r w:rsidRPr="00183EB6">
              <w:rPr>
                <w:color w:val="auto"/>
                <w:szCs w:val="24"/>
              </w:rPr>
              <w:t>2</w:t>
            </w:r>
          </w:p>
        </w:tc>
      </w:tr>
      <w:tr w:rsidR="00327A5D" w:rsidRPr="00183EB6" w14:paraId="46F0BD65" w14:textId="77777777" w:rsidTr="00704BD3">
        <w:trPr>
          <w:trHeight w:val="288"/>
          <w:jc w:val="center"/>
        </w:trPr>
        <w:tc>
          <w:tcPr>
            <w:tcW w:w="675" w:type="dxa"/>
          </w:tcPr>
          <w:p w14:paraId="244F56FA" w14:textId="77777777" w:rsidR="00327A5D" w:rsidRPr="00183EB6" w:rsidRDefault="00327A5D" w:rsidP="00704BD3">
            <w:pPr>
              <w:pStyle w:val="Default"/>
              <w:spacing w:line="360" w:lineRule="auto"/>
              <w:jc w:val="center"/>
              <w:rPr>
                <w:color w:val="auto"/>
                <w:szCs w:val="24"/>
              </w:rPr>
            </w:pPr>
            <w:r w:rsidRPr="00183EB6">
              <w:rPr>
                <w:color w:val="auto"/>
                <w:szCs w:val="24"/>
              </w:rPr>
              <w:t>12</w:t>
            </w:r>
          </w:p>
        </w:tc>
        <w:tc>
          <w:tcPr>
            <w:tcW w:w="6521" w:type="dxa"/>
          </w:tcPr>
          <w:p w14:paraId="12C86FF1" w14:textId="77777777" w:rsidR="00327A5D" w:rsidRPr="00183EB6" w:rsidRDefault="00327A5D" w:rsidP="00704BD3">
            <w:pPr>
              <w:pStyle w:val="Default"/>
              <w:jc w:val="both"/>
              <w:rPr>
                <w:color w:val="auto"/>
                <w:szCs w:val="24"/>
              </w:rPr>
            </w:pPr>
            <w:r w:rsidRPr="00183EB6">
              <w:rPr>
                <w:color w:val="auto"/>
                <w:szCs w:val="24"/>
              </w:rPr>
              <w:t>Deixar de encaminhar documentos fiscais e todas as documentações determinadas pelo fiscal do contrato para efeitos de atestar os serviços e comprovar regularizações.</w:t>
            </w:r>
          </w:p>
        </w:tc>
        <w:tc>
          <w:tcPr>
            <w:tcW w:w="714" w:type="dxa"/>
          </w:tcPr>
          <w:p w14:paraId="2E7B3017"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1FE3876D" w14:textId="77777777" w:rsidTr="00704BD3">
        <w:trPr>
          <w:trHeight w:val="378"/>
          <w:jc w:val="center"/>
        </w:trPr>
        <w:tc>
          <w:tcPr>
            <w:tcW w:w="675" w:type="dxa"/>
          </w:tcPr>
          <w:p w14:paraId="1C9E99C5" w14:textId="77777777" w:rsidR="00327A5D" w:rsidRPr="00183EB6" w:rsidRDefault="00327A5D" w:rsidP="00704BD3">
            <w:pPr>
              <w:pStyle w:val="Default"/>
              <w:spacing w:line="360" w:lineRule="auto"/>
              <w:jc w:val="center"/>
              <w:rPr>
                <w:color w:val="auto"/>
                <w:szCs w:val="24"/>
              </w:rPr>
            </w:pPr>
            <w:r w:rsidRPr="00183EB6">
              <w:rPr>
                <w:color w:val="auto"/>
                <w:szCs w:val="24"/>
              </w:rPr>
              <w:t>13</w:t>
            </w:r>
          </w:p>
        </w:tc>
        <w:tc>
          <w:tcPr>
            <w:tcW w:w="6521" w:type="dxa"/>
          </w:tcPr>
          <w:p w14:paraId="0B7DD863" w14:textId="77777777" w:rsidR="00327A5D" w:rsidRPr="00183EB6" w:rsidRDefault="00327A5D" w:rsidP="00704BD3">
            <w:pPr>
              <w:pStyle w:val="Default"/>
              <w:jc w:val="both"/>
              <w:rPr>
                <w:color w:val="auto"/>
                <w:szCs w:val="24"/>
              </w:rPr>
            </w:pPr>
            <w:r w:rsidRPr="00183EB6">
              <w:rPr>
                <w:color w:val="auto"/>
                <w:szCs w:val="24"/>
              </w:rPr>
              <w:t>Deixar de relatar à CONTRATANTE toda e quaisquer irregularidades ocorridas, que impeça, altere ou retarde a execução do contrato, efetuando o registro da ocorrência com todos os dados e circunstâncias necessárias a seus esclarecimentos.</w:t>
            </w:r>
          </w:p>
        </w:tc>
        <w:tc>
          <w:tcPr>
            <w:tcW w:w="714" w:type="dxa"/>
          </w:tcPr>
          <w:p w14:paraId="75E2FBD1"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2EBDBC95" w14:textId="77777777" w:rsidTr="00704BD3">
        <w:trPr>
          <w:trHeight w:val="197"/>
          <w:jc w:val="center"/>
        </w:trPr>
        <w:tc>
          <w:tcPr>
            <w:tcW w:w="675" w:type="dxa"/>
          </w:tcPr>
          <w:p w14:paraId="76CF15DE" w14:textId="77777777" w:rsidR="00327A5D" w:rsidRPr="00183EB6" w:rsidRDefault="00327A5D" w:rsidP="00704BD3">
            <w:pPr>
              <w:pStyle w:val="Default"/>
              <w:spacing w:line="360" w:lineRule="auto"/>
              <w:jc w:val="center"/>
              <w:rPr>
                <w:color w:val="auto"/>
                <w:szCs w:val="24"/>
              </w:rPr>
            </w:pPr>
            <w:r w:rsidRPr="00183EB6">
              <w:rPr>
                <w:color w:val="auto"/>
                <w:szCs w:val="24"/>
              </w:rPr>
              <w:t>14</w:t>
            </w:r>
          </w:p>
        </w:tc>
        <w:tc>
          <w:tcPr>
            <w:tcW w:w="6521" w:type="dxa"/>
          </w:tcPr>
          <w:p w14:paraId="0186EB79" w14:textId="77777777" w:rsidR="00327A5D" w:rsidRPr="00183EB6" w:rsidRDefault="00327A5D" w:rsidP="00704BD3">
            <w:pPr>
              <w:pStyle w:val="Default"/>
              <w:jc w:val="both"/>
              <w:rPr>
                <w:color w:val="auto"/>
                <w:szCs w:val="24"/>
              </w:rPr>
            </w:pPr>
            <w:r w:rsidRPr="00183EB6">
              <w:rPr>
                <w:color w:val="auto"/>
                <w:szCs w:val="24"/>
              </w:rPr>
              <w:t>Suspender ou interromper, salvo motivo de força maior ou caso fortuito, a execução do objeto.</w:t>
            </w:r>
          </w:p>
        </w:tc>
        <w:tc>
          <w:tcPr>
            <w:tcW w:w="714" w:type="dxa"/>
          </w:tcPr>
          <w:p w14:paraId="30044452"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6924131E" w14:textId="77777777" w:rsidTr="00704BD3">
        <w:trPr>
          <w:trHeight w:val="107"/>
          <w:jc w:val="center"/>
        </w:trPr>
        <w:tc>
          <w:tcPr>
            <w:tcW w:w="675" w:type="dxa"/>
          </w:tcPr>
          <w:p w14:paraId="3FF86759" w14:textId="77777777" w:rsidR="00327A5D" w:rsidRPr="00183EB6" w:rsidRDefault="00327A5D" w:rsidP="00704BD3">
            <w:pPr>
              <w:pStyle w:val="Default"/>
              <w:spacing w:line="360" w:lineRule="auto"/>
              <w:jc w:val="center"/>
              <w:rPr>
                <w:color w:val="auto"/>
                <w:szCs w:val="24"/>
              </w:rPr>
            </w:pPr>
            <w:r w:rsidRPr="00183EB6">
              <w:rPr>
                <w:color w:val="auto"/>
                <w:szCs w:val="24"/>
              </w:rPr>
              <w:t>15</w:t>
            </w:r>
          </w:p>
        </w:tc>
        <w:tc>
          <w:tcPr>
            <w:tcW w:w="6521" w:type="dxa"/>
          </w:tcPr>
          <w:p w14:paraId="37A1A0E7" w14:textId="77777777" w:rsidR="00327A5D" w:rsidRPr="00183EB6" w:rsidRDefault="00327A5D" w:rsidP="00704BD3">
            <w:pPr>
              <w:pStyle w:val="Default"/>
              <w:spacing w:line="360" w:lineRule="auto"/>
              <w:jc w:val="both"/>
              <w:rPr>
                <w:color w:val="auto"/>
                <w:szCs w:val="24"/>
              </w:rPr>
            </w:pPr>
            <w:r w:rsidRPr="00183EB6">
              <w:rPr>
                <w:color w:val="auto"/>
                <w:szCs w:val="24"/>
              </w:rPr>
              <w:t>Recusar fornecimento determinado pela fiscalização sem motivo justificado.</w:t>
            </w:r>
          </w:p>
        </w:tc>
        <w:tc>
          <w:tcPr>
            <w:tcW w:w="714" w:type="dxa"/>
          </w:tcPr>
          <w:p w14:paraId="4EA69EBA"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3A0B39E8" w14:textId="77777777" w:rsidTr="00704BD3">
        <w:trPr>
          <w:trHeight w:val="107"/>
          <w:jc w:val="center"/>
        </w:trPr>
        <w:tc>
          <w:tcPr>
            <w:tcW w:w="675" w:type="dxa"/>
          </w:tcPr>
          <w:p w14:paraId="27FE6607" w14:textId="77777777" w:rsidR="00327A5D" w:rsidRPr="00183EB6" w:rsidRDefault="00327A5D" w:rsidP="00704BD3">
            <w:pPr>
              <w:pStyle w:val="Default"/>
              <w:spacing w:line="360" w:lineRule="auto"/>
              <w:jc w:val="center"/>
              <w:rPr>
                <w:color w:val="auto"/>
                <w:szCs w:val="24"/>
              </w:rPr>
            </w:pPr>
            <w:r w:rsidRPr="00183EB6">
              <w:rPr>
                <w:color w:val="auto"/>
                <w:szCs w:val="24"/>
              </w:rPr>
              <w:lastRenderedPageBreak/>
              <w:t>16</w:t>
            </w:r>
          </w:p>
        </w:tc>
        <w:tc>
          <w:tcPr>
            <w:tcW w:w="6521" w:type="dxa"/>
          </w:tcPr>
          <w:p w14:paraId="659CE53F" w14:textId="77777777" w:rsidR="00327A5D" w:rsidRPr="00183EB6" w:rsidRDefault="00327A5D" w:rsidP="00704BD3">
            <w:pPr>
              <w:pStyle w:val="Default"/>
              <w:spacing w:line="360" w:lineRule="auto"/>
              <w:jc w:val="both"/>
              <w:rPr>
                <w:color w:val="auto"/>
                <w:szCs w:val="24"/>
              </w:rPr>
            </w:pPr>
            <w:r w:rsidRPr="00183EB6">
              <w:rPr>
                <w:color w:val="auto"/>
                <w:szCs w:val="24"/>
              </w:rPr>
              <w:t>Destruir ou danificar documentos por culpa ou dolo de seus agentes.</w:t>
            </w:r>
          </w:p>
        </w:tc>
        <w:tc>
          <w:tcPr>
            <w:tcW w:w="714" w:type="dxa"/>
          </w:tcPr>
          <w:p w14:paraId="4F137F66"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0F40E69E" w14:textId="77777777" w:rsidTr="00704BD3">
        <w:trPr>
          <w:trHeight w:val="107"/>
          <w:jc w:val="center"/>
        </w:trPr>
        <w:tc>
          <w:tcPr>
            <w:tcW w:w="675" w:type="dxa"/>
          </w:tcPr>
          <w:p w14:paraId="5BB9488E" w14:textId="77777777" w:rsidR="00327A5D" w:rsidRPr="00183EB6" w:rsidRDefault="00327A5D" w:rsidP="00704BD3">
            <w:pPr>
              <w:pStyle w:val="Default"/>
              <w:spacing w:line="360" w:lineRule="auto"/>
              <w:jc w:val="center"/>
              <w:rPr>
                <w:color w:val="auto"/>
                <w:szCs w:val="24"/>
              </w:rPr>
            </w:pPr>
            <w:r w:rsidRPr="00183EB6">
              <w:rPr>
                <w:color w:val="auto"/>
                <w:szCs w:val="24"/>
              </w:rPr>
              <w:t>17</w:t>
            </w:r>
          </w:p>
        </w:tc>
        <w:tc>
          <w:tcPr>
            <w:tcW w:w="6521" w:type="dxa"/>
          </w:tcPr>
          <w:p w14:paraId="6E21502A" w14:textId="77777777" w:rsidR="00327A5D" w:rsidRPr="00183EB6" w:rsidRDefault="00327A5D" w:rsidP="00704BD3">
            <w:pPr>
              <w:pStyle w:val="Default"/>
              <w:spacing w:line="360" w:lineRule="auto"/>
              <w:jc w:val="both"/>
              <w:rPr>
                <w:color w:val="auto"/>
                <w:szCs w:val="24"/>
              </w:rPr>
            </w:pPr>
            <w:r w:rsidRPr="00183EB6">
              <w:rPr>
                <w:color w:val="auto"/>
                <w:szCs w:val="24"/>
              </w:rPr>
              <w:t>Receber aplicação acima de sete glosas dentro dos últimos dois meses, contadas a partir do mês corrente.</w:t>
            </w:r>
          </w:p>
        </w:tc>
        <w:tc>
          <w:tcPr>
            <w:tcW w:w="714" w:type="dxa"/>
          </w:tcPr>
          <w:p w14:paraId="0F0D60A2" w14:textId="77777777" w:rsidR="00327A5D" w:rsidRPr="00183EB6" w:rsidRDefault="00327A5D" w:rsidP="00704BD3">
            <w:pPr>
              <w:pStyle w:val="Default"/>
              <w:spacing w:line="360" w:lineRule="auto"/>
              <w:jc w:val="center"/>
              <w:rPr>
                <w:color w:val="auto"/>
                <w:szCs w:val="24"/>
              </w:rPr>
            </w:pPr>
            <w:r w:rsidRPr="00183EB6">
              <w:rPr>
                <w:color w:val="auto"/>
                <w:szCs w:val="24"/>
              </w:rPr>
              <w:t>1</w:t>
            </w:r>
          </w:p>
        </w:tc>
      </w:tr>
    </w:tbl>
    <w:p w14:paraId="47DC04FA" w14:textId="77777777" w:rsidR="00327A5D" w:rsidRPr="00183EB6" w:rsidRDefault="00327A5D" w:rsidP="00327A5D">
      <w:pPr>
        <w:pStyle w:val="Default"/>
        <w:spacing w:line="360" w:lineRule="auto"/>
        <w:ind w:firstLine="709"/>
        <w:jc w:val="center"/>
        <w:rPr>
          <w:b/>
          <w:bCs/>
          <w:color w:val="auto"/>
          <w:szCs w:val="24"/>
        </w:rPr>
      </w:pPr>
    </w:p>
    <w:p w14:paraId="5EB7D2E5" w14:textId="77777777" w:rsidR="00327A5D" w:rsidRPr="00183EB6" w:rsidRDefault="00327A5D" w:rsidP="00327A5D">
      <w:pPr>
        <w:pStyle w:val="Default"/>
        <w:spacing w:line="360" w:lineRule="auto"/>
        <w:ind w:firstLine="709"/>
        <w:jc w:val="center"/>
        <w:rPr>
          <w:color w:val="auto"/>
          <w:szCs w:val="24"/>
        </w:rPr>
      </w:pPr>
    </w:p>
    <w:p w14:paraId="4D22807E"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3FA851C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Em caso de registro de infração na qual a CONTRATADA apresente justificativa razoável e aceita pelo fiscal do contrato, o nível da infração poderá ser desconsiderado ou inserido em uma categoria de menor gravidade. </w:t>
      </w:r>
    </w:p>
    <w:p w14:paraId="3756A16D"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inexecução parcial ou total do contrato será configurada, entre outras hipóteses, na ocorrência de, pelo menos, uma das seguintes situações</w:t>
      </w:r>
    </w:p>
    <w:p w14:paraId="117BB3C8"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p>
    <w:p w14:paraId="51ACC9AF" w14:textId="77777777" w:rsidR="00327A5D" w:rsidRPr="00183EB6" w:rsidRDefault="00327A5D" w:rsidP="00327A5D">
      <w:pPr>
        <w:pStyle w:val="Default"/>
        <w:spacing w:line="360" w:lineRule="auto"/>
        <w:ind w:firstLine="709"/>
        <w:jc w:val="center"/>
        <w:rPr>
          <w:color w:val="auto"/>
          <w:szCs w:val="24"/>
        </w:rPr>
      </w:pPr>
      <w:r w:rsidRPr="00183EB6">
        <w:rPr>
          <w:b/>
          <w:bCs/>
          <w:color w:val="auto"/>
          <w:szCs w:val="24"/>
        </w:rPr>
        <w:t>Tabela 4: Qualificação da inexecução contratual</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327A5D" w:rsidRPr="00183EB6" w14:paraId="783F9872" w14:textId="77777777" w:rsidTr="00704BD3">
        <w:trPr>
          <w:trHeight w:val="215"/>
          <w:jc w:val="center"/>
        </w:trPr>
        <w:tc>
          <w:tcPr>
            <w:tcW w:w="959" w:type="dxa"/>
            <w:vMerge w:val="restart"/>
            <w:shd w:val="clear" w:color="auto" w:fill="BFBFBF" w:themeFill="background1" w:themeFillShade="BF"/>
            <w:vAlign w:val="center"/>
          </w:tcPr>
          <w:p w14:paraId="6CC22A18" w14:textId="77777777" w:rsidR="00327A5D" w:rsidRPr="00183EB6" w:rsidRDefault="00327A5D" w:rsidP="00704BD3">
            <w:pPr>
              <w:autoSpaceDE w:val="0"/>
              <w:adjustRightInd w:val="0"/>
              <w:spacing w:line="360" w:lineRule="auto"/>
              <w:jc w:val="center"/>
              <w:rPr>
                <w:rFonts w:eastAsia="Times New Roman" w:cs="Times New Roman"/>
              </w:rPr>
            </w:pPr>
            <w:r w:rsidRPr="00183EB6">
              <w:rPr>
                <w:rFonts w:eastAsia="Times New Roman" w:cs="Times New Roman"/>
                <w:b/>
                <w:bCs/>
              </w:rPr>
              <w:t>GRAU</w:t>
            </w:r>
          </w:p>
        </w:tc>
        <w:tc>
          <w:tcPr>
            <w:tcW w:w="7796" w:type="dxa"/>
            <w:gridSpan w:val="2"/>
            <w:shd w:val="clear" w:color="auto" w:fill="BFBFBF" w:themeFill="background1" w:themeFillShade="BF"/>
            <w:vAlign w:val="center"/>
          </w:tcPr>
          <w:p w14:paraId="6FD5CDA8"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QUANTIDADE DE INFRAÇÕES</w:t>
            </w:r>
          </w:p>
        </w:tc>
      </w:tr>
      <w:tr w:rsidR="00327A5D" w:rsidRPr="00183EB6" w14:paraId="1BA517E2" w14:textId="77777777" w:rsidTr="00704BD3">
        <w:trPr>
          <w:trHeight w:val="214"/>
          <w:jc w:val="center"/>
        </w:trPr>
        <w:tc>
          <w:tcPr>
            <w:tcW w:w="959" w:type="dxa"/>
            <w:vMerge/>
            <w:vAlign w:val="center"/>
          </w:tcPr>
          <w:p w14:paraId="3AC83557" w14:textId="77777777" w:rsidR="00327A5D" w:rsidRPr="00183EB6" w:rsidRDefault="00327A5D" w:rsidP="00704BD3">
            <w:pPr>
              <w:autoSpaceDE w:val="0"/>
              <w:adjustRightInd w:val="0"/>
              <w:spacing w:line="360" w:lineRule="auto"/>
              <w:jc w:val="center"/>
              <w:rPr>
                <w:rFonts w:cs="Times New Roman"/>
                <w:b/>
                <w:bCs/>
              </w:rPr>
            </w:pPr>
          </w:p>
        </w:tc>
        <w:tc>
          <w:tcPr>
            <w:tcW w:w="3260" w:type="dxa"/>
            <w:shd w:val="clear" w:color="auto" w:fill="BFBFBF" w:themeFill="background1" w:themeFillShade="BF"/>
            <w:vAlign w:val="center"/>
          </w:tcPr>
          <w:p w14:paraId="2DB3220C"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Inexecução Parcial</w:t>
            </w:r>
          </w:p>
        </w:tc>
        <w:tc>
          <w:tcPr>
            <w:tcW w:w="4536" w:type="dxa"/>
            <w:shd w:val="clear" w:color="auto" w:fill="BFBFBF" w:themeFill="background1" w:themeFillShade="BF"/>
            <w:vAlign w:val="center"/>
          </w:tcPr>
          <w:p w14:paraId="4C2DFF39"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Inexecução Total</w:t>
            </w:r>
          </w:p>
        </w:tc>
      </w:tr>
      <w:tr w:rsidR="00327A5D" w:rsidRPr="00183EB6" w14:paraId="14903270" w14:textId="77777777" w:rsidTr="00704BD3">
        <w:trPr>
          <w:trHeight w:val="107"/>
          <w:jc w:val="center"/>
        </w:trPr>
        <w:tc>
          <w:tcPr>
            <w:tcW w:w="959" w:type="dxa"/>
            <w:vAlign w:val="center"/>
          </w:tcPr>
          <w:p w14:paraId="2791FB57"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1</w:t>
            </w:r>
          </w:p>
        </w:tc>
        <w:tc>
          <w:tcPr>
            <w:tcW w:w="3260" w:type="dxa"/>
            <w:vAlign w:val="center"/>
          </w:tcPr>
          <w:p w14:paraId="266401F6"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7 a 11</w:t>
            </w:r>
          </w:p>
        </w:tc>
        <w:tc>
          <w:tcPr>
            <w:tcW w:w="4536" w:type="dxa"/>
            <w:vAlign w:val="center"/>
          </w:tcPr>
          <w:p w14:paraId="65AC0D89"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12 ou mais</w:t>
            </w:r>
          </w:p>
        </w:tc>
      </w:tr>
      <w:tr w:rsidR="00327A5D" w:rsidRPr="00183EB6" w14:paraId="61FD3344" w14:textId="77777777" w:rsidTr="00704BD3">
        <w:trPr>
          <w:trHeight w:val="107"/>
          <w:jc w:val="center"/>
        </w:trPr>
        <w:tc>
          <w:tcPr>
            <w:tcW w:w="959" w:type="dxa"/>
            <w:vAlign w:val="center"/>
          </w:tcPr>
          <w:p w14:paraId="7AEBBB37"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2</w:t>
            </w:r>
          </w:p>
        </w:tc>
        <w:tc>
          <w:tcPr>
            <w:tcW w:w="3260" w:type="dxa"/>
            <w:vAlign w:val="center"/>
          </w:tcPr>
          <w:p w14:paraId="407A2697"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6 a 10</w:t>
            </w:r>
          </w:p>
        </w:tc>
        <w:tc>
          <w:tcPr>
            <w:tcW w:w="4536" w:type="dxa"/>
            <w:vAlign w:val="center"/>
          </w:tcPr>
          <w:p w14:paraId="29274134"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11 ou mais</w:t>
            </w:r>
          </w:p>
        </w:tc>
      </w:tr>
      <w:tr w:rsidR="00327A5D" w:rsidRPr="00183EB6" w14:paraId="2326D727" w14:textId="77777777" w:rsidTr="00704BD3">
        <w:trPr>
          <w:trHeight w:val="107"/>
          <w:jc w:val="center"/>
        </w:trPr>
        <w:tc>
          <w:tcPr>
            <w:tcW w:w="959" w:type="dxa"/>
            <w:vAlign w:val="center"/>
          </w:tcPr>
          <w:p w14:paraId="49A4AD91"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3</w:t>
            </w:r>
          </w:p>
        </w:tc>
        <w:tc>
          <w:tcPr>
            <w:tcW w:w="3260" w:type="dxa"/>
            <w:vAlign w:val="center"/>
          </w:tcPr>
          <w:p w14:paraId="4DA362CD"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5 a 9</w:t>
            </w:r>
          </w:p>
        </w:tc>
        <w:tc>
          <w:tcPr>
            <w:tcW w:w="4536" w:type="dxa"/>
            <w:vAlign w:val="center"/>
          </w:tcPr>
          <w:p w14:paraId="1012251F"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10 ou mais</w:t>
            </w:r>
          </w:p>
        </w:tc>
      </w:tr>
      <w:tr w:rsidR="00327A5D" w:rsidRPr="00183EB6" w14:paraId="5EC0A40C" w14:textId="77777777" w:rsidTr="00704BD3">
        <w:trPr>
          <w:trHeight w:val="107"/>
          <w:jc w:val="center"/>
        </w:trPr>
        <w:tc>
          <w:tcPr>
            <w:tcW w:w="959" w:type="dxa"/>
            <w:vAlign w:val="center"/>
          </w:tcPr>
          <w:p w14:paraId="2418B22F"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4</w:t>
            </w:r>
          </w:p>
        </w:tc>
        <w:tc>
          <w:tcPr>
            <w:tcW w:w="3260" w:type="dxa"/>
            <w:vAlign w:val="center"/>
          </w:tcPr>
          <w:p w14:paraId="627885B2"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4 a 6</w:t>
            </w:r>
          </w:p>
        </w:tc>
        <w:tc>
          <w:tcPr>
            <w:tcW w:w="4536" w:type="dxa"/>
            <w:vAlign w:val="center"/>
          </w:tcPr>
          <w:p w14:paraId="44ADE896"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7 ou mais</w:t>
            </w:r>
          </w:p>
        </w:tc>
      </w:tr>
      <w:tr w:rsidR="00327A5D" w:rsidRPr="00183EB6" w14:paraId="5250CA19" w14:textId="77777777" w:rsidTr="00704BD3">
        <w:trPr>
          <w:trHeight w:val="107"/>
          <w:jc w:val="center"/>
        </w:trPr>
        <w:tc>
          <w:tcPr>
            <w:tcW w:w="959" w:type="dxa"/>
            <w:vAlign w:val="center"/>
          </w:tcPr>
          <w:p w14:paraId="1F624D3C"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5</w:t>
            </w:r>
          </w:p>
        </w:tc>
        <w:tc>
          <w:tcPr>
            <w:tcW w:w="3260" w:type="dxa"/>
            <w:vAlign w:val="center"/>
          </w:tcPr>
          <w:p w14:paraId="1939A75A"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3 a 4</w:t>
            </w:r>
          </w:p>
        </w:tc>
        <w:tc>
          <w:tcPr>
            <w:tcW w:w="4536" w:type="dxa"/>
            <w:vAlign w:val="center"/>
          </w:tcPr>
          <w:p w14:paraId="53D5F625"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5 ou mais</w:t>
            </w:r>
          </w:p>
        </w:tc>
      </w:tr>
      <w:tr w:rsidR="00327A5D" w:rsidRPr="00183EB6" w14:paraId="7B025171" w14:textId="77777777" w:rsidTr="00704BD3">
        <w:trPr>
          <w:trHeight w:val="107"/>
          <w:jc w:val="center"/>
        </w:trPr>
        <w:tc>
          <w:tcPr>
            <w:tcW w:w="959" w:type="dxa"/>
            <w:vAlign w:val="center"/>
          </w:tcPr>
          <w:p w14:paraId="00660710"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6</w:t>
            </w:r>
          </w:p>
        </w:tc>
        <w:tc>
          <w:tcPr>
            <w:tcW w:w="3260" w:type="dxa"/>
            <w:vAlign w:val="center"/>
          </w:tcPr>
          <w:p w14:paraId="6529AC74"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2</w:t>
            </w:r>
          </w:p>
        </w:tc>
        <w:tc>
          <w:tcPr>
            <w:tcW w:w="4536" w:type="dxa"/>
            <w:vAlign w:val="center"/>
          </w:tcPr>
          <w:p w14:paraId="0AC9CE77"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3 ou mais</w:t>
            </w:r>
          </w:p>
        </w:tc>
      </w:tr>
    </w:tbl>
    <w:p w14:paraId="22FB4E52" w14:textId="77777777" w:rsidR="00327A5D" w:rsidRPr="00183EB6" w:rsidRDefault="00327A5D" w:rsidP="00327A5D">
      <w:pPr>
        <w:pStyle w:val="Default"/>
        <w:spacing w:line="360" w:lineRule="auto"/>
        <w:ind w:firstLine="709"/>
        <w:jc w:val="both"/>
        <w:rPr>
          <w:color w:val="auto"/>
          <w:szCs w:val="24"/>
        </w:rPr>
      </w:pPr>
    </w:p>
    <w:p w14:paraId="1DF8536B"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lastRenderedPageBreak/>
        <w:t>DISPOSIÇÕES FINAIS</w:t>
      </w:r>
    </w:p>
    <w:p w14:paraId="5AA4E91D"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038FF50D"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Todos os dados provenientes e/ou armazenados dos serviços de nuvem são de propriedade exclusiva do CNMP, a quem deverá ser assegurado acesso irrestrito a qualquer momento do contrato; </w:t>
      </w:r>
    </w:p>
    <w:p w14:paraId="44B89C55"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lang w:eastAsia="en-US"/>
        </w:rPr>
      </w:pPr>
      <w:r w:rsidRPr="00183EB6">
        <w:rPr>
          <w:color w:val="auto"/>
          <w:szCs w:val="24"/>
        </w:rPr>
        <w:t>Todas as contas e senhas utilizadas pela contratada para operacionalizar serviços dos provedores serão criadas para uso exclusivo do CNMP, e não poderão ser utilizadas para gerência de qualquer outro cliente da CONTRATADA;</w:t>
      </w:r>
    </w:p>
    <w:p w14:paraId="795253F3"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lang w:eastAsia="en-US"/>
        </w:rPr>
      </w:pPr>
      <w:r w:rsidRPr="00183EB6">
        <w:rPr>
          <w:color w:val="auto"/>
          <w:szCs w:val="24"/>
        </w:rPr>
        <w:t>O foro da contratação será nacional, e a legislação brasileira prevalecerá sobre qualquer outra, independente da origem do provedor, de acordo com os termos do art. 11 da Lei 12.965 de 23 de abril de 2014, da Norma nº 14/IN01/DSIC/GSIPR e da Lei N° 13.709 de 14 de agosto de 2018.</w:t>
      </w:r>
    </w:p>
    <w:p w14:paraId="666B80C5" w14:textId="77777777" w:rsidR="00327A5D" w:rsidRPr="004511F4" w:rsidRDefault="00327A5D" w:rsidP="00327A5D">
      <w:pPr>
        <w:rPr>
          <w:lang w:eastAsia="en-US"/>
        </w:rPr>
        <w:sectPr w:rsidR="00327A5D" w:rsidRPr="004511F4">
          <w:headerReference w:type="default" r:id="rId22"/>
          <w:footerReference w:type="default" r:id="rId23"/>
          <w:pgSz w:w="11906" w:h="16838"/>
          <w:pgMar w:top="2325" w:right="1134" w:bottom="1134" w:left="1134" w:header="1134" w:footer="720" w:gutter="0"/>
          <w:cols w:space="720"/>
        </w:sectPr>
      </w:pPr>
    </w:p>
    <w:p w14:paraId="4537EA32" w14:textId="77777777" w:rsidR="00327A5D" w:rsidRPr="00234D6B" w:rsidRDefault="00327A5D" w:rsidP="00327A5D">
      <w:pPr>
        <w:pStyle w:val="Ttulo1"/>
        <w:numPr>
          <w:ilvl w:val="0"/>
          <w:numId w:val="0"/>
        </w:numPr>
        <w:spacing w:line="360" w:lineRule="auto"/>
        <w:ind w:left="431"/>
        <w:jc w:val="center"/>
        <w:rPr>
          <w:rFonts w:ascii="Arial" w:hAnsi="Arial"/>
          <w:b w:val="0"/>
          <w:szCs w:val="24"/>
        </w:rPr>
      </w:pPr>
      <w:r w:rsidRPr="00E83E0F">
        <w:rPr>
          <w:rFonts w:ascii="Arial" w:eastAsia="Times New Roman" w:hAnsi="Arial"/>
          <w:szCs w:val="24"/>
        </w:rPr>
        <w:lastRenderedPageBreak/>
        <w:t xml:space="preserve">ANEXO I - </w:t>
      </w:r>
      <w:r w:rsidRPr="00E83E0F">
        <w:rPr>
          <w:rFonts w:ascii="Arial" w:hAnsi="Arial"/>
          <w:szCs w:val="24"/>
        </w:rPr>
        <w:t>PLANILHA DE COMPOSIÇÃO DE PREÇOS</w:t>
      </w:r>
      <w:r>
        <w:rPr>
          <w:rFonts w:ascii="Arial" w:hAnsi="Arial"/>
          <w:szCs w:val="24"/>
        </w:rPr>
        <w:t xml:space="preserve"> </w:t>
      </w:r>
      <w:r w:rsidRPr="00234D6B">
        <w:rPr>
          <w:rFonts w:ascii="Arial" w:hAnsi="Arial"/>
          <w:szCs w:val="24"/>
        </w:rPr>
        <w:t>AO CONSELHO NACIONAL DO MINISTÉRIO PÚBLICO</w:t>
      </w:r>
    </w:p>
    <w:p w14:paraId="0D2057D5" w14:textId="77777777" w:rsidR="00327A5D" w:rsidRPr="004511F4" w:rsidRDefault="00327A5D" w:rsidP="00327A5D">
      <w:pPr>
        <w:pStyle w:val="Standard"/>
        <w:rPr>
          <w:rFonts w:ascii="Arial" w:hAnsi="Arial" w:cs="Arial"/>
          <w:b/>
        </w:rPr>
      </w:pPr>
    </w:p>
    <w:p w14:paraId="2CD64DC9" w14:textId="77777777" w:rsidR="00327A5D" w:rsidRPr="004511F4" w:rsidRDefault="00327A5D" w:rsidP="00327A5D">
      <w:pPr>
        <w:pStyle w:val="Standard"/>
        <w:rPr>
          <w:rFonts w:ascii="Arial" w:hAnsi="Arial" w:cs="Arial"/>
          <w:b/>
        </w:rPr>
      </w:pPr>
      <w:r w:rsidRPr="004511F4">
        <w:rPr>
          <w:rFonts w:ascii="Arial" w:hAnsi="Arial" w:cs="Arial"/>
          <w:b/>
        </w:rPr>
        <w:t>Dados da Empresa</w:t>
      </w:r>
    </w:p>
    <w:p w14:paraId="3472F5D5" w14:textId="77777777" w:rsidR="00327A5D" w:rsidRPr="004511F4" w:rsidRDefault="00327A5D" w:rsidP="00327A5D">
      <w:pPr>
        <w:pStyle w:val="Standard"/>
        <w:rPr>
          <w:rFonts w:ascii="Arial" w:hAnsi="Arial" w:cs="Arial"/>
        </w:rPr>
      </w:pPr>
      <w:r w:rsidRPr="004511F4">
        <w:rPr>
          <w:rFonts w:ascii="Arial" w:hAnsi="Arial" w:cs="Arial"/>
        </w:rPr>
        <w:t>Razão Social: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1F4">
        <w:rPr>
          <w:rFonts w:ascii="Arial" w:hAnsi="Arial" w:cs="Arial"/>
        </w:rPr>
        <w:t>CNPJ:</w:t>
      </w:r>
    </w:p>
    <w:p w14:paraId="394DAFBD" w14:textId="77777777" w:rsidR="00327A5D" w:rsidRPr="004511F4" w:rsidRDefault="00327A5D" w:rsidP="00327A5D">
      <w:pPr>
        <w:pStyle w:val="Standard"/>
        <w:rPr>
          <w:rFonts w:ascii="Arial" w:hAnsi="Arial" w:cs="Arial"/>
        </w:rPr>
      </w:pPr>
      <w:r w:rsidRPr="004511F4">
        <w:rPr>
          <w:rFonts w:ascii="Arial" w:hAnsi="Arial" w:cs="Arial"/>
        </w:rPr>
        <w:t>Endereço Eletrônico (</w:t>
      </w:r>
      <w:r w:rsidRPr="004511F4">
        <w:rPr>
          <w:rFonts w:ascii="Arial" w:hAnsi="Arial" w:cs="Arial"/>
          <w:i/>
        </w:rPr>
        <w:t>e-mail</w:t>
      </w:r>
      <w:r w:rsidRPr="004511F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511F4">
        <w:rPr>
          <w:rFonts w:ascii="Arial" w:hAnsi="Arial" w:cs="Arial"/>
        </w:rPr>
        <w:t>Tel</w:t>
      </w:r>
      <w:proofErr w:type="spellEnd"/>
      <w:r w:rsidRPr="004511F4">
        <w:rPr>
          <w:rFonts w:ascii="Arial" w:hAnsi="Arial" w:cs="Arial"/>
        </w:rPr>
        <w:t>/Fax:</w:t>
      </w:r>
    </w:p>
    <w:p w14:paraId="745BCACF" w14:textId="77777777" w:rsidR="00327A5D" w:rsidRPr="004511F4" w:rsidRDefault="00327A5D" w:rsidP="00327A5D">
      <w:pPr>
        <w:pStyle w:val="Standard"/>
        <w:rPr>
          <w:rFonts w:ascii="Arial" w:hAnsi="Arial" w:cs="Arial"/>
        </w:rPr>
      </w:pPr>
      <w:r w:rsidRPr="004511F4">
        <w:rPr>
          <w:rFonts w:ascii="Arial" w:hAnsi="Arial" w:cs="Arial"/>
        </w:rPr>
        <w:t>Endereço:</w:t>
      </w:r>
    </w:p>
    <w:p w14:paraId="00806FA6" w14:textId="77777777" w:rsidR="00327A5D" w:rsidRDefault="00327A5D" w:rsidP="00327A5D">
      <w:pPr>
        <w:pStyle w:val="Standard"/>
        <w:rPr>
          <w:rFonts w:ascii="Arial" w:hAnsi="Arial" w:cs="Arial"/>
        </w:rPr>
      </w:pPr>
      <w:r w:rsidRPr="004511F4">
        <w:rPr>
          <w:rFonts w:ascii="Arial" w:hAnsi="Arial" w:cs="Arial"/>
        </w:rPr>
        <w:t>Nome: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1F4">
        <w:rPr>
          <w:rFonts w:ascii="Arial" w:hAnsi="Arial" w:cs="Arial"/>
        </w:rPr>
        <w:t>Cargo:</w:t>
      </w:r>
    </w:p>
    <w:p w14:paraId="5A47DDF0" w14:textId="77777777" w:rsidR="00327A5D" w:rsidRPr="004511F4" w:rsidRDefault="00327A5D" w:rsidP="00327A5D">
      <w:pPr>
        <w:pStyle w:val="Standard"/>
        <w:rPr>
          <w:rFonts w:ascii="Arial" w:hAnsi="Arial" w:cs="Arial"/>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5019"/>
        <w:gridCol w:w="1134"/>
        <w:gridCol w:w="1643"/>
        <w:gridCol w:w="1134"/>
        <w:gridCol w:w="1134"/>
      </w:tblGrid>
      <w:tr w:rsidR="00327A5D" w:rsidRPr="004511F4" w14:paraId="106DA446" w14:textId="77777777" w:rsidTr="00704BD3">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C00000"/>
            <w:tcMar>
              <w:top w:w="55" w:type="dxa"/>
              <w:left w:w="55" w:type="dxa"/>
              <w:bottom w:w="55" w:type="dxa"/>
              <w:right w:w="55" w:type="dxa"/>
            </w:tcMar>
            <w:vAlign w:val="center"/>
          </w:tcPr>
          <w:p w14:paraId="121A2798" w14:textId="77777777" w:rsidR="00327A5D" w:rsidRPr="004511F4" w:rsidRDefault="00327A5D" w:rsidP="00704BD3">
            <w:pPr>
              <w:pStyle w:val="Standard"/>
              <w:spacing w:before="57" w:after="57"/>
              <w:jc w:val="center"/>
              <w:rPr>
                <w:rFonts w:ascii="Arial" w:hAnsi="Arial" w:cs="Arial"/>
                <w:b/>
                <w:bCs/>
              </w:rPr>
            </w:pPr>
            <w:r>
              <w:rPr>
                <w:rFonts w:ascii="Arial" w:hAnsi="Arial" w:cs="Arial"/>
                <w:b/>
                <w:bCs/>
              </w:rPr>
              <w:t>OBJETO DA CONTRATAÇÃO</w:t>
            </w:r>
          </w:p>
        </w:tc>
      </w:tr>
      <w:tr w:rsidR="00327A5D" w:rsidRPr="004511F4" w14:paraId="51E6DD78" w14:textId="77777777" w:rsidTr="00704BD3">
        <w:trPr>
          <w:trHeight w:val="264"/>
        </w:trPr>
        <w:tc>
          <w:tcPr>
            <w:tcW w:w="709"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5943D1CB"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ITEM</w:t>
            </w:r>
          </w:p>
        </w:tc>
        <w:tc>
          <w:tcPr>
            <w:tcW w:w="5019"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19D433B6"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DESCRIÇÃO</w:t>
            </w:r>
          </w:p>
        </w:tc>
        <w:tc>
          <w:tcPr>
            <w:tcW w:w="1134"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7CD09439"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QUANT.</w:t>
            </w:r>
          </w:p>
        </w:tc>
        <w:tc>
          <w:tcPr>
            <w:tcW w:w="1643"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68D33701"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UNIDADE</w:t>
            </w:r>
          </w:p>
        </w:tc>
        <w:tc>
          <w:tcPr>
            <w:tcW w:w="1134"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09F21B93"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PREÇO UNITÁRIO</w:t>
            </w:r>
          </w:p>
        </w:tc>
        <w:tc>
          <w:tcPr>
            <w:tcW w:w="1134" w:type="dxa"/>
            <w:tcBorders>
              <w:top w:val="single" w:sz="2" w:space="0" w:color="000000"/>
              <w:left w:val="single" w:sz="2" w:space="0" w:color="000000"/>
              <w:bottom w:val="single" w:sz="4" w:space="0" w:color="auto"/>
              <w:right w:val="single" w:sz="2" w:space="0" w:color="000000"/>
            </w:tcBorders>
            <w:shd w:val="clear" w:color="auto" w:fill="C00000"/>
            <w:tcMar>
              <w:top w:w="55" w:type="dxa"/>
              <w:left w:w="55" w:type="dxa"/>
              <w:bottom w:w="55" w:type="dxa"/>
              <w:right w:w="55" w:type="dxa"/>
            </w:tcMar>
            <w:vAlign w:val="center"/>
          </w:tcPr>
          <w:p w14:paraId="281893B2"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PREÇO GLOBAL</w:t>
            </w:r>
          </w:p>
        </w:tc>
      </w:tr>
      <w:tr w:rsidR="00327A5D" w:rsidRPr="004511F4" w14:paraId="7F91EA84" w14:textId="77777777" w:rsidTr="00704BD3">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CB1B3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1</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ADFBF8F"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Computação em Nuvem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C49BBA"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647.071</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97130C"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Créditos em Nuvem com fator de correção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C2A373"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0568CB" w14:textId="77777777" w:rsidR="00327A5D" w:rsidRPr="004511F4" w:rsidRDefault="00327A5D" w:rsidP="00704BD3">
            <w:pPr>
              <w:pStyle w:val="Standard"/>
              <w:spacing w:before="57" w:after="57"/>
              <w:jc w:val="center"/>
              <w:rPr>
                <w:rFonts w:ascii="Arial" w:hAnsi="Arial" w:cs="Arial"/>
              </w:rPr>
            </w:pPr>
          </w:p>
        </w:tc>
      </w:tr>
      <w:tr w:rsidR="00327A5D" w:rsidRPr="004511F4" w14:paraId="0C40FA84" w14:textId="77777777" w:rsidTr="00704BD3">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EC1B1"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2</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4BB960F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Suporte Técnico Especializado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C9D061"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4.860</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4BDB40"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UST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270110"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60A258" w14:textId="77777777" w:rsidR="00327A5D" w:rsidRPr="004511F4" w:rsidRDefault="00327A5D" w:rsidP="00704BD3">
            <w:pPr>
              <w:pStyle w:val="Standard"/>
              <w:spacing w:before="57" w:after="57"/>
              <w:jc w:val="center"/>
              <w:rPr>
                <w:rFonts w:ascii="Arial" w:hAnsi="Arial" w:cs="Arial"/>
              </w:rPr>
            </w:pPr>
          </w:p>
        </w:tc>
      </w:tr>
      <w:tr w:rsidR="00327A5D" w:rsidRPr="004511F4" w14:paraId="3F7EB69C" w14:textId="77777777" w:rsidTr="00704BD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D746D6"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3</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4C55203"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Suporte Técnico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E827DE" w14:textId="77777777" w:rsidR="00327A5D" w:rsidRPr="004511F4" w:rsidRDefault="00327A5D" w:rsidP="00704BD3">
            <w:pPr>
              <w:pStyle w:val="Standard"/>
              <w:spacing w:before="57" w:after="57"/>
              <w:jc w:val="center"/>
              <w:rPr>
                <w:rFonts w:ascii="Arial" w:hAnsi="Arial" w:cs="Arial"/>
              </w:rPr>
            </w:pPr>
            <w:r>
              <w:rPr>
                <w:rFonts w:ascii="Arial" w:hAnsi="Arial" w:cs="Arial"/>
              </w:rPr>
              <w:t>36</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4E1CE7" w14:textId="77777777" w:rsidR="00327A5D" w:rsidRPr="004511F4" w:rsidRDefault="00327A5D" w:rsidP="00704BD3">
            <w:pPr>
              <w:pStyle w:val="Standard"/>
              <w:spacing w:before="57" w:after="57"/>
              <w:jc w:val="center"/>
              <w:rPr>
                <w:rFonts w:ascii="Arial" w:hAnsi="Arial" w:cs="Arial"/>
              </w:rPr>
            </w:pPr>
            <w:r>
              <w:rPr>
                <w:rFonts w:ascii="Arial" w:hAnsi="Arial" w:cs="Arial"/>
              </w:rPr>
              <w:t>meses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B7BF09"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28778A" w14:textId="77777777" w:rsidR="00327A5D" w:rsidRPr="004511F4" w:rsidRDefault="00327A5D" w:rsidP="00704BD3">
            <w:pPr>
              <w:pStyle w:val="Standard"/>
              <w:spacing w:before="57" w:after="57"/>
              <w:jc w:val="center"/>
              <w:rPr>
                <w:rFonts w:ascii="Arial" w:hAnsi="Arial" w:cs="Arial"/>
              </w:rPr>
            </w:pPr>
          </w:p>
        </w:tc>
      </w:tr>
      <w:tr w:rsidR="00327A5D" w:rsidRPr="004511F4" w14:paraId="7797BB76" w14:textId="77777777" w:rsidTr="00704BD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305CF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4</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096B739C"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Treinamento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3ECF28"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135</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9E272B"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dias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517D5B"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42D2A4" w14:textId="77777777" w:rsidR="00327A5D" w:rsidRPr="004511F4" w:rsidRDefault="00327A5D" w:rsidP="00704BD3">
            <w:pPr>
              <w:pStyle w:val="Standard"/>
              <w:spacing w:before="57" w:after="57"/>
              <w:jc w:val="center"/>
              <w:rPr>
                <w:rFonts w:ascii="Arial" w:hAnsi="Arial" w:cs="Arial"/>
              </w:rPr>
            </w:pPr>
          </w:p>
        </w:tc>
      </w:tr>
      <w:tr w:rsidR="00327A5D" w:rsidRPr="004511F4" w14:paraId="16B953A4" w14:textId="77777777" w:rsidTr="00704BD3">
        <w:tc>
          <w:tcPr>
            <w:tcW w:w="9639" w:type="dxa"/>
            <w:gridSpan w:val="5"/>
            <w:tcBorders>
              <w:top w:val="single" w:sz="4" w:space="0" w:color="auto"/>
              <w:left w:val="single" w:sz="4" w:space="0" w:color="auto"/>
              <w:bottom w:val="single" w:sz="4" w:space="0" w:color="auto"/>
              <w:right w:val="single" w:sz="4" w:space="0" w:color="auto"/>
            </w:tcBorders>
            <w:shd w:val="clear" w:color="auto" w:fill="C00000"/>
            <w:tcMar>
              <w:top w:w="55" w:type="dxa"/>
              <w:left w:w="55" w:type="dxa"/>
              <w:bottom w:w="55" w:type="dxa"/>
              <w:right w:w="55" w:type="dxa"/>
            </w:tcMar>
            <w:vAlign w:val="center"/>
          </w:tcPr>
          <w:p w14:paraId="12FF8E90"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0CE4FB" w14:textId="77777777" w:rsidR="00327A5D" w:rsidRPr="004511F4" w:rsidRDefault="00327A5D" w:rsidP="00704BD3">
            <w:pPr>
              <w:pStyle w:val="Standard"/>
              <w:spacing w:before="57" w:after="57"/>
              <w:jc w:val="center"/>
              <w:rPr>
                <w:rFonts w:ascii="Arial" w:hAnsi="Arial" w:cs="Arial"/>
              </w:rPr>
            </w:pPr>
          </w:p>
        </w:tc>
      </w:tr>
      <w:tr w:rsidR="00327A5D" w:rsidRPr="004511F4" w14:paraId="002F3DD2" w14:textId="77777777" w:rsidTr="00704BD3">
        <w:trPr>
          <w:trHeight w:val="313"/>
        </w:trPr>
        <w:tc>
          <w:tcPr>
            <w:tcW w:w="10773" w:type="dxa"/>
            <w:gridSpan w:val="6"/>
            <w:tcBorders>
              <w:top w:val="single" w:sz="4" w:space="0" w:color="auto"/>
            </w:tcBorders>
            <w:shd w:val="clear" w:color="auto" w:fill="FFFFFF" w:themeFill="background1"/>
            <w:tcMar>
              <w:top w:w="55" w:type="dxa"/>
              <w:left w:w="55" w:type="dxa"/>
              <w:bottom w:w="55" w:type="dxa"/>
              <w:right w:w="55" w:type="dxa"/>
            </w:tcMar>
            <w:vAlign w:val="center"/>
          </w:tcPr>
          <w:p w14:paraId="5ECA8821" w14:textId="77777777" w:rsidR="00327A5D" w:rsidRDefault="00327A5D" w:rsidP="00704BD3">
            <w:pPr>
              <w:pStyle w:val="Standard"/>
              <w:spacing w:before="57" w:after="57"/>
              <w:rPr>
                <w:rFonts w:ascii="Arial" w:hAnsi="Arial" w:cs="Arial"/>
              </w:rPr>
            </w:pPr>
            <w:r w:rsidRPr="004511F4">
              <w:rPr>
                <w:rFonts w:ascii="Arial" w:hAnsi="Arial" w:cs="Arial"/>
              </w:rPr>
              <w:t>Validade da proposta: (mínimo 60 dias)</w:t>
            </w:r>
          </w:p>
          <w:p w14:paraId="1AD533C1" w14:textId="77777777" w:rsidR="00327A5D" w:rsidRPr="004511F4" w:rsidRDefault="00327A5D" w:rsidP="00704BD3">
            <w:pPr>
              <w:pStyle w:val="Standard"/>
              <w:spacing w:before="57" w:after="57"/>
              <w:rPr>
                <w:rFonts w:ascii="Arial" w:hAnsi="Arial" w:cs="Arial"/>
              </w:rPr>
            </w:pPr>
            <w:r w:rsidRPr="004511F4">
              <w:rPr>
                <w:rFonts w:ascii="Arial" w:hAnsi="Arial" w:cs="Arial"/>
              </w:rPr>
              <w:t>Nos preços acima propostos estão inclusas todas as despesas e custos diretos e indiretos, como impostos, taxas, fretes, garantias, serviços de instalação, salários, encargos sociais, fiscais e comerciais, bem como quaisquer outros aplicáveis.</w:t>
            </w:r>
          </w:p>
        </w:tc>
      </w:tr>
    </w:tbl>
    <w:p w14:paraId="2F635870" w14:textId="77777777" w:rsidR="00327A5D" w:rsidRDefault="00327A5D" w:rsidP="00327A5D">
      <w:pPr>
        <w:pStyle w:val="Standard"/>
        <w:jc w:val="both"/>
        <w:rPr>
          <w:rFonts w:ascii="Arial" w:hAnsi="Arial" w:cs="Arial"/>
        </w:rPr>
      </w:pPr>
    </w:p>
    <w:p w14:paraId="11448E8B" w14:textId="77777777" w:rsidR="00327A5D" w:rsidRPr="004511F4" w:rsidRDefault="00327A5D" w:rsidP="00327A5D">
      <w:pPr>
        <w:pStyle w:val="Standard"/>
        <w:jc w:val="both"/>
        <w:rPr>
          <w:rFonts w:ascii="Arial" w:hAnsi="Arial" w:cs="Arial"/>
        </w:rPr>
      </w:pPr>
    </w:p>
    <w:p w14:paraId="0E1D21CC" w14:textId="77777777" w:rsidR="00327A5D" w:rsidRDefault="00327A5D" w:rsidP="00327A5D">
      <w:pPr>
        <w:pStyle w:val="Standard"/>
        <w:jc w:val="both"/>
        <w:rPr>
          <w:rFonts w:ascii="Arial" w:hAnsi="Arial" w:cs="Arial"/>
        </w:rPr>
      </w:pPr>
      <w:r w:rsidRPr="004511F4">
        <w:rPr>
          <w:rFonts w:ascii="Arial" w:hAnsi="Arial" w:cs="Arial"/>
        </w:rPr>
        <w:t>Declaramos de que a empresa possui todos os requisitos exigidos no edital e no termo de referência para o cumprimento do objeto contratual.</w:t>
      </w:r>
    </w:p>
    <w:p w14:paraId="0EA64489" w14:textId="77777777" w:rsidR="00327A5D" w:rsidRPr="004511F4" w:rsidRDefault="00327A5D" w:rsidP="00327A5D">
      <w:pPr>
        <w:pStyle w:val="Standard"/>
        <w:jc w:val="both"/>
        <w:rPr>
          <w:rFonts w:ascii="Arial" w:hAnsi="Arial" w:cs="Arial"/>
        </w:rPr>
      </w:pPr>
    </w:p>
    <w:p w14:paraId="1BA002CE" w14:textId="77777777" w:rsidR="00327A5D" w:rsidRPr="004511F4" w:rsidRDefault="00327A5D" w:rsidP="00327A5D">
      <w:pPr>
        <w:pStyle w:val="Standard"/>
        <w:jc w:val="center"/>
        <w:rPr>
          <w:rFonts w:ascii="Arial" w:hAnsi="Arial" w:cs="Arial"/>
        </w:rPr>
      </w:pPr>
      <w:r w:rsidRPr="004511F4">
        <w:rPr>
          <w:rFonts w:ascii="Arial" w:hAnsi="Arial" w:cs="Arial"/>
        </w:rPr>
        <w:t>Local: ___________________________        Em: ____/____/ 2022</w:t>
      </w:r>
    </w:p>
    <w:p w14:paraId="649853CD" w14:textId="77777777" w:rsidR="00327A5D" w:rsidRPr="004511F4" w:rsidRDefault="00327A5D" w:rsidP="00327A5D">
      <w:pPr>
        <w:pStyle w:val="Standard"/>
        <w:jc w:val="center"/>
        <w:rPr>
          <w:rFonts w:ascii="Arial" w:hAnsi="Arial" w:cs="Arial"/>
        </w:rPr>
      </w:pPr>
    </w:p>
    <w:p w14:paraId="42D3DDCD" w14:textId="77777777" w:rsidR="00327A5D" w:rsidRPr="004511F4" w:rsidRDefault="00327A5D" w:rsidP="00327A5D">
      <w:pPr>
        <w:pStyle w:val="Standard"/>
        <w:jc w:val="center"/>
        <w:rPr>
          <w:rFonts w:ascii="Arial" w:hAnsi="Arial" w:cs="Arial"/>
        </w:rPr>
      </w:pPr>
      <w:r w:rsidRPr="004511F4">
        <w:rPr>
          <w:rFonts w:ascii="Arial" w:hAnsi="Arial" w:cs="Arial"/>
        </w:rPr>
        <w:t>_____________________________________________________________________</w:t>
      </w:r>
    </w:p>
    <w:p w14:paraId="54F0E4C0" w14:textId="20459126" w:rsidR="00327A5D" w:rsidRPr="004511F4" w:rsidRDefault="00327A5D" w:rsidP="00327A5D">
      <w:pPr>
        <w:pStyle w:val="Standard"/>
        <w:tabs>
          <w:tab w:val="left" w:pos="70"/>
        </w:tabs>
        <w:spacing w:before="57" w:after="57" w:line="360" w:lineRule="auto"/>
        <w:jc w:val="center"/>
        <w:rPr>
          <w:rFonts w:ascii="Arial" w:eastAsia="Lucida Sans Unicode" w:hAnsi="Arial" w:cs="Arial"/>
          <w:lang w:eastAsia="en-US"/>
        </w:rPr>
        <w:sectPr w:rsidR="00327A5D" w:rsidRPr="004511F4">
          <w:headerReference w:type="even" r:id="rId24"/>
          <w:headerReference w:type="default" r:id="rId25"/>
          <w:headerReference w:type="first" r:id="rId26"/>
          <w:pgSz w:w="11906" w:h="16838"/>
          <w:pgMar w:top="2325" w:right="1134" w:bottom="1134" w:left="1134" w:header="1134" w:footer="720" w:gutter="0"/>
          <w:cols w:space="720"/>
        </w:sectPr>
      </w:pPr>
      <w:r w:rsidRPr="004511F4">
        <w:rPr>
          <w:rFonts w:ascii="Arial" w:eastAsia="Lucida Sans Unicode" w:hAnsi="Arial" w:cs="Arial"/>
          <w:lang w:eastAsia="en-US"/>
        </w:rPr>
        <w:t>PROPONENTE/CNP</w:t>
      </w:r>
      <w:r>
        <w:rPr>
          <w:rFonts w:ascii="Arial" w:eastAsia="Lucida Sans Unicode" w:hAnsi="Arial" w:cs="Arial"/>
          <w:lang w:eastAsia="en-US"/>
        </w:rPr>
        <w:t>J</w:t>
      </w:r>
    </w:p>
    <w:p w14:paraId="5032ECE9" w14:textId="2769834B" w:rsidR="00327A5D" w:rsidRPr="004511F4" w:rsidRDefault="00327A5D" w:rsidP="00327A5D">
      <w:pPr>
        <w:tabs>
          <w:tab w:val="left" w:pos="5850"/>
        </w:tabs>
        <w:rPr>
          <w:rFonts w:ascii="Arial" w:eastAsia="Lucida Sans Unicode" w:hAnsi="Arial" w:cs="Arial"/>
          <w:lang w:eastAsia="en-US"/>
        </w:rPr>
      </w:pPr>
    </w:p>
    <w:p w14:paraId="365E8B81" w14:textId="77777777" w:rsidR="00327A5D" w:rsidRPr="00234D6B" w:rsidRDefault="00327A5D" w:rsidP="00327A5D">
      <w:pPr>
        <w:pStyle w:val="Ttulo1"/>
        <w:numPr>
          <w:ilvl w:val="0"/>
          <w:numId w:val="0"/>
        </w:numPr>
        <w:ind w:left="432"/>
        <w:jc w:val="center"/>
        <w:rPr>
          <w:rFonts w:ascii="Arial" w:hAnsi="Arial"/>
          <w:lang w:eastAsia="en-US"/>
        </w:rPr>
      </w:pPr>
      <w:r w:rsidRPr="00234D6B">
        <w:rPr>
          <w:rFonts w:ascii="Arial" w:hAnsi="Arial"/>
          <w:lang w:eastAsia="en-US"/>
        </w:rPr>
        <w:t>A</w:t>
      </w:r>
      <w:r>
        <w:rPr>
          <w:rFonts w:ascii="Arial" w:hAnsi="Arial"/>
          <w:lang w:eastAsia="en-US"/>
        </w:rPr>
        <w:t>NEXO</w:t>
      </w:r>
      <w:r w:rsidRPr="00234D6B">
        <w:rPr>
          <w:rFonts w:ascii="Arial" w:hAnsi="Arial"/>
          <w:lang w:eastAsia="en-US"/>
        </w:rPr>
        <w:t xml:space="preserve"> II - Arquitetura Inicial</w:t>
      </w:r>
    </w:p>
    <w:p w14:paraId="641AAC47" w14:textId="77777777" w:rsidR="00327A5D" w:rsidRPr="004511F4" w:rsidRDefault="00327A5D" w:rsidP="00327A5D">
      <w:pPr>
        <w:jc w:val="center"/>
        <w:rPr>
          <w:rFonts w:ascii="Arial" w:eastAsia="Lucida Sans Unicode" w:hAnsi="Arial" w:cs="Arial"/>
          <w:lang w:eastAsia="en-US"/>
        </w:rPr>
      </w:pPr>
    </w:p>
    <w:p w14:paraId="6E500684" w14:textId="77777777" w:rsidR="00327A5D" w:rsidRPr="004511F4" w:rsidRDefault="00327A5D" w:rsidP="00327A5D">
      <w:pPr>
        <w:jc w:val="center"/>
        <w:rPr>
          <w:rFonts w:ascii="Arial" w:eastAsia="Lucida Sans Unicode" w:hAnsi="Arial" w:cs="Arial"/>
          <w:lang w:eastAsia="en-US"/>
        </w:rPr>
      </w:pPr>
      <w:r w:rsidRPr="004511F4">
        <w:rPr>
          <w:rFonts w:ascii="Arial" w:eastAsia="Lucida Sans Unicode" w:hAnsi="Arial" w:cs="Arial"/>
          <w:noProof/>
          <w:lang w:eastAsia="en-US"/>
        </w:rPr>
        <w:drawing>
          <wp:inline distT="0" distB="0" distL="0" distR="0" wp14:anchorId="178CC771" wp14:editId="0ECC0236">
            <wp:extent cx="8204029" cy="3674660"/>
            <wp:effectExtent l="0" t="0" r="0" b="0"/>
            <wp:docPr id="4" name="Imagem 4"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10;&#10;Descrição gerada automaticamente"/>
                    <pic:cNvPicPr/>
                  </pic:nvPicPr>
                  <pic:blipFill>
                    <a:blip r:embed="rId27">
                      <a:extLst>
                        <a:ext uri="{28A0092B-C50C-407E-A947-70E740481C1C}">
                          <a14:useLocalDpi xmlns:a14="http://schemas.microsoft.com/office/drawing/2010/main" val="0"/>
                        </a:ext>
                      </a:extLst>
                    </a:blip>
                    <a:stretch>
                      <a:fillRect/>
                    </a:stretch>
                  </pic:blipFill>
                  <pic:spPr>
                    <a:xfrm>
                      <a:off x="0" y="0"/>
                      <a:ext cx="8204029" cy="3674660"/>
                    </a:xfrm>
                    <a:prstGeom prst="rect">
                      <a:avLst/>
                    </a:prstGeom>
                  </pic:spPr>
                </pic:pic>
              </a:graphicData>
            </a:graphic>
          </wp:inline>
        </w:drawing>
      </w:r>
    </w:p>
    <w:p w14:paraId="0F16F748" w14:textId="77777777" w:rsidR="00327A5D" w:rsidRPr="004511F4" w:rsidRDefault="00327A5D" w:rsidP="00327A5D">
      <w:pPr>
        <w:rPr>
          <w:rFonts w:ascii="Arial" w:eastAsia="Lucida Sans Unicode" w:hAnsi="Arial" w:cs="Arial"/>
          <w:lang w:eastAsia="en-US"/>
        </w:rPr>
      </w:pPr>
    </w:p>
    <w:p w14:paraId="7F194C69" w14:textId="77777777" w:rsidR="00327A5D" w:rsidRPr="004511F4" w:rsidRDefault="00327A5D" w:rsidP="00327A5D">
      <w:pPr>
        <w:rPr>
          <w:rFonts w:ascii="Arial" w:eastAsia="Lucida Sans Unicode" w:hAnsi="Arial" w:cs="Arial"/>
          <w:lang w:eastAsia="en-US"/>
        </w:rPr>
        <w:sectPr w:rsidR="00327A5D" w:rsidRPr="004511F4" w:rsidSect="005D3FB2">
          <w:pgSz w:w="16838" w:h="11906" w:orient="landscape"/>
          <w:pgMar w:top="1134" w:right="2325" w:bottom="1134" w:left="1134" w:header="1134" w:footer="720" w:gutter="0"/>
          <w:cols w:space="720"/>
          <w:docGrid w:linePitch="326"/>
        </w:sectPr>
      </w:pPr>
    </w:p>
    <w:p w14:paraId="08954E63" w14:textId="77777777" w:rsidR="00327A5D" w:rsidRPr="0003715F" w:rsidRDefault="00327A5D" w:rsidP="00327A5D">
      <w:pPr>
        <w:pStyle w:val="Ttulo1"/>
        <w:numPr>
          <w:ilvl w:val="0"/>
          <w:numId w:val="0"/>
        </w:numPr>
        <w:spacing w:line="360" w:lineRule="auto"/>
        <w:ind w:left="431"/>
        <w:jc w:val="center"/>
        <w:rPr>
          <w:rFonts w:ascii="Arial" w:hAnsi="Arial"/>
        </w:rPr>
      </w:pPr>
      <w:r w:rsidRPr="0003715F">
        <w:rPr>
          <w:rFonts w:ascii="Arial" w:hAnsi="Arial"/>
        </w:rPr>
        <w:lastRenderedPageBreak/>
        <w:t>A</w:t>
      </w:r>
      <w:r>
        <w:rPr>
          <w:rFonts w:ascii="Arial" w:hAnsi="Arial"/>
        </w:rPr>
        <w:t>NEXO</w:t>
      </w:r>
      <w:r w:rsidRPr="0003715F">
        <w:rPr>
          <w:rFonts w:ascii="Arial" w:hAnsi="Arial"/>
        </w:rPr>
        <w:t xml:space="preserve"> III – Arquivo </w:t>
      </w:r>
      <w:proofErr w:type="spellStart"/>
      <w:r w:rsidRPr="0003715F">
        <w:rPr>
          <w:rFonts w:ascii="Arial" w:hAnsi="Arial"/>
        </w:rPr>
        <w:t>Json</w:t>
      </w:r>
      <w:proofErr w:type="spellEnd"/>
      <w:r w:rsidRPr="0003715F">
        <w:rPr>
          <w:rFonts w:ascii="Arial" w:hAnsi="Arial"/>
        </w:rPr>
        <w:t xml:space="preserve"> com Dados Fictícios</w:t>
      </w:r>
    </w:p>
    <w:p w14:paraId="62ECD15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w:t>
      </w:r>
    </w:p>
    <w:p w14:paraId="32285C0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versaoJsonCNMP</w:t>
      </w:r>
      <w:proofErr w:type="spellEnd"/>
      <w:r w:rsidRPr="004511F4">
        <w:rPr>
          <w:rFonts w:ascii="Consolas" w:hAnsi="Consolas" w:cstheme="minorHAnsi"/>
          <w:sz w:val="22"/>
          <w:szCs w:val="22"/>
        </w:rPr>
        <w:t>": "1.0",</w:t>
      </w:r>
    </w:p>
    <w:p w14:paraId="515FA627"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numeroProcesso</w:t>
      </w:r>
      <w:proofErr w:type="spellEnd"/>
      <w:r w:rsidRPr="004511F4">
        <w:rPr>
          <w:rFonts w:ascii="Consolas" w:hAnsi="Consolas" w:cstheme="minorHAnsi"/>
          <w:sz w:val="22"/>
          <w:szCs w:val="22"/>
        </w:rPr>
        <w:t>": "19.00.6321.0010853/2019-13",</w:t>
      </w:r>
    </w:p>
    <w:p w14:paraId="5D75FAB0"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processoSigiloso</w:t>
      </w:r>
      <w:proofErr w:type="spellEnd"/>
      <w:r w:rsidRPr="004511F4">
        <w:rPr>
          <w:rFonts w:ascii="Consolas" w:hAnsi="Consolas" w:cstheme="minorHAnsi"/>
          <w:sz w:val="22"/>
          <w:szCs w:val="22"/>
        </w:rPr>
        <w:t>": false,</w:t>
      </w:r>
    </w:p>
    <w:p w14:paraId="121F079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naturezaProcesso</w:t>
      </w:r>
      <w:proofErr w:type="spellEnd"/>
      <w:r w:rsidRPr="004511F4">
        <w:rPr>
          <w:rFonts w:ascii="Consolas" w:hAnsi="Consolas" w:cstheme="minorHAnsi"/>
          <w:sz w:val="22"/>
          <w:szCs w:val="22"/>
        </w:rPr>
        <w:t>": 1,</w:t>
      </w:r>
    </w:p>
    <w:p w14:paraId="4B72AA3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idClasseProcessual</w:t>
      </w:r>
      <w:proofErr w:type="spellEnd"/>
      <w:r w:rsidRPr="004511F4">
        <w:rPr>
          <w:rFonts w:ascii="Consolas" w:hAnsi="Consolas" w:cstheme="minorHAnsi"/>
          <w:sz w:val="22"/>
          <w:szCs w:val="22"/>
        </w:rPr>
        <w:t>": 10,</w:t>
      </w:r>
    </w:p>
    <w:p w14:paraId="08F88D3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dataInstauracao</w:t>
      </w:r>
      <w:proofErr w:type="spellEnd"/>
      <w:r w:rsidRPr="004511F4">
        <w:rPr>
          <w:rFonts w:ascii="Consolas" w:hAnsi="Consolas" w:cstheme="minorHAnsi"/>
          <w:sz w:val="22"/>
          <w:szCs w:val="22"/>
        </w:rPr>
        <w:t>": "20190219",</w:t>
      </w:r>
    </w:p>
    <w:p w14:paraId="424F632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dataArquivamento</w:t>
      </w:r>
      <w:proofErr w:type="spellEnd"/>
      <w:r w:rsidRPr="004511F4">
        <w:rPr>
          <w:rFonts w:ascii="Consolas" w:hAnsi="Consolas" w:cstheme="minorHAnsi"/>
          <w:sz w:val="22"/>
          <w:szCs w:val="22"/>
        </w:rPr>
        <w:t>": "20220323",</w:t>
      </w:r>
    </w:p>
    <w:p w14:paraId="7A9AE07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idLocalizacaoIBGE</w:t>
      </w:r>
      <w:proofErr w:type="spellEnd"/>
      <w:r w:rsidRPr="004511F4">
        <w:rPr>
          <w:rFonts w:ascii="Consolas" w:hAnsi="Consolas" w:cstheme="minorHAnsi"/>
          <w:sz w:val="22"/>
          <w:szCs w:val="22"/>
        </w:rPr>
        <w:t>": 1303536,</w:t>
      </w:r>
    </w:p>
    <w:p w14:paraId="22A35D7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idMP</w:t>
      </w:r>
      <w:proofErr w:type="spellEnd"/>
      <w:r w:rsidRPr="004511F4">
        <w:rPr>
          <w:rFonts w:ascii="Consolas" w:hAnsi="Consolas" w:cstheme="minorHAnsi"/>
          <w:sz w:val="22"/>
          <w:szCs w:val="22"/>
        </w:rPr>
        <w:t>": 29,</w:t>
      </w:r>
    </w:p>
    <w:p w14:paraId="7045D62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nomeComarca</w:t>
      </w:r>
      <w:proofErr w:type="spellEnd"/>
      <w:r w:rsidRPr="004511F4">
        <w:rPr>
          <w:rFonts w:ascii="Consolas" w:hAnsi="Consolas" w:cstheme="minorHAnsi"/>
          <w:sz w:val="22"/>
          <w:szCs w:val="22"/>
        </w:rPr>
        <w:t>": "São José dos Campos",</w:t>
      </w:r>
    </w:p>
    <w:p w14:paraId="423679C7"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nomeSistema</w:t>
      </w:r>
      <w:proofErr w:type="spellEnd"/>
      <w:r w:rsidRPr="004511F4">
        <w:rPr>
          <w:rFonts w:ascii="Consolas" w:hAnsi="Consolas" w:cstheme="minorHAnsi"/>
          <w:sz w:val="22"/>
          <w:szCs w:val="22"/>
        </w:rPr>
        <w:t>": "Cosmos",</w:t>
      </w:r>
    </w:p>
    <w:p w14:paraId="3EEAA3D4"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numeroProcessoJudicial</w:t>
      </w:r>
      <w:proofErr w:type="spellEnd"/>
      <w:r w:rsidRPr="004511F4">
        <w:rPr>
          <w:rFonts w:ascii="Consolas" w:hAnsi="Consolas" w:cstheme="minorHAnsi"/>
          <w:sz w:val="22"/>
          <w:szCs w:val="22"/>
        </w:rPr>
        <w:t>": "19.00.5324.0012341/2020-11",</w:t>
      </w:r>
    </w:p>
    <w:p w14:paraId="4A9BE25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tipoMidiaProcesso</w:t>
      </w:r>
      <w:proofErr w:type="spellEnd"/>
      <w:r w:rsidRPr="004511F4">
        <w:rPr>
          <w:rFonts w:ascii="Consolas" w:hAnsi="Consolas" w:cstheme="minorHAnsi"/>
          <w:sz w:val="22"/>
          <w:szCs w:val="22"/>
        </w:rPr>
        <w:t>": 1,</w:t>
      </w:r>
    </w:p>
    <w:p w14:paraId="59480EA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processoVinculado</w:t>
      </w:r>
      <w:proofErr w:type="spellEnd"/>
      <w:r w:rsidRPr="004511F4">
        <w:rPr>
          <w:rFonts w:ascii="Consolas" w:hAnsi="Consolas" w:cstheme="minorHAnsi"/>
          <w:sz w:val="22"/>
          <w:szCs w:val="22"/>
        </w:rPr>
        <w:t>": ["19.00.6321.1001234/2018-40"],</w:t>
      </w:r>
    </w:p>
    <w:p w14:paraId="3C663890"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"assunto": [{</w:t>
      </w:r>
    </w:p>
    <w:p w14:paraId="3894D2B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idAssuntoNacional</w:t>
      </w:r>
      <w:proofErr w:type="spellEnd"/>
      <w:r w:rsidRPr="004511F4">
        <w:rPr>
          <w:rFonts w:ascii="Consolas" w:hAnsi="Consolas" w:cstheme="minorHAnsi"/>
          <w:sz w:val="22"/>
          <w:szCs w:val="22"/>
        </w:rPr>
        <w:t>": 75,</w:t>
      </w:r>
    </w:p>
    <w:p w14:paraId="4065821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idAssuntoLocal</w:t>
      </w:r>
      <w:proofErr w:type="spellEnd"/>
      <w:r w:rsidRPr="004511F4">
        <w:rPr>
          <w:rFonts w:ascii="Consolas" w:hAnsi="Consolas" w:cstheme="minorHAnsi"/>
          <w:sz w:val="22"/>
          <w:szCs w:val="22"/>
        </w:rPr>
        <w:t>": 3,</w:t>
      </w:r>
    </w:p>
    <w:p w14:paraId="113D6A2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descAssuntoLocal</w:t>
      </w:r>
      <w:proofErr w:type="spellEnd"/>
      <w:r w:rsidRPr="004511F4">
        <w:rPr>
          <w:rFonts w:ascii="Consolas" w:hAnsi="Consolas" w:cstheme="minorHAnsi"/>
          <w:sz w:val="22"/>
          <w:szCs w:val="22"/>
        </w:rPr>
        <w:t>": "Ação Civil Pública",</w:t>
      </w:r>
    </w:p>
    <w:p w14:paraId="7C1D346C"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assuntoPrincipal</w:t>
      </w:r>
      <w:proofErr w:type="spellEnd"/>
      <w:r w:rsidRPr="004511F4">
        <w:rPr>
          <w:rFonts w:ascii="Consolas" w:hAnsi="Consolas" w:cstheme="minorHAnsi"/>
          <w:sz w:val="22"/>
          <w:szCs w:val="22"/>
        </w:rPr>
        <w:t xml:space="preserve">": </w:t>
      </w:r>
      <w:proofErr w:type="spellStart"/>
      <w:r w:rsidRPr="004511F4">
        <w:rPr>
          <w:rFonts w:ascii="Consolas" w:hAnsi="Consolas" w:cstheme="minorHAnsi"/>
          <w:sz w:val="22"/>
          <w:szCs w:val="22"/>
        </w:rPr>
        <w:t>true</w:t>
      </w:r>
      <w:proofErr w:type="spellEnd"/>
    </w:p>
    <w:p w14:paraId="07711B88"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1939F378"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5F3E0BD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idAssuntoNacional</w:t>
      </w:r>
      <w:proofErr w:type="spellEnd"/>
      <w:r w:rsidRPr="004511F4">
        <w:rPr>
          <w:rFonts w:ascii="Consolas" w:hAnsi="Consolas" w:cstheme="minorHAnsi"/>
          <w:sz w:val="22"/>
          <w:szCs w:val="22"/>
        </w:rPr>
        <w:t>": 34,</w:t>
      </w:r>
    </w:p>
    <w:p w14:paraId="6A5A5C93"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idAssuntoLocal</w:t>
      </w:r>
      <w:proofErr w:type="spellEnd"/>
      <w:r w:rsidRPr="004511F4">
        <w:rPr>
          <w:rFonts w:ascii="Consolas" w:hAnsi="Consolas" w:cstheme="minorHAnsi"/>
          <w:sz w:val="22"/>
          <w:szCs w:val="22"/>
        </w:rPr>
        <w:t>": 5,</w:t>
      </w:r>
    </w:p>
    <w:p w14:paraId="279E693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descAssuntoLocal</w:t>
      </w:r>
      <w:proofErr w:type="spellEnd"/>
      <w:r w:rsidRPr="004511F4">
        <w:rPr>
          <w:rFonts w:ascii="Consolas" w:hAnsi="Consolas" w:cstheme="minorHAnsi"/>
          <w:sz w:val="22"/>
          <w:szCs w:val="22"/>
        </w:rPr>
        <w:t>": "Assunto Nível Local",</w:t>
      </w:r>
    </w:p>
    <w:p w14:paraId="033644F6"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assuntoPrincipal</w:t>
      </w:r>
      <w:proofErr w:type="spellEnd"/>
      <w:r w:rsidRPr="004511F4">
        <w:rPr>
          <w:rFonts w:ascii="Consolas" w:hAnsi="Consolas" w:cstheme="minorHAnsi"/>
          <w:sz w:val="22"/>
          <w:szCs w:val="22"/>
        </w:rPr>
        <w:t>": false</w:t>
      </w:r>
    </w:p>
    <w:p w14:paraId="540041C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 ],</w:t>
      </w:r>
    </w:p>
    <w:p w14:paraId="28E8097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"movimento": [{</w:t>
      </w:r>
    </w:p>
    <w:p w14:paraId="68BF33F4"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dataHora</w:t>
      </w:r>
      <w:proofErr w:type="spellEnd"/>
      <w:r w:rsidRPr="004511F4">
        <w:rPr>
          <w:rFonts w:ascii="Consolas" w:hAnsi="Consolas" w:cstheme="minorHAnsi"/>
          <w:sz w:val="22"/>
          <w:szCs w:val="22"/>
        </w:rPr>
        <w:t>": "20190423143224",</w:t>
      </w:r>
    </w:p>
    <w:p w14:paraId="0A38F3C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pkMovimento</w:t>
      </w:r>
      <w:proofErr w:type="spellEnd"/>
      <w:r w:rsidRPr="004511F4">
        <w:rPr>
          <w:rFonts w:ascii="Consolas" w:hAnsi="Consolas" w:cstheme="minorHAnsi"/>
          <w:sz w:val="22"/>
          <w:szCs w:val="22"/>
        </w:rPr>
        <w:t>": 1,</w:t>
      </w:r>
    </w:p>
    <w:p w14:paraId="45EDE95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idMovimentoNacional</w:t>
      </w:r>
      <w:proofErr w:type="spellEnd"/>
      <w:r w:rsidRPr="004511F4">
        <w:rPr>
          <w:rFonts w:ascii="Consolas" w:hAnsi="Consolas" w:cstheme="minorHAnsi"/>
          <w:sz w:val="22"/>
          <w:szCs w:val="22"/>
        </w:rPr>
        <w:t>": 240,</w:t>
      </w:r>
    </w:p>
    <w:p w14:paraId="531DC80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idMovimentoLocal</w:t>
      </w:r>
      <w:proofErr w:type="spellEnd"/>
      <w:r w:rsidRPr="004511F4">
        <w:rPr>
          <w:rFonts w:ascii="Consolas" w:hAnsi="Consolas" w:cstheme="minorHAnsi"/>
          <w:sz w:val="22"/>
          <w:szCs w:val="22"/>
        </w:rPr>
        <w:t>": 50339,</w:t>
      </w:r>
    </w:p>
    <w:p w14:paraId="3890C14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descMovimentoLocal</w:t>
      </w:r>
      <w:proofErr w:type="spellEnd"/>
      <w:r w:rsidRPr="004511F4">
        <w:rPr>
          <w:rFonts w:ascii="Consolas" w:hAnsi="Consolas" w:cstheme="minorHAnsi"/>
          <w:sz w:val="22"/>
          <w:szCs w:val="22"/>
        </w:rPr>
        <w:t>": "Movimento interno 1"</w:t>
      </w:r>
    </w:p>
    <w:p w14:paraId="2454058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4665F1F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5000D20B"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dataHora</w:t>
      </w:r>
      <w:proofErr w:type="spellEnd"/>
      <w:r w:rsidRPr="004511F4">
        <w:rPr>
          <w:rFonts w:ascii="Consolas" w:hAnsi="Consolas" w:cstheme="minorHAnsi"/>
          <w:sz w:val="22"/>
          <w:szCs w:val="22"/>
        </w:rPr>
        <w:t>": "20200525153224",</w:t>
      </w:r>
    </w:p>
    <w:p w14:paraId="4A86E21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pkMovimento</w:t>
      </w:r>
      <w:proofErr w:type="spellEnd"/>
      <w:r w:rsidRPr="004511F4">
        <w:rPr>
          <w:rFonts w:ascii="Consolas" w:hAnsi="Consolas" w:cstheme="minorHAnsi"/>
          <w:sz w:val="22"/>
          <w:szCs w:val="22"/>
        </w:rPr>
        <w:t>": 2,</w:t>
      </w:r>
    </w:p>
    <w:p w14:paraId="339D3E83"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idMovimentoNacional</w:t>
      </w:r>
      <w:proofErr w:type="spellEnd"/>
      <w:r w:rsidRPr="004511F4">
        <w:rPr>
          <w:rFonts w:ascii="Consolas" w:hAnsi="Consolas" w:cstheme="minorHAnsi"/>
          <w:sz w:val="22"/>
          <w:szCs w:val="22"/>
        </w:rPr>
        <w:t>": 240,</w:t>
      </w:r>
    </w:p>
    <w:p w14:paraId="3274087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idMovimentoLocal</w:t>
      </w:r>
      <w:proofErr w:type="spellEnd"/>
      <w:r w:rsidRPr="004511F4">
        <w:rPr>
          <w:rFonts w:ascii="Consolas" w:hAnsi="Consolas" w:cstheme="minorHAnsi"/>
          <w:sz w:val="22"/>
          <w:szCs w:val="22"/>
        </w:rPr>
        <w:t>": 50339,</w:t>
      </w:r>
    </w:p>
    <w:p w14:paraId="2875DE7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descMovimentoLocal</w:t>
      </w:r>
      <w:proofErr w:type="spellEnd"/>
      <w:r w:rsidRPr="004511F4">
        <w:rPr>
          <w:rFonts w:ascii="Consolas" w:hAnsi="Consolas" w:cstheme="minorHAnsi"/>
          <w:sz w:val="22"/>
          <w:szCs w:val="22"/>
        </w:rPr>
        <w:t>": "Movimento interno 2"</w:t>
      </w:r>
    </w:p>
    <w:p w14:paraId="4CE4C3F6"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7F3EA5C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lastRenderedPageBreak/>
        <w:t xml:space="preserve">    ]</w:t>
      </w:r>
    </w:p>
    <w:p w14:paraId="216BD03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w:t>
      </w:r>
    </w:p>
    <w:p w14:paraId="401EA11F" w14:textId="1550F801" w:rsidR="00327A5D" w:rsidRDefault="00327A5D">
      <w:pPr>
        <w:widowControl/>
        <w:suppressAutoHyphens w:val="0"/>
        <w:textAlignment w:val="auto"/>
        <w:rPr>
          <w:rFonts w:ascii="Arial" w:eastAsia="Lucida Sans Unicode" w:hAnsi="Arial" w:cs="Arial"/>
          <w:lang w:eastAsia="en-US"/>
        </w:rPr>
      </w:pPr>
      <w:r>
        <w:rPr>
          <w:rFonts w:ascii="Arial" w:eastAsia="Lucida Sans Unicode" w:hAnsi="Arial" w:cs="Arial"/>
          <w:lang w:eastAsia="en-US"/>
        </w:rPr>
        <w:br w:type="page"/>
      </w:r>
    </w:p>
    <w:p w14:paraId="7217FA60" w14:textId="77777777" w:rsidR="00327A5D" w:rsidRPr="00F14C5A" w:rsidRDefault="00327A5D" w:rsidP="00327A5D">
      <w:pPr>
        <w:pStyle w:val="Ttulo1"/>
        <w:numPr>
          <w:ilvl w:val="0"/>
          <w:numId w:val="0"/>
        </w:numPr>
        <w:spacing w:line="360" w:lineRule="auto"/>
        <w:ind w:left="431"/>
        <w:jc w:val="center"/>
        <w:rPr>
          <w:rFonts w:ascii="Arial" w:hAnsi="Arial"/>
          <w:spacing w:val="2"/>
        </w:rPr>
      </w:pPr>
      <w:r w:rsidRPr="00F14C5A">
        <w:rPr>
          <w:rFonts w:ascii="Arial" w:eastAsia="Lucida Sans Unicode" w:hAnsi="Arial"/>
          <w:lang w:eastAsia="en-US"/>
        </w:rPr>
        <w:lastRenderedPageBreak/>
        <w:t xml:space="preserve">ANEXO IV – </w:t>
      </w:r>
      <w:r w:rsidRPr="00F14C5A">
        <w:rPr>
          <w:rFonts w:ascii="Arial" w:hAnsi="Arial"/>
        </w:rPr>
        <w:t>Termo de Confidencialidade e Sigilo</w:t>
      </w:r>
    </w:p>
    <w:p w14:paraId="1CED2618" w14:textId="77777777" w:rsidR="00327A5D" w:rsidRPr="004511F4" w:rsidRDefault="00327A5D" w:rsidP="00327A5D">
      <w:pPr>
        <w:pStyle w:val="NormalWeb"/>
        <w:shd w:val="clear" w:color="auto" w:fill="FFFFFF"/>
        <w:spacing w:before="0" w:after="0"/>
        <w:jc w:val="both"/>
        <w:rPr>
          <w:rFonts w:ascii="Arial" w:hAnsi="Arial" w:cs="Arial"/>
        </w:rPr>
      </w:pPr>
      <w:r w:rsidRPr="004511F4">
        <w:rPr>
          <w:rFonts w:ascii="Arial" w:hAnsi="Arial" w:cs="Arial"/>
          <w:spacing w:val="2"/>
        </w:rPr>
        <w:t>Por este instrumento, a </w:t>
      </w:r>
      <w:r w:rsidRPr="004511F4">
        <w:rPr>
          <w:rFonts w:ascii="Arial" w:hAnsi="Arial" w:cs="Arial"/>
          <w:b/>
          <w:bCs/>
          <w:spacing w:val="2"/>
        </w:rPr>
        <w:t>________________________________</w:t>
      </w:r>
      <w:r w:rsidRPr="004511F4">
        <w:rPr>
          <w:rFonts w:ascii="Arial" w:hAnsi="Arial" w:cs="Arial"/>
          <w:spacing w:val="2"/>
        </w:rPr>
        <w:t xml:space="preserve">, inscrita no CNPJ sob o nº __________, com sede no endereço _______________________, neste ato representada conforme estabelecido em seus atos societários,  assume </w:t>
      </w:r>
      <w:r w:rsidRPr="004511F4">
        <w:rPr>
          <w:rFonts w:ascii="Arial" w:hAnsi="Arial" w:cs="Arial"/>
        </w:rPr>
        <w:t>o compromisso de manter confidencialidade e sigilo sobre toda e qualquer informação oriunda da necessidade operacionalização o contrato CNMP __________________________, mediante as seguintes condições.</w:t>
      </w:r>
    </w:p>
    <w:p w14:paraId="50DB2BE0" w14:textId="77777777" w:rsidR="00327A5D" w:rsidRPr="004511F4" w:rsidRDefault="00327A5D" w:rsidP="00327A5D">
      <w:pPr>
        <w:jc w:val="both"/>
        <w:rPr>
          <w:rFonts w:ascii="Arial" w:hAnsi="Arial" w:cs="Arial"/>
        </w:rPr>
      </w:pPr>
    </w:p>
    <w:p w14:paraId="032F2352" w14:textId="77777777" w:rsidR="00327A5D" w:rsidRPr="004511F4" w:rsidRDefault="00327A5D" w:rsidP="00327A5D">
      <w:pPr>
        <w:jc w:val="both"/>
        <w:rPr>
          <w:rFonts w:ascii="Arial" w:hAnsi="Arial" w:cs="Arial"/>
        </w:rPr>
      </w:pPr>
      <w:r w:rsidRPr="004511F4">
        <w:rPr>
          <w:rFonts w:ascii="Arial" w:hAnsi="Arial" w:cs="Arial"/>
        </w:rPr>
        <w:t xml:space="preserve">Por este Termo a CONTRATADA compromete-se: </w:t>
      </w:r>
    </w:p>
    <w:p w14:paraId="426AA654" w14:textId="77777777" w:rsidR="00327A5D" w:rsidRPr="004511F4" w:rsidRDefault="00327A5D" w:rsidP="00327A5D">
      <w:pPr>
        <w:jc w:val="both"/>
        <w:rPr>
          <w:rFonts w:ascii="Arial" w:hAnsi="Arial" w:cs="Arial"/>
        </w:rPr>
      </w:pPr>
    </w:p>
    <w:p w14:paraId="107BBE6F" w14:textId="77777777" w:rsidR="00327A5D" w:rsidRPr="004511F4" w:rsidRDefault="00327A5D" w:rsidP="00327A5D">
      <w:pPr>
        <w:jc w:val="both"/>
        <w:rPr>
          <w:rFonts w:ascii="Arial" w:hAnsi="Arial" w:cs="Arial"/>
        </w:rPr>
      </w:pPr>
      <w:r w:rsidRPr="004511F4">
        <w:rPr>
          <w:rFonts w:ascii="Arial" w:hAnsi="Arial" w:cs="Arial"/>
        </w:rPr>
        <w:t>1. A não utilizar QUAISQUER informações, confidenciais ou não, a que tiver acesso, para gerar benefício próprio exclusivo e/ou unilateral, presente ou futuro, ou para o uso de terceiros;</w:t>
      </w:r>
    </w:p>
    <w:p w14:paraId="7645719A" w14:textId="77777777" w:rsidR="00327A5D" w:rsidRPr="004511F4" w:rsidRDefault="00327A5D" w:rsidP="00327A5D">
      <w:pPr>
        <w:jc w:val="both"/>
        <w:rPr>
          <w:rFonts w:ascii="Arial" w:hAnsi="Arial" w:cs="Arial"/>
        </w:rPr>
      </w:pPr>
    </w:p>
    <w:p w14:paraId="61241382" w14:textId="77777777" w:rsidR="00327A5D" w:rsidRPr="004511F4" w:rsidRDefault="00327A5D" w:rsidP="00327A5D">
      <w:pPr>
        <w:jc w:val="both"/>
        <w:rPr>
          <w:rFonts w:ascii="Arial" w:hAnsi="Arial" w:cs="Arial"/>
        </w:rPr>
      </w:pPr>
      <w:r w:rsidRPr="004511F4">
        <w:rPr>
          <w:rFonts w:ascii="Arial" w:hAnsi="Arial" w:cs="Arial"/>
        </w:rPr>
        <w:t xml:space="preserve">2. A não </w:t>
      </w:r>
      <w:r w:rsidRPr="004511F4">
        <w:rPr>
          <w:rFonts w:ascii="Arial" w:hAnsi="Arial" w:cs="Arial"/>
          <w:spacing w:val="2"/>
        </w:rPr>
        <w:t>divulgar, publicar, fazer circular, produzir cópia ou efetuar </w:t>
      </w:r>
      <w:r w:rsidRPr="004511F4">
        <w:rPr>
          <w:rFonts w:ascii="Arial" w:hAnsi="Arial" w:cs="Arial"/>
          <w:i/>
          <w:iCs/>
          <w:spacing w:val="2"/>
        </w:rPr>
        <w:t>backup</w:t>
      </w:r>
      <w:r w:rsidRPr="004511F4">
        <w:rPr>
          <w:rFonts w:ascii="Arial" w:hAnsi="Arial" w:cs="Arial"/>
          <w:spacing w:val="2"/>
        </w:rPr>
        <w:t>, por qualquer meio ou forma, de qualquer documento ou informação de que tenha acesso;</w:t>
      </w:r>
    </w:p>
    <w:p w14:paraId="400D5817" w14:textId="77777777" w:rsidR="00327A5D" w:rsidRPr="004511F4" w:rsidRDefault="00327A5D" w:rsidP="00327A5D">
      <w:pPr>
        <w:jc w:val="both"/>
        <w:rPr>
          <w:rFonts w:ascii="Arial" w:hAnsi="Arial" w:cs="Arial"/>
        </w:rPr>
      </w:pPr>
    </w:p>
    <w:p w14:paraId="5AF9397A" w14:textId="77777777" w:rsidR="00327A5D" w:rsidRPr="004511F4" w:rsidRDefault="00327A5D" w:rsidP="00327A5D">
      <w:pPr>
        <w:jc w:val="both"/>
        <w:rPr>
          <w:rFonts w:ascii="Arial" w:hAnsi="Arial" w:cs="Arial"/>
        </w:rPr>
      </w:pPr>
      <w:r w:rsidRPr="004511F4">
        <w:rPr>
          <w:rFonts w:ascii="Arial" w:hAnsi="Arial" w:cs="Arial"/>
        </w:rPr>
        <w:t>3. A não repassar o conhecimento das informações, responsabilizando-se por todas as pessoas que vierem a ter acesso às informações, por seu intermédio, e obrigando-se, assim, a ressarcir a ocorrência de qualquer dano e/ou prejuízo oriundo de uma eventual quebra de sigilo ou confidencialidade de todas as informações fornecidas.</w:t>
      </w:r>
    </w:p>
    <w:p w14:paraId="261EF655" w14:textId="77777777" w:rsidR="00327A5D" w:rsidRPr="004511F4" w:rsidRDefault="00327A5D" w:rsidP="00327A5D">
      <w:pPr>
        <w:jc w:val="both"/>
        <w:rPr>
          <w:rFonts w:ascii="Arial" w:hAnsi="Arial" w:cs="Arial"/>
        </w:rPr>
      </w:pPr>
    </w:p>
    <w:p w14:paraId="0CDCDBC5" w14:textId="77777777" w:rsidR="00327A5D" w:rsidRPr="004511F4" w:rsidRDefault="00327A5D" w:rsidP="00327A5D">
      <w:pPr>
        <w:jc w:val="both"/>
        <w:rPr>
          <w:rFonts w:ascii="Arial" w:hAnsi="Arial" w:cs="Arial"/>
        </w:rPr>
      </w:pPr>
      <w:r w:rsidRPr="004511F4">
        <w:rPr>
          <w:rFonts w:ascii="Arial" w:hAnsi="Arial" w:cs="Arial"/>
        </w:rPr>
        <w:t xml:space="preserve">4.  Em cuidar para que todas as informações fiquem restritas ao conhecimento tão somente das pessoas que estejam diretamente envolvidos nas discussões, análises, reuniões e negócios, devendo formalmente cientificá-las da existência deste Termo de Confidencialidade e da natureza confidencial destas informações. </w:t>
      </w:r>
    </w:p>
    <w:p w14:paraId="0FE7D396" w14:textId="77777777" w:rsidR="00327A5D" w:rsidRPr="004511F4" w:rsidRDefault="00327A5D" w:rsidP="00327A5D">
      <w:pPr>
        <w:jc w:val="both"/>
        <w:rPr>
          <w:rFonts w:ascii="Arial" w:hAnsi="Arial" w:cs="Arial"/>
        </w:rPr>
      </w:pPr>
    </w:p>
    <w:p w14:paraId="4BACCBC0" w14:textId="77777777" w:rsidR="00327A5D" w:rsidRPr="004511F4" w:rsidRDefault="00327A5D" w:rsidP="00327A5D">
      <w:pPr>
        <w:jc w:val="both"/>
        <w:rPr>
          <w:rFonts w:ascii="Arial" w:hAnsi="Arial" w:cs="Arial"/>
          <w:spacing w:val="2"/>
        </w:rPr>
      </w:pPr>
      <w:r w:rsidRPr="004511F4">
        <w:rPr>
          <w:rFonts w:ascii="Arial" w:hAnsi="Arial" w:cs="Arial"/>
        </w:rPr>
        <w:t>5. I</w:t>
      </w:r>
      <w:r w:rsidRPr="004511F4">
        <w:rPr>
          <w:rFonts w:ascii="Arial" w:hAnsi="Arial" w:cs="Arial"/>
          <w:spacing w:val="2"/>
        </w:rPr>
        <w:t>nformar imediatamente ao Conselho Nacional do Ministério Público qualquer violação das regras de sigilo ora estabelecidas que tenha ocorrido ou que venha a ocorrer por sua ação ou omissão, independentemente da existência de dolo;</w:t>
      </w:r>
    </w:p>
    <w:p w14:paraId="3F116FAC" w14:textId="77777777" w:rsidR="00327A5D" w:rsidRPr="004511F4" w:rsidRDefault="00327A5D" w:rsidP="00327A5D">
      <w:pPr>
        <w:jc w:val="both"/>
        <w:rPr>
          <w:rFonts w:ascii="Arial" w:hAnsi="Arial" w:cs="Arial"/>
          <w:spacing w:val="2"/>
        </w:rPr>
      </w:pPr>
    </w:p>
    <w:p w14:paraId="1AF5FB0B" w14:textId="77777777" w:rsidR="00327A5D" w:rsidRPr="004511F4" w:rsidRDefault="00327A5D" w:rsidP="00327A5D">
      <w:pPr>
        <w:jc w:val="both"/>
        <w:rPr>
          <w:rFonts w:ascii="Arial" w:hAnsi="Arial" w:cs="Arial"/>
        </w:rPr>
      </w:pPr>
      <w:r w:rsidRPr="004511F4">
        <w:rPr>
          <w:rFonts w:ascii="Arial" w:hAnsi="Arial" w:cs="Arial"/>
          <w:spacing w:val="2"/>
        </w:rPr>
        <w:t>6. Serão aplicáveis a este instrumento, as “Leis Aplicáveis à Proteção de Dados” que significa todas as leis, normas e regulamentos que regem o tratamento de dados pessoais, especificamente, Lei nº 13.709/2018 - Lei Geral de Proteção de Dados “LGPD”, além das normas e dos regulamentos adotados pelas competentes autoridades de proteção de dados</w:t>
      </w:r>
    </w:p>
    <w:p w14:paraId="69AC9B80" w14:textId="77777777" w:rsidR="00327A5D" w:rsidRPr="004511F4" w:rsidRDefault="00327A5D" w:rsidP="00327A5D">
      <w:pPr>
        <w:rPr>
          <w:rFonts w:ascii="Arial" w:hAnsi="Arial" w:cs="Arial"/>
        </w:rPr>
      </w:pPr>
    </w:p>
    <w:p w14:paraId="1DD67AC8" w14:textId="77777777" w:rsidR="00327A5D" w:rsidRPr="004511F4" w:rsidRDefault="00327A5D" w:rsidP="00327A5D">
      <w:pPr>
        <w:rPr>
          <w:rFonts w:ascii="Arial" w:hAnsi="Arial" w:cs="Arial"/>
        </w:rPr>
      </w:pPr>
      <w:r w:rsidRPr="004511F4">
        <w:rPr>
          <w:rFonts w:ascii="Arial" w:hAnsi="Arial" w:cs="Arial"/>
        </w:rPr>
        <w:t>Pelo não cumprimento do presente Termo de Confidencialidade e Sigilo, fica o abaixo assinado ciente de todas as sanções judiciais que poderão advir.</w:t>
      </w:r>
    </w:p>
    <w:p w14:paraId="4831191B" w14:textId="77777777" w:rsidR="00327A5D" w:rsidRPr="004511F4" w:rsidRDefault="00327A5D" w:rsidP="00327A5D">
      <w:pPr>
        <w:jc w:val="center"/>
        <w:rPr>
          <w:rFonts w:ascii="Arial" w:hAnsi="Arial" w:cs="Arial"/>
        </w:rPr>
      </w:pPr>
    </w:p>
    <w:p w14:paraId="1E9D0178" w14:textId="77777777" w:rsidR="00327A5D" w:rsidRPr="004511F4" w:rsidRDefault="00327A5D" w:rsidP="00327A5D">
      <w:pPr>
        <w:jc w:val="center"/>
        <w:rPr>
          <w:rFonts w:ascii="Arial" w:hAnsi="Arial" w:cs="Arial"/>
        </w:rPr>
      </w:pPr>
      <w:proofErr w:type="gramStart"/>
      <w:r w:rsidRPr="004511F4">
        <w:rPr>
          <w:rFonts w:ascii="Arial" w:hAnsi="Arial" w:cs="Arial"/>
        </w:rPr>
        <w:t xml:space="preserve">Brasília,   </w:t>
      </w:r>
      <w:proofErr w:type="gramEnd"/>
      <w:r w:rsidRPr="004511F4">
        <w:rPr>
          <w:rFonts w:ascii="Arial" w:hAnsi="Arial" w:cs="Arial"/>
        </w:rPr>
        <w:t xml:space="preserve">   de                                  </w:t>
      </w:r>
      <w:proofErr w:type="spellStart"/>
      <w:r w:rsidRPr="004511F4">
        <w:rPr>
          <w:rFonts w:ascii="Arial" w:hAnsi="Arial" w:cs="Arial"/>
        </w:rPr>
        <w:t>de</w:t>
      </w:r>
      <w:proofErr w:type="spellEnd"/>
    </w:p>
    <w:p w14:paraId="084E1836" w14:textId="77777777" w:rsidR="00327A5D" w:rsidRPr="004511F4" w:rsidRDefault="00327A5D" w:rsidP="00327A5D">
      <w:pPr>
        <w:jc w:val="center"/>
        <w:rPr>
          <w:rFonts w:ascii="Arial" w:hAnsi="Arial" w:cs="Arial"/>
        </w:rPr>
      </w:pPr>
      <w:r w:rsidRPr="004511F4">
        <w:rPr>
          <w:rFonts w:ascii="Arial" w:hAnsi="Arial" w:cs="Arial"/>
        </w:rPr>
        <w:t>______________________________________________</w:t>
      </w:r>
    </w:p>
    <w:p w14:paraId="37038B43" w14:textId="77777777" w:rsidR="00327A5D" w:rsidRPr="004511F4" w:rsidRDefault="00327A5D" w:rsidP="00327A5D">
      <w:pPr>
        <w:pStyle w:val="Standard"/>
        <w:tabs>
          <w:tab w:val="left" w:pos="70"/>
        </w:tabs>
        <w:spacing w:before="57" w:after="57" w:line="360" w:lineRule="auto"/>
        <w:jc w:val="center"/>
      </w:pPr>
      <w:r w:rsidRPr="004511F4">
        <w:rPr>
          <w:rFonts w:ascii="Arial" w:hAnsi="Arial" w:cs="Arial"/>
        </w:rPr>
        <w:t>Nome e Assinatura</w:t>
      </w:r>
      <w:r w:rsidRPr="004511F4">
        <w:br w:type="page"/>
      </w:r>
    </w:p>
    <w:p w14:paraId="1E02534C"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ANEXO V - PERFIS PROFISSIONAIS</w:t>
      </w:r>
    </w:p>
    <w:p w14:paraId="5A4248CC" w14:textId="77777777" w:rsidR="00327A5D" w:rsidRPr="004511F4" w:rsidRDefault="00327A5D" w:rsidP="00327A5D">
      <w:pPr>
        <w:tabs>
          <w:tab w:val="left" w:pos="70"/>
        </w:tabs>
        <w:spacing w:line="276" w:lineRule="auto"/>
        <w:jc w:val="both"/>
      </w:pPr>
      <w:r w:rsidRPr="004511F4">
        <w:rPr>
          <w:rFonts w:ascii="Arial" w:eastAsia="Arial" w:hAnsi="Arial" w:cs="Arial"/>
        </w:rPr>
        <w:t>Os profissionais que atuarão nas atividades de suporte especializado devem possuir o seguinte perfil:</w:t>
      </w:r>
    </w:p>
    <w:p w14:paraId="3BEFB12C"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Primeiro Nível - Dados:</w:t>
      </w:r>
    </w:p>
    <w:p w14:paraId="756CB082"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da CONTRATADA com 2 (dois) ou mais anos de experiência como especialista técnico;</w:t>
      </w:r>
    </w:p>
    <w:p w14:paraId="65BC6F06"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2 (duas) ou mais certificações em soluções de nuvem para Big Data/</w:t>
      </w:r>
      <w:r w:rsidRPr="004511F4">
        <w:t xml:space="preserve"> </w:t>
      </w:r>
      <w:proofErr w:type="spellStart"/>
      <w:r w:rsidRPr="004511F4">
        <w:rPr>
          <w:rFonts w:ascii="Arial" w:eastAsia="Arial" w:hAnsi="Arial" w:cs="Arial"/>
        </w:rPr>
        <w:t>Analytics</w:t>
      </w:r>
      <w:proofErr w:type="spellEnd"/>
      <w:r w:rsidRPr="004511F4">
        <w:rPr>
          <w:rFonts w:ascii="Arial" w:eastAsia="Arial" w:hAnsi="Arial" w:cs="Arial"/>
        </w:rPr>
        <w:t xml:space="preserve"> do fornecedor;</w:t>
      </w:r>
    </w:p>
    <w:p w14:paraId="08FC2681"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Com experiência aplicada em linguagens tais como Python, Scala e, opcionalmente, R e Java. Experiência no desenvolvimento e gerenciamento de novos produtos, códigos, fluxos de trabalho nas soluções nativas do provedor voltadas para ETL, Governança, Bancos de Dados SQL e </w:t>
      </w:r>
      <w:proofErr w:type="spellStart"/>
      <w:r w:rsidRPr="004511F4">
        <w:rPr>
          <w:rFonts w:ascii="Arial" w:eastAsia="Arial" w:hAnsi="Arial" w:cs="Arial"/>
        </w:rPr>
        <w:t>NoSQL</w:t>
      </w:r>
      <w:proofErr w:type="spellEnd"/>
      <w:r w:rsidRPr="004511F4">
        <w:rPr>
          <w:rFonts w:ascii="Arial" w:eastAsia="Arial" w:hAnsi="Arial" w:cs="Arial"/>
        </w:rPr>
        <w:t xml:space="preserve">, Cloud Data </w:t>
      </w:r>
      <w:proofErr w:type="spellStart"/>
      <w:r w:rsidRPr="004511F4">
        <w:rPr>
          <w:rFonts w:ascii="Arial" w:eastAsia="Arial" w:hAnsi="Arial" w:cs="Arial"/>
        </w:rPr>
        <w:t>Warehouses</w:t>
      </w:r>
      <w:proofErr w:type="spellEnd"/>
      <w:r w:rsidRPr="004511F4">
        <w:rPr>
          <w:rFonts w:ascii="Arial" w:eastAsia="Arial" w:hAnsi="Arial" w:cs="Arial"/>
        </w:rPr>
        <w:t xml:space="preserve"> etc.</w:t>
      </w:r>
    </w:p>
    <w:p w14:paraId="4C5DD6D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Conhecimento em soluções abertas tais como </w:t>
      </w:r>
      <w:proofErr w:type="spellStart"/>
      <w:r w:rsidRPr="004511F4">
        <w:rPr>
          <w:rFonts w:ascii="Arial" w:eastAsia="Arial" w:hAnsi="Arial" w:cs="Arial"/>
        </w:rPr>
        <w:t>Spark</w:t>
      </w:r>
      <w:proofErr w:type="spellEnd"/>
      <w:r w:rsidRPr="004511F4">
        <w:rPr>
          <w:rFonts w:ascii="Arial" w:eastAsia="Arial" w:hAnsi="Arial" w:cs="Arial"/>
        </w:rPr>
        <w:t xml:space="preserve">, Kafka, Apache </w:t>
      </w:r>
      <w:proofErr w:type="spellStart"/>
      <w:r w:rsidRPr="004511F4">
        <w:rPr>
          <w:rFonts w:ascii="Arial" w:eastAsia="Arial" w:hAnsi="Arial" w:cs="Arial"/>
        </w:rPr>
        <w:t>Airflow</w:t>
      </w:r>
      <w:proofErr w:type="spellEnd"/>
      <w:r w:rsidRPr="004511F4">
        <w:rPr>
          <w:rFonts w:ascii="Arial" w:eastAsia="Arial" w:hAnsi="Arial" w:cs="Arial"/>
        </w:rPr>
        <w:t>, dentre outras ferramentas para uso de soluções de Big Data;</w:t>
      </w:r>
    </w:p>
    <w:p w14:paraId="4708B85F"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Conhecimento em governança de dados e segurança da informação de acordo com a Lei Geral de Proteção de Dados</w:t>
      </w:r>
    </w:p>
    <w:p w14:paraId="3495F76B"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Primeiro Nível – Infraestrutura e Segurança:</w:t>
      </w:r>
    </w:p>
    <w:p w14:paraId="784194B7"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da CONTRATADA com 2 (dois) ou mais anos de experiência como especialista técnico;</w:t>
      </w:r>
    </w:p>
    <w:p w14:paraId="06F33050"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3 (três) ou mais certificações em soluções de nuvem do provedor;</w:t>
      </w:r>
    </w:p>
    <w:p w14:paraId="3A911C0B"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experiência aplicada na automação de serviços, máquinas virtuais, provisionamento de infraestrutura, armazenamento, serviços de segurança, monitoramento e auditoria;</w:t>
      </w:r>
    </w:p>
    <w:p w14:paraId="6BEDA790"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Segundo Nível - Dados:</w:t>
      </w:r>
    </w:p>
    <w:p w14:paraId="174229CA"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do provedor, com mais de 5 (cinco) anos de experiência em projetos de Big Data</w:t>
      </w:r>
    </w:p>
    <w:p w14:paraId="6049E234"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pelo menos de 3 (três) certificações em soluções de nuvem do provedor voltadas para Big Data/</w:t>
      </w:r>
      <w:proofErr w:type="spellStart"/>
      <w:r w:rsidRPr="004511F4">
        <w:rPr>
          <w:rFonts w:ascii="Arial" w:eastAsia="Arial" w:hAnsi="Arial" w:cs="Arial"/>
        </w:rPr>
        <w:t>Analytics</w:t>
      </w:r>
      <w:proofErr w:type="spellEnd"/>
      <w:r w:rsidRPr="004511F4">
        <w:rPr>
          <w:rFonts w:ascii="Arial" w:eastAsia="Arial" w:hAnsi="Arial" w:cs="Arial"/>
        </w:rPr>
        <w:t>;</w:t>
      </w:r>
    </w:p>
    <w:p w14:paraId="0D77CB19"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Capaz de direcionar as discussões sobre tomada de risco, melhores práticas de arquitetura, gerenciamento de projeto e mitigação de risco;</w:t>
      </w:r>
    </w:p>
    <w:p w14:paraId="47B72844"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Deve possuir experiência própria em liderança de desenho, desenvolvimento, e implantação de software de negócios em escala referentes a infraestrutura, computação, armazenamento, data </w:t>
      </w:r>
      <w:proofErr w:type="spellStart"/>
      <w:r w:rsidRPr="004511F4">
        <w:rPr>
          <w:rFonts w:ascii="Arial" w:eastAsia="Arial" w:hAnsi="Arial" w:cs="Arial"/>
        </w:rPr>
        <w:t>warehouse</w:t>
      </w:r>
      <w:proofErr w:type="spellEnd"/>
      <w:r w:rsidRPr="004511F4">
        <w:rPr>
          <w:rFonts w:ascii="Arial" w:eastAsia="Arial" w:hAnsi="Arial" w:cs="Arial"/>
        </w:rPr>
        <w:t xml:space="preserve">, ETL, Business </w:t>
      </w:r>
      <w:proofErr w:type="spellStart"/>
      <w:r w:rsidRPr="004511F4">
        <w:rPr>
          <w:rFonts w:ascii="Arial" w:eastAsia="Arial" w:hAnsi="Arial" w:cs="Arial"/>
        </w:rPr>
        <w:t>Intelligence</w:t>
      </w:r>
      <w:proofErr w:type="spellEnd"/>
      <w:r w:rsidRPr="004511F4">
        <w:rPr>
          <w:rFonts w:ascii="Arial" w:eastAsia="Arial" w:hAnsi="Arial" w:cs="Arial"/>
        </w:rPr>
        <w:t>;</w:t>
      </w:r>
    </w:p>
    <w:p w14:paraId="58909CA8"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Com experiência aplicada em linguagens tais como Python, Scala e, opcionalmente, R e Java. Experiência no desenvolvimento e gerenciamento de novos produtos, códigos, fluxos de trabalho nas soluções nativas do provedor voltadas para ETL, Governança, Bancos de Dados SQL e </w:t>
      </w:r>
      <w:proofErr w:type="spellStart"/>
      <w:r w:rsidRPr="004511F4">
        <w:rPr>
          <w:rFonts w:ascii="Arial" w:eastAsia="Arial" w:hAnsi="Arial" w:cs="Arial"/>
        </w:rPr>
        <w:t>NoSQL</w:t>
      </w:r>
      <w:proofErr w:type="spellEnd"/>
      <w:r w:rsidRPr="004511F4">
        <w:rPr>
          <w:rFonts w:ascii="Arial" w:eastAsia="Arial" w:hAnsi="Arial" w:cs="Arial"/>
        </w:rPr>
        <w:t xml:space="preserve">, Cloud Data </w:t>
      </w:r>
      <w:proofErr w:type="spellStart"/>
      <w:r w:rsidRPr="004511F4">
        <w:rPr>
          <w:rFonts w:ascii="Arial" w:eastAsia="Arial" w:hAnsi="Arial" w:cs="Arial"/>
        </w:rPr>
        <w:t>Warehouses</w:t>
      </w:r>
      <w:proofErr w:type="spellEnd"/>
      <w:r w:rsidRPr="004511F4">
        <w:rPr>
          <w:rFonts w:ascii="Arial" w:eastAsia="Arial" w:hAnsi="Arial" w:cs="Arial"/>
        </w:rPr>
        <w:t xml:space="preserve"> etc.</w:t>
      </w:r>
    </w:p>
    <w:p w14:paraId="3ED6BEB6"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Conhecimento em soluções abertas tais como </w:t>
      </w:r>
      <w:proofErr w:type="spellStart"/>
      <w:r w:rsidRPr="004511F4">
        <w:rPr>
          <w:rFonts w:ascii="Arial" w:eastAsia="Arial" w:hAnsi="Arial" w:cs="Arial"/>
        </w:rPr>
        <w:t>Spark</w:t>
      </w:r>
      <w:proofErr w:type="spellEnd"/>
      <w:r w:rsidRPr="004511F4">
        <w:rPr>
          <w:rFonts w:ascii="Arial" w:eastAsia="Arial" w:hAnsi="Arial" w:cs="Arial"/>
        </w:rPr>
        <w:t xml:space="preserve">, Kafka, Apache </w:t>
      </w:r>
      <w:proofErr w:type="spellStart"/>
      <w:r w:rsidRPr="004511F4">
        <w:rPr>
          <w:rFonts w:ascii="Arial" w:eastAsia="Arial" w:hAnsi="Arial" w:cs="Arial"/>
        </w:rPr>
        <w:t>Airflow</w:t>
      </w:r>
      <w:proofErr w:type="spellEnd"/>
      <w:r w:rsidRPr="004511F4">
        <w:rPr>
          <w:rFonts w:ascii="Arial" w:eastAsia="Arial" w:hAnsi="Arial" w:cs="Arial"/>
        </w:rPr>
        <w:t xml:space="preserve"> dentre outras ferramentas para uso de soluções de Big Data;</w:t>
      </w:r>
    </w:p>
    <w:p w14:paraId="4F5F1240"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Conhecimento em governança de dados e segurança da informação de acordo com a Lei Geral de Proteção de Dados</w:t>
      </w:r>
    </w:p>
    <w:p w14:paraId="0D4BFBB1"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Segundo Nível - Infraestrutura e Segurança:</w:t>
      </w:r>
    </w:p>
    <w:p w14:paraId="370371FE"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do provedor, com mais de 5 (anos) anos de experiência em implantações de serviços de nuvem;</w:t>
      </w:r>
    </w:p>
    <w:p w14:paraId="1A38FC0F"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pelo menos de 3 (três) certificações em soluções de nuvem do provedor voltadas para segurança e infraestrutura de nuvem;</w:t>
      </w:r>
    </w:p>
    <w:p w14:paraId="172A9CA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lastRenderedPageBreak/>
        <w:t>Capaz de direcionar as discussões sobre tomada de risco, melhores práticas de arquitetura, gerenciamento de projeto e mitigação de risco;</w:t>
      </w:r>
    </w:p>
    <w:p w14:paraId="58C9486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Deve possuir experiência própria em liderança de desenho, desenvolvimento, e implantação de software de negócios em escala referentes a infraestrutura, tecnologias de rede, segurança, computação e armazenamento;</w:t>
      </w:r>
    </w:p>
    <w:p w14:paraId="3CEC648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Experiência em rede baseadas em nuvem e sistemas de implantação, especializado em performance de rede, provisionamento de infraestrutura e execução e planejamento de migrações de data centers.</w:t>
      </w:r>
    </w:p>
    <w:p w14:paraId="53DA3EBA" w14:textId="77777777" w:rsidR="00327A5D" w:rsidRPr="004511F4" w:rsidRDefault="00327A5D" w:rsidP="00327A5D">
      <w:pPr>
        <w:pStyle w:val="PargrafodaLista"/>
        <w:spacing w:line="276" w:lineRule="auto"/>
        <w:jc w:val="both"/>
        <w:rPr>
          <w:rFonts w:ascii="Arial" w:eastAsia="Arial" w:hAnsi="Arial" w:cs="Arial"/>
          <w:b/>
          <w:bCs/>
        </w:rPr>
      </w:pPr>
      <w:r w:rsidRPr="004511F4">
        <w:rPr>
          <w:rFonts w:ascii="Arial" w:eastAsia="Arial" w:hAnsi="Arial" w:cs="Arial"/>
          <w:b/>
          <w:bCs/>
        </w:rPr>
        <w:t xml:space="preserve">OBSERVAÇÕES: </w:t>
      </w:r>
    </w:p>
    <w:p w14:paraId="76A546AD" w14:textId="77777777" w:rsidR="00327A5D" w:rsidRPr="004511F4" w:rsidRDefault="00327A5D" w:rsidP="00327A5D">
      <w:pPr>
        <w:pStyle w:val="PargrafodaLista"/>
        <w:widowControl w:val="0"/>
        <w:numPr>
          <w:ilvl w:val="0"/>
          <w:numId w:val="45"/>
        </w:numPr>
        <w:autoSpaceDN w:val="0"/>
        <w:spacing w:line="276" w:lineRule="auto"/>
        <w:contextualSpacing/>
        <w:jc w:val="both"/>
        <w:rPr>
          <w:rFonts w:ascii="Arial" w:eastAsia="Arial" w:hAnsi="Arial" w:cs="Arial"/>
        </w:rPr>
      </w:pPr>
      <w:r w:rsidRPr="004511F4">
        <w:rPr>
          <w:rFonts w:ascii="Arial" w:eastAsia="Arial" w:hAnsi="Arial" w:cs="Arial"/>
          <w:i/>
          <w:iCs/>
        </w:rPr>
        <w:t>A comprovação destes perfis se dará mediante declaração formal da CONTRATADA para primeiro nível e do provedor de nuvem para o segundo nível, juntamente com as respectivas certificações</w:t>
      </w:r>
      <w:r w:rsidRPr="004511F4">
        <w:rPr>
          <w:rFonts w:ascii="Arial" w:eastAsia="Arial" w:hAnsi="Arial" w:cs="Arial"/>
        </w:rPr>
        <w:t>;</w:t>
      </w:r>
    </w:p>
    <w:p w14:paraId="3D954446" w14:textId="77777777" w:rsidR="00327A5D" w:rsidRPr="004511F4" w:rsidRDefault="00327A5D" w:rsidP="00327A5D">
      <w:pPr>
        <w:pStyle w:val="PargrafodaLista"/>
        <w:widowControl w:val="0"/>
        <w:numPr>
          <w:ilvl w:val="0"/>
          <w:numId w:val="45"/>
        </w:numPr>
        <w:autoSpaceDN w:val="0"/>
        <w:spacing w:line="276" w:lineRule="auto"/>
        <w:contextualSpacing/>
        <w:jc w:val="both"/>
        <w:rPr>
          <w:rFonts w:ascii="Arial" w:eastAsia="Arial" w:hAnsi="Arial" w:cs="Arial"/>
        </w:rPr>
      </w:pPr>
      <w:r w:rsidRPr="004511F4">
        <w:rPr>
          <w:rFonts w:ascii="Arial" w:eastAsia="Arial" w:hAnsi="Arial" w:cs="Arial"/>
          <w:i/>
          <w:iCs/>
        </w:rPr>
        <w:t xml:space="preserve">A CONTRATADA é responsável por coletar e encaminhar as declarações para a Equipe de Fiscalização do Contrato; </w:t>
      </w:r>
    </w:p>
    <w:p w14:paraId="2268FAC9" w14:textId="77777777" w:rsidR="00327A5D" w:rsidRPr="004511F4" w:rsidRDefault="00327A5D" w:rsidP="00327A5D">
      <w:pPr>
        <w:rPr>
          <w:rFonts w:ascii="Arial" w:eastAsia="Arial" w:hAnsi="Arial" w:cs="Arial"/>
          <w:szCs w:val="21"/>
        </w:rPr>
      </w:pPr>
      <w:r w:rsidRPr="004511F4">
        <w:rPr>
          <w:rFonts w:ascii="Arial" w:eastAsia="Arial" w:hAnsi="Arial" w:cs="Arial"/>
        </w:rPr>
        <w:br w:type="page"/>
      </w:r>
    </w:p>
    <w:p w14:paraId="3069C431" w14:textId="77777777" w:rsidR="00327A5D" w:rsidRPr="0097133A" w:rsidRDefault="00327A5D" w:rsidP="00327A5D">
      <w:pPr>
        <w:pStyle w:val="Ttulo1"/>
        <w:numPr>
          <w:ilvl w:val="0"/>
          <w:numId w:val="0"/>
        </w:numPr>
        <w:ind w:left="432"/>
        <w:rPr>
          <w:rFonts w:ascii="Arial" w:hAnsi="Arial"/>
          <w:szCs w:val="24"/>
        </w:rPr>
      </w:pPr>
      <w:r w:rsidRPr="0097133A">
        <w:rPr>
          <w:rFonts w:ascii="Arial" w:hAnsi="Arial"/>
          <w:szCs w:val="24"/>
        </w:rPr>
        <w:lastRenderedPageBreak/>
        <w:t>ANEXO VI - PACOTE INICIAL ESTIMADO DE SERVIÇO DE TREINAMENTO</w:t>
      </w:r>
    </w:p>
    <w:p w14:paraId="6498571A" w14:textId="77777777" w:rsidR="00327A5D" w:rsidRPr="004511F4" w:rsidRDefault="00327A5D" w:rsidP="00327A5D">
      <w:pPr>
        <w:spacing w:line="360" w:lineRule="auto"/>
        <w:jc w:val="center"/>
        <w:rPr>
          <w:rFonts w:ascii="Arial" w:eastAsia="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1546"/>
        <w:gridCol w:w="3972"/>
        <w:gridCol w:w="993"/>
        <w:gridCol w:w="1558"/>
        <w:gridCol w:w="1389"/>
        <w:gridCol w:w="160"/>
      </w:tblGrid>
      <w:tr w:rsidR="00327A5D" w:rsidRPr="004511F4" w14:paraId="09C4974D" w14:textId="77777777" w:rsidTr="00704BD3">
        <w:trPr>
          <w:gridAfter w:val="1"/>
          <w:wAfter w:w="83" w:type="pct"/>
          <w:trHeight w:val="300"/>
        </w:trPr>
        <w:tc>
          <w:tcPr>
            <w:tcW w:w="804"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3526F57"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Curso</w:t>
            </w:r>
          </w:p>
        </w:tc>
        <w:tc>
          <w:tcPr>
            <w:tcW w:w="2065"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C862FDA"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Conteúdo Orientativo</w:t>
            </w:r>
          </w:p>
        </w:tc>
        <w:tc>
          <w:tcPr>
            <w:tcW w:w="516" w:type="pct"/>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14:paraId="52E69077"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Participantes</w:t>
            </w:r>
          </w:p>
        </w:tc>
        <w:tc>
          <w:tcPr>
            <w:tcW w:w="810"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72411000"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Qt. Mínimo de Dias</w:t>
            </w:r>
          </w:p>
        </w:tc>
        <w:tc>
          <w:tcPr>
            <w:tcW w:w="722"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50FC9FC"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Consumo Estimado</w:t>
            </w:r>
          </w:p>
        </w:tc>
      </w:tr>
      <w:tr w:rsidR="00327A5D" w:rsidRPr="004511F4" w14:paraId="3B0F1058" w14:textId="77777777" w:rsidTr="00704BD3">
        <w:trPr>
          <w:trHeight w:val="315"/>
        </w:trPr>
        <w:tc>
          <w:tcPr>
            <w:tcW w:w="804" w:type="pct"/>
            <w:vMerge/>
            <w:tcBorders>
              <w:top w:val="single" w:sz="8" w:space="0" w:color="auto"/>
              <w:left w:val="single" w:sz="8" w:space="0" w:color="auto"/>
              <w:bottom w:val="single" w:sz="8" w:space="0" w:color="000000"/>
              <w:right w:val="single" w:sz="8" w:space="0" w:color="auto"/>
            </w:tcBorders>
            <w:vAlign w:val="center"/>
            <w:hideMark/>
          </w:tcPr>
          <w:p w14:paraId="55ED14C7"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2065" w:type="pct"/>
            <w:vMerge/>
            <w:tcBorders>
              <w:top w:val="single" w:sz="8" w:space="0" w:color="auto"/>
              <w:left w:val="single" w:sz="8" w:space="0" w:color="auto"/>
              <w:bottom w:val="single" w:sz="8" w:space="0" w:color="000000"/>
              <w:right w:val="single" w:sz="8" w:space="0" w:color="auto"/>
            </w:tcBorders>
            <w:vAlign w:val="center"/>
            <w:hideMark/>
          </w:tcPr>
          <w:p w14:paraId="0342EBCA"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14:paraId="395C6186"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810" w:type="pct"/>
            <w:vMerge/>
            <w:tcBorders>
              <w:top w:val="single" w:sz="8" w:space="0" w:color="auto"/>
              <w:left w:val="single" w:sz="8" w:space="0" w:color="auto"/>
              <w:bottom w:val="single" w:sz="8" w:space="0" w:color="000000"/>
              <w:right w:val="single" w:sz="8" w:space="0" w:color="auto"/>
            </w:tcBorders>
            <w:vAlign w:val="center"/>
            <w:hideMark/>
          </w:tcPr>
          <w:p w14:paraId="281633EA"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722" w:type="pct"/>
            <w:vMerge/>
            <w:tcBorders>
              <w:top w:val="single" w:sz="8" w:space="0" w:color="auto"/>
              <w:left w:val="single" w:sz="8" w:space="0" w:color="auto"/>
              <w:bottom w:val="single" w:sz="8" w:space="0" w:color="000000"/>
              <w:right w:val="single" w:sz="8" w:space="0" w:color="auto"/>
            </w:tcBorders>
            <w:vAlign w:val="center"/>
            <w:hideMark/>
          </w:tcPr>
          <w:p w14:paraId="76D26781"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83" w:type="pct"/>
            <w:tcBorders>
              <w:top w:val="nil"/>
              <w:left w:val="nil"/>
              <w:bottom w:val="nil"/>
              <w:right w:val="nil"/>
            </w:tcBorders>
            <w:shd w:val="clear" w:color="auto" w:fill="auto"/>
            <w:noWrap/>
            <w:vAlign w:val="bottom"/>
            <w:hideMark/>
          </w:tcPr>
          <w:p w14:paraId="00D9B55B"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p>
        </w:tc>
      </w:tr>
      <w:tr w:rsidR="00327A5D" w:rsidRPr="004511F4" w14:paraId="0095D4A1" w14:textId="77777777" w:rsidTr="00704BD3">
        <w:trPr>
          <w:trHeight w:val="2592"/>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4BF2C0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Data </w:t>
            </w:r>
          </w:p>
          <w:p w14:paraId="3ADD826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proofErr w:type="spellStart"/>
            <w:r w:rsidRPr="004511F4">
              <w:rPr>
                <w:rFonts w:ascii="Calibri" w:eastAsia="Times New Roman" w:hAnsi="Calibri" w:cs="Calibri"/>
                <w:kern w:val="0"/>
                <w:sz w:val="22"/>
                <w:szCs w:val="22"/>
                <w:lang w:eastAsia="pt-BR" w:bidi="ar-SA"/>
              </w:rPr>
              <w:t>Warehousing</w:t>
            </w:r>
            <w:proofErr w:type="spellEnd"/>
          </w:p>
        </w:tc>
        <w:tc>
          <w:tcPr>
            <w:tcW w:w="2065" w:type="pct"/>
            <w:tcBorders>
              <w:top w:val="nil"/>
              <w:left w:val="nil"/>
              <w:bottom w:val="single" w:sz="8" w:space="0" w:color="auto"/>
              <w:right w:val="single" w:sz="8" w:space="0" w:color="auto"/>
            </w:tcBorders>
            <w:shd w:val="clear" w:color="auto" w:fill="auto"/>
            <w:vAlign w:val="center"/>
            <w:hideMark/>
          </w:tcPr>
          <w:p w14:paraId="5EE0720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Conceitos, estratégias e práticas recomendadas para projetar um data </w:t>
            </w:r>
            <w:proofErr w:type="spellStart"/>
            <w:r w:rsidRPr="004511F4">
              <w:rPr>
                <w:rFonts w:ascii="Calibri" w:eastAsia="Times New Roman" w:hAnsi="Calibri" w:cs="Calibri"/>
                <w:kern w:val="0"/>
                <w:sz w:val="22"/>
                <w:szCs w:val="22"/>
                <w:lang w:eastAsia="pt-BR" w:bidi="ar-SA"/>
              </w:rPr>
              <w:t>warehousing</w:t>
            </w:r>
            <w:proofErr w:type="spellEnd"/>
            <w:r w:rsidRPr="004511F4">
              <w:rPr>
                <w:rFonts w:ascii="Calibri" w:eastAsia="Times New Roman" w:hAnsi="Calibri" w:cs="Calibri"/>
                <w:kern w:val="0"/>
                <w:sz w:val="22"/>
                <w:szCs w:val="22"/>
                <w:lang w:eastAsia="pt-BR" w:bidi="ar-SA"/>
              </w:rPr>
              <w:t xml:space="preserve"> baseado em nuvem, podendo-se incluir serviços correlacionados capazes de ampliar o entendimento do uso conjunto de soluções, tais como: serviço de streaming, serviço de armazenamento de objetos (data </w:t>
            </w:r>
            <w:proofErr w:type="spellStart"/>
            <w:r w:rsidRPr="004511F4">
              <w:rPr>
                <w:rFonts w:ascii="Calibri" w:eastAsia="Times New Roman" w:hAnsi="Calibri" w:cs="Calibri"/>
                <w:kern w:val="0"/>
                <w:sz w:val="22"/>
                <w:szCs w:val="22"/>
                <w:lang w:eastAsia="pt-BR" w:bidi="ar-SA"/>
              </w:rPr>
              <w:t>lake</w:t>
            </w:r>
            <w:proofErr w:type="spellEnd"/>
            <w:r w:rsidRPr="004511F4">
              <w:rPr>
                <w:rFonts w:ascii="Calibri" w:eastAsia="Times New Roman" w:hAnsi="Calibri" w:cs="Calibri"/>
                <w:kern w:val="0"/>
                <w:sz w:val="22"/>
                <w:szCs w:val="22"/>
                <w:lang w:eastAsia="pt-BR" w:bidi="ar-SA"/>
              </w:rPr>
              <w:t xml:space="preserve">), integração com bancos </w:t>
            </w:r>
            <w:proofErr w:type="spellStart"/>
            <w:r w:rsidRPr="004511F4">
              <w:rPr>
                <w:rFonts w:ascii="Calibri" w:eastAsia="Times New Roman" w:hAnsi="Calibri" w:cs="Calibri"/>
                <w:kern w:val="0"/>
                <w:sz w:val="22"/>
                <w:szCs w:val="22"/>
                <w:lang w:eastAsia="pt-BR" w:bidi="ar-SA"/>
              </w:rPr>
              <w:t>NoSQL</w:t>
            </w:r>
            <w:proofErr w:type="spellEnd"/>
            <w:r w:rsidRPr="004511F4">
              <w:rPr>
                <w:rFonts w:ascii="Calibri" w:eastAsia="Times New Roman" w:hAnsi="Calibri" w:cs="Calibri"/>
                <w:kern w:val="0"/>
                <w:sz w:val="22"/>
                <w:szCs w:val="22"/>
                <w:lang w:eastAsia="pt-BR" w:bidi="ar-SA"/>
              </w:rPr>
              <w:t xml:space="preserve"> e/ou serviços de monitoramento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63832A64"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10" w:type="pct"/>
            <w:tcBorders>
              <w:top w:val="nil"/>
              <w:left w:val="nil"/>
              <w:bottom w:val="single" w:sz="8" w:space="0" w:color="auto"/>
              <w:right w:val="single" w:sz="8" w:space="0" w:color="auto"/>
            </w:tcBorders>
            <w:shd w:val="clear" w:color="auto" w:fill="auto"/>
            <w:noWrap/>
            <w:vAlign w:val="center"/>
            <w:hideMark/>
          </w:tcPr>
          <w:p w14:paraId="39FE32D8"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67F14D40"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9</w:t>
            </w:r>
          </w:p>
        </w:tc>
        <w:tc>
          <w:tcPr>
            <w:tcW w:w="83" w:type="pct"/>
            <w:vAlign w:val="center"/>
            <w:hideMark/>
          </w:tcPr>
          <w:p w14:paraId="2F2D86B7"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172BDD8E" w14:textId="77777777" w:rsidTr="00704BD3">
        <w:trPr>
          <w:trHeight w:val="2956"/>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0F0AD62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Construção </w:t>
            </w:r>
          </w:p>
          <w:p w14:paraId="2DC6F38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de Data </w:t>
            </w:r>
            <w:proofErr w:type="spellStart"/>
            <w:r w:rsidRPr="004511F4">
              <w:rPr>
                <w:rFonts w:ascii="Calibri" w:eastAsia="Times New Roman" w:hAnsi="Calibri" w:cs="Calibri"/>
                <w:kern w:val="0"/>
                <w:sz w:val="22"/>
                <w:szCs w:val="22"/>
                <w:lang w:eastAsia="pt-BR" w:bidi="ar-SA"/>
              </w:rPr>
              <w:t>Lakes</w:t>
            </w:r>
            <w:proofErr w:type="spellEnd"/>
          </w:p>
        </w:tc>
        <w:tc>
          <w:tcPr>
            <w:tcW w:w="2065" w:type="pct"/>
            <w:tcBorders>
              <w:top w:val="nil"/>
              <w:left w:val="nil"/>
              <w:bottom w:val="single" w:sz="8" w:space="0" w:color="auto"/>
              <w:right w:val="single" w:sz="8" w:space="0" w:color="auto"/>
            </w:tcBorders>
            <w:shd w:val="clear" w:color="auto" w:fill="auto"/>
            <w:vAlign w:val="center"/>
            <w:hideMark/>
          </w:tcPr>
          <w:p w14:paraId="447896E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Conceitos, estratégias e práticas recomendadas para construir um Data Lake com dados estruturados e </w:t>
            </w:r>
            <w:proofErr w:type="spellStart"/>
            <w:r w:rsidRPr="004511F4">
              <w:rPr>
                <w:rFonts w:ascii="Calibri" w:eastAsia="Times New Roman" w:hAnsi="Calibri" w:cs="Calibri"/>
                <w:kern w:val="0"/>
                <w:sz w:val="22"/>
                <w:szCs w:val="22"/>
                <w:lang w:eastAsia="pt-BR" w:bidi="ar-SA"/>
              </w:rPr>
              <w:t>semi</w:t>
            </w:r>
            <w:proofErr w:type="spellEnd"/>
            <w:r w:rsidRPr="004511F4">
              <w:rPr>
                <w:rFonts w:ascii="Calibri" w:eastAsia="Times New Roman" w:hAnsi="Calibri" w:cs="Calibri"/>
                <w:kern w:val="0"/>
                <w:sz w:val="22"/>
                <w:szCs w:val="22"/>
                <w:lang w:eastAsia="pt-BR" w:bidi="ar-SA"/>
              </w:rPr>
              <w:t xml:space="preserve"> estruturados, podendo-se incluir serviços correlacionados capazes de ampliar o entendimento do uso conjunto de soluções tais como: integração com catálogo de dados, capacidade de uso de bancos de dados com acesso direto ao data </w:t>
            </w:r>
            <w:proofErr w:type="spellStart"/>
            <w:r w:rsidRPr="004511F4">
              <w:rPr>
                <w:rFonts w:ascii="Calibri" w:eastAsia="Times New Roman" w:hAnsi="Calibri" w:cs="Calibri"/>
                <w:kern w:val="0"/>
                <w:sz w:val="22"/>
                <w:szCs w:val="22"/>
                <w:lang w:eastAsia="pt-BR" w:bidi="ar-SA"/>
              </w:rPr>
              <w:t>lake</w:t>
            </w:r>
            <w:proofErr w:type="spellEnd"/>
            <w:r w:rsidRPr="004511F4">
              <w:rPr>
                <w:rFonts w:ascii="Calibri" w:eastAsia="Times New Roman" w:hAnsi="Calibri" w:cs="Calibri"/>
                <w:kern w:val="0"/>
                <w:sz w:val="22"/>
                <w:szCs w:val="22"/>
                <w:lang w:eastAsia="pt-BR" w:bidi="ar-SA"/>
              </w:rPr>
              <w:t>, armazenamento de dados oriundo de processamento batch e/ou streaming</w:t>
            </w:r>
          </w:p>
        </w:tc>
        <w:tc>
          <w:tcPr>
            <w:tcW w:w="516" w:type="pct"/>
            <w:tcBorders>
              <w:top w:val="nil"/>
              <w:left w:val="nil"/>
              <w:bottom w:val="single" w:sz="8" w:space="0" w:color="auto"/>
              <w:right w:val="single" w:sz="8" w:space="0" w:color="auto"/>
            </w:tcBorders>
            <w:shd w:val="clear" w:color="auto" w:fill="auto"/>
            <w:vAlign w:val="center"/>
            <w:hideMark/>
          </w:tcPr>
          <w:p w14:paraId="614322B4"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10" w:type="pct"/>
            <w:tcBorders>
              <w:top w:val="nil"/>
              <w:left w:val="nil"/>
              <w:bottom w:val="single" w:sz="8" w:space="0" w:color="auto"/>
              <w:right w:val="single" w:sz="8" w:space="0" w:color="auto"/>
            </w:tcBorders>
            <w:shd w:val="clear" w:color="auto" w:fill="auto"/>
            <w:noWrap/>
            <w:vAlign w:val="center"/>
            <w:hideMark/>
          </w:tcPr>
          <w:p w14:paraId="67974DAC"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w:t>
            </w:r>
          </w:p>
        </w:tc>
        <w:tc>
          <w:tcPr>
            <w:tcW w:w="722" w:type="pct"/>
            <w:tcBorders>
              <w:top w:val="nil"/>
              <w:left w:val="nil"/>
              <w:bottom w:val="single" w:sz="8" w:space="0" w:color="auto"/>
              <w:right w:val="single" w:sz="8" w:space="0" w:color="auto"/>
            </w:tcBorders>
            <w:shd w:val="clear" w:color="auto" w:fill="auto"/>
            <w:noWrap/>
            <w:vAlign w:val="center"/>
            <w:hideMark/>
          </w:tcPr>
          <w:p w14:paraId="328BAA1C"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3" w:type="pct"/>
            <w:vAlign w:val="center"/>
            <w:hideMark/>
          </w:tcPr>
          <w:p w14:paraId="3309B9DB"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360E051A" w14:textId="77777777" w:rsidTr="00704BD3">
        <w:trPr>
          <w:trHeight w:val="2018"/>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08DF3FA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Sustentação</w:t>
            </w:r>
          </w:p>
        </w:tc>
        <w:tc>
          <w:tcPr>
            <w:tcW w:w="2065" w:type="pct"/>
            <w:tcBorders>
              <w:top w:val="nil"/>
              <w:left w:val="nil"/>
              <w:bottom w:val="single" w:sz="8" w:space="0" w:color="auto"/>
              <w:right w:val="single" w:sz="8" w:space="0" w:color="auto"/>
            </w:tcBorders>
            <w:shd w:val="clear" w:color="auto" w:fill="auto"/>
            <w:vAlign w:val="center"/>
            <w:hideMark/>
          </w:tcPr>
          <w:p w14:paraId="7799531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Contempla a apresentação das principais operações de sustentação da infraestrutura de nuvem tais como: criação de máquinas virtuais e </w:t>
            </w:r>
            <w:proofErr w:type="spellStart"/>
            <w:r w:rsidRPr="004511F4">
              <w:rPr>
                <w:rFonts w:ascii="Calibri" w:eastAsia="Times New Roman" w:hAnsi="Calibri" w:cs="Calibri"/>
                <w:kern w:val="0"/>
                <w:sz w:val="22"/>
                <w:szCs w:val="22"/>
                <w:lang w:eastAsia="pt-BR" w:bidi="ar-SA"/>
              </w:rPr>
              <w:t>subredes</w:t>
            </w:r>
            <w:proofErr w:type="spellEnd"/>
            <w:r w:rsidRPr="004511F4">
              <w:rPr>
                <w:rFonts w:ascii="Calibri" w:eastAsia="Times New Roman" w:hAnsi="Calibri" w:cs="Calibri"/>
                <w:kern w:val="0"/>
                <w:sz w:val="22"/>
                <w:szCs w:val="22"/>
                <w:lang w:eastAsia="pt-BR" w:bidi="ar-SA"/>
              </w:rPr>
              <w:t>, parar e reiniciar instâncias virtuais, monitoramentos de caráter genérico, permissões, gerenciamento de custos ("</w:t>
            </w:r>
            <w:proofErr w:type="spellStart"/>
            <w:r w:rsidRPr="004511F4">
              <w:rPr>
                <w:rFonts w:ascii="Calibri" w:eastAsia="Times New Roman" w:hAnsi="Calibri" w:cs="Calibri"/>
                <w:kern w:val="0"/>
                <w:sz w:val="22"/>
                <w:szCs w:val="22"/>
                <w:lang w:eastAsia="pt-BR" w:bidi="ar-SA"/>
              </w:rPr>
              <w:t>billing</w:t>
            </w:r>
            <w:proofErr w:type="spellEnd"/>
            <w:r w:rsidRPr="004511F4">
              <w:rPr>
                <w:rFonts w:ascii="Calibri" w:eastAsia="Times New Roman" w:hAnsi="Calibri" w:cs="Calibri"/>
                <w:kern w:val="0"/>
                <w:sz w:val="22"/>
                <w:szCs w:val="22"/>
                <w:lang w:eastAsia="pt-BR" w:bidi="ar-SA"/>
              </w:rPr>
              <w:t xml:space="preserve">"), backup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501665E3"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5</w:t>
            </w:r>
          </w:p>
        </w:tc>
        <w:tc>
          <w:tcPr>
            <w:tcW w:w="810" w:type="pct"/>
            <w:tcBorders>
              <w:top w:val="nil"/>
              <w:left w:val="nil"/>
              <w:bottom w:val="single" w:sz="8" w:space="0" w:color="auto"/>
              <w:right w:val="single" w:sz="8" w:space="0" w:color="auto"/>
            </w:tcBorders>
            <w:shd w:val="clear" w:color="auto" w:fill="auto"/>
            <w:noWrap/>
            <w:vAlign w:val="center"/>
            <w:hideMark/>
          </w:tcPr>
          <w:p w14:paraId="064F941A"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35F16CBB"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15</w:t>
            </w:r>
          </w:p>
        </w:tc>
        <w:tc>
          <w:tcPr>
            <w:tcW w:w="83" w:type="pct"/>
            <w:vAlign w:val="center"/>
            <w:hideMark/>
          </w:tcPr>
          <w:p w14:paraId="09E5201F"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20BEAC6D" w14:textId="77777777" w:rsidTr="00704BD3">
        <w:trPr>
          <w:trHeight w:val="2812"/>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52E686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lastRenderedPageBreak/>
              <w:t>Segurança</w:t>
            </w:r>
          </w:p>
        </w:tc>
        <w:tc>
          <w:tcPr>
            <w:tcW w:w="2065" w:type="pct"/>
            <w:tcBorders>
              <w:top w:val="nil"/>
              <w:left w:val="nil"/>
              <w:bottom w:val="single" w:sz="8" w:space="0" w:color="auto"/>
              <w:right w:val="single" w:sz="8" w:space="0" w:color="auto"/>
            </w:tcBorders>
            <w:shd w:val="clear" w:color="auto" w:fill="auto"/>
            <w:vAlign w:val="center"/>
            <w:hideMark/>
          </w:tcPr>
          <w:p w14:paraId="70D5A23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Contempla ensino das melhores práticas relacionadas à segurança por meio de implementação de controles de segurança, o gerenciamento de usuários, o uso de redes privadas, a auditoria de recursos de nuvem, o monitoramento e o registro de acesso aos diversos serviços de nuvem, a possibilidade de automações de operações de segurança, gerenciamento de incidentes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4EBD70BF"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4</w:t>
            </w:r>
          </w:p>
        </w:tc>
        <w:tc>
          <w:tcPr>
            <w:tcW w:w="810" w:type="pct"/>
            <w:tcBorders>
              <w:top w:val="nil"/>
              <w:left w:val="nil"/>
              <w:bottom w:val="single" w:sz="8" w:space="0" w:color="auto"/>
              <w:right w:val="single" w:sz="8" w:space="0" w:color="auto"/>
            </w:tcBorders>
            <w:shd w:val="clear" w:color="auto" w:fill="auto"/>
            <w:noWrap/>
            <w:vAlign w:val="center"/>
            <w:hideMark/>
          </w:tcPr>
          <w:p w14:paraId="549B3BF5"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62580769"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12</w:t>
            </w:r>
          </w:p>
        </w:tc>
        <w:tc>
          <w:tcPr>
            <w:tcW w:w="83" w:type="pct"/>
            <w:vAlign w:val="center"/>
            <w:hideMark/>
          </w:tcPr>
          <w:p w14:paraId="66212614"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60B253F0" w14:textId="77777777" w:rsidTr="00704BD3">
        <w:trPr>
          <w:trHeight w:val="330"/>
        </w:trPr>
        <w:tc>
          <w:tcPr>
            <w:tcW w:w="4195" w:type="pct"/>
            <w:gridSpan w:val="4"/>
            <w:tcBorders>
              <w:top w:val="single" w:sz="8" w:space="0" w:color="auto"/>
              <w:left w:val="single" w:sz="8" w:space="0" w:color="auto"/>
              <w:bottom w:val="nil"/>
              <w:right w:val="single" w:sz="8" w:space="0" w:color="000000"/>
            </w:tcBorders>
            <w:shd w:val="clear" w:color="000000" w:fill="C00000"/>
            <w:noWrap/>
            <w:vAlign w:val="center"/>
            <w:hideMark/>
          </w:tcPr>
          <w:p w14:paraId="4DE99F4C" w14:textId="77777777" w:rsidR="00327A5D" w:rsidRPr="004511F4" w:rsidRDefault="00327A5D" w:rsidP="00704BD3">
            <w:pPr>
              <w:widowControl/>
              <w:suppressAutoHyphens w:val="0"/>
              <w:jc w:val="right"/>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Total Dias de Treinamento Inicial</w:t>
            </w:r>
          </w:p>
        </w:tc>
        <w:tc>
          <w:tcPr>
            <w:tcW w:w="722" w:type="pct"/>
            <w:tcBorders>
              <w:top w:val="nil"/>
              <w:left w:val="nil"/>
              <w:bottom w:val="single" w:sz="8" w:space="0" w:color="auto"/>
              <w:right w:val="single" w:sz="8" w:space="0" w:color="auto"/>
            </w:tcBorders>
            <w:shd w:val="clear" w:color="auto" w:fill="auto"/>
            <w:noWrap/>
            <w:vAlign w:val="center"/>
            <w:hideMark/>
          </w:tcPr>
          <w:p w14:paraId="16910E50"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39</w:t>
            </w:r>
          </w:p>
        </w:tc>
        <w:tc>
          <w:tcPr>
            <w:tcW w:w="83" w:type="pct"/>
            <w:vAlign w:val="center"/>
            <w:hideMark/>
          </w:tcPr>
          <w:p w14:paraId="55DED586"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bl>
    <w:p w14:paraId="344B0B5C"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3DFF94D9" w14:textId="77777777" w:rsidR="00327A5D" w:rsidRPr="004511F4" w:rsidRDefault="00327A5D" w:rsidP="00327A5D">
      <w:pPr>
        <w:rPr>
          <w:rFonts w:ascii="Consolas" w:hAnsi="Consolas" w:cstheme="minorHAnsi"/>
          <w:sz w:val="22"/>
          <w:szCs w:val="22"/>
        </w:rPr>
        <w:sectPr w:rsidR="00327A5D" w:rsidRPr="004511F4">
          <w:pgSz w:w="11906" w:h="16838"/>
          <w:pgMar w:top="2325" w:right="1134" w:bottom="1134" w:left="1134" w:header="1134" w:footer="720" w:gutter="0"/>
          <w:cols w:space="720"/>
        </w:sectPr>
      </w:pPr>
    </w:p>
    <w:p w14:paraId="10FE2D2A"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ANEXO VII – MODELO DE ORDEM DE SERVIÇO</w:t>
      </w:r>
    </w:p>
    <w:tbl>
      <w:tblPr>
        <w:tblStyle w:val="Tabelacomgrade"/>
        <w:tblW w:w="10774" w:type="dxa"/>
        <w:tblInd w:w="-431" w:type="dxa"/>
        <w:tblLook w:val="04A0" w:firstRow="1" w:lastRow="0" w:firstColumn="1" w:lastColumn="0" w:noHBand="0" w:noVBand="1"/>
      </w:tblPr>
      <w:tblGrid>
        <w:gridCol w:w="1277"/>
        <w:gridCol w:w="290"/>
        <w:gridCol w:w="986"/>
        <w:gridCol w:w="141"/>
        <w:gridCol w:w="1560"/>
        <w:gridCol w:w="1419"/>
        <w:gridCol w:w="282"/>
        <w:gridCol w:w="850"/>
        <w:gridCol w:w="142"/>
        <w:gridCol w:w="425"/>
        <w:gridCol w:w="425"/>
        <w:gridCol w:w="142"/>
        <w:gridCol w:w="350"/>
        <w:gridCol w:w="359"/>
        <w:gridCol w:w="141"/>
        <w:gridCol w:w="496"/>
        <w:gridCol w:w="355"/>
        <w:gridCol w:w="1134"/>
      </w:tblGrid>
      <w:tr w:rsidR="00327A5D" w:rsidRPr="004511F4" w14:paraId="55CCAA9D" w14:textId="77777777" w:rsidTr="00704BD3">
        <w:tc>
          <w:tcPr>
            <w:tcW w:w="10774" w:type="dxa"/>
            <w:gridSpan w:val="18"/>
            <w:shd w:val="clear" w:color="auto" w:fill="C00000"/>
          </w:tcPr>
          <w:p w14:paraId="0217600E"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CONSELHO NACIONAL DO MINISTÉRIO PÚBLICO</w:t>
            </w:r>
          </w:p>
        </w:tc>
      </w:tr>
      <w:tr w:rsidR="00327A5D" w:rsidRPr="004511F4" w14:paraId="0E92D901" w14:textId="77777777" w:rsidTr="00704BD3">
        <w:tc>
          <w:tcPr>
            <w:tcW w:w="2553" w:type="dxa"/>
            <w:gridSpan w:val="3"/>
          </w:tcPr>
          <w:p w14:paraId="27BA255A"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Nº Ordem de serviço:</w:t>
            </w:r>
          </w:p>
        </w:tc>
        <w:tc>
          <w:tcPr>
            <w:tcW w:w="3120" w:type="dxa"/>
            <w:gridSpan w:val="3"/>
          </w:tcPr>
          <w:p w14:paraId="2B37AFC9" w14:textId="77777777" w:rsidR="00327A5D" w:rsidRPr="004511F4" w:rsidRDefault="00327A5D" w:rsidP="00704BD3">
            <w:pPr>
              <w:spacing w:line="360" w:lineRule="auto"/>
              <w:jc w:val="center"/>
              <w:rPr>
                <w:rFonts w:ascii="Arial" w:hAnsi="Arial" w:cs="Arial"/>
                <w:sz w:val="22"/>
                <w:szCs w:val="22"/>
              </w:rPr>
            </w:pPr>
          </w:p>
        </w:tc>
        <w:tc>
          <w:tcPr>
            <w:tcW w:w="1699" w:type="dxa"/>
            <w:gridSpan w:val="4"/>
          </w:tcPr>
          <w:p w14:paraId="125F6D7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Nº Contrato:</w:t>
            </w:r>
          </w:p>
        </w:tc>
        <w:tc>
          <w:tcPr>
            <w:tcW w:w="3402" w:type="dxa"/>
            <w:gridSpan w:val="8"/>
          </w:tcPr>
          <w:p w14:paraId="71F63D19" w14:textId="77777777" w:rsidR="00327A5D" w:rsidRPr="004511F4" w:rsidRDefault="00327A5D" w:rsidP="00704BD3">
            <w:pPr>
              <w:spacing w:line="360" w:lineRule="auto"/>
              <w:jc w:val="center"/>
              <w:rPr>
                <w:rFonts w:ascii="Arial" w:hAnsi="Arial" w:cs="Arial"/>
                <w:sz w:val="22"/>
                <w:szCs w:val="22"/>
              </w:rPr>
            </w:pPr>
          </w:p>
        </w:tc>
      </w:tr>
      <w:tr w:rsidR="00327A5D" w:rsidRPr="004511F4" w14:paraId="7DB4230A" w14:textId="77777777" w:rsidTr="00704BD3">
        <w:tc>
          <w:tcPr>
            <w:tcW w:w="2553" w:type="dxa"/>
            <w:gridSpan w:val="3"/>
          </w:tcPr>
          <w:p w14:paraId="329BA4A6"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Data da Emissão:</w:t>
            </w:r>
          </w:p>
        </w:tc>
        <w:tc>
          <w:tcPr>
            <w:tcW w:w="3120" w:type="dxa"/>
            <w:gridSpan w:val="3"/>
            <w:vAlign w:val="center"/>
          </w:tcPr>
          <w:p w14:paraId="1808515E" w14:textId="77777777" w:rsidR="00327A5D" w:rsidRPr="004511F4" w:rsidRDefault="00327A5D" w:rsidP="00704BD3">
            <w:pPr>
              <w:spacing w:line="360" w:lineRule="auto"/>
              <w:jc w:val="center"/>
              <w:rPr>
                <w:rFonts w:ascii="Arial" w:hAnsi="Arial" w:cs="Arial"/>
                <w:sz w:val="22"/>
                <w:szCs w:val="22"/>
              </w:rPr>
            </w:pPr>
          </w:p>
        </w:tc>
        <w:tc>
          <w:tcPr>
            <w:tcW w:w="2616" w:type="dxa"/>
            <w:gridSpan w:val="7"/>
            <w:vAlign w:val="center"/>
          </w:tcPr>
          <w:p w14:paraId="12264D8E"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Equipe Requisitante:</w:t>
            </w:r>
          </w:p>
        </w:tc>
        <w:tc>
          <w:tcPr>
            <w:tcW w:w="2485" w:type="dxa"/>
            <w:gridSpan w:val="5"/>
          </w:tcPr>
          <w:p w14:paraId="627A0239" w14:textId="77777777" w:rsidR="00327A5D" w:rsidRPr="004511F4" w:rsidRDefault="00327A5D" w:rsidP="00704BD3">
            <w:pPr>
              <w:spacing w:line="360" w:lineRule="auto"/>
              <w:jc w:val="center"/>
              <w:rPr>
                <w:rFonts w:ascii="Arial" w:hAnsi="Arial" w:cs="Arial"/>
                <w:sz w:val="22"/>
                <w:szCs w:val="22"/>
              </w:rPr>
            </w:pPr>
          </w:p>
        </w:tc>
      </w:tr>
      <w:tr w:rsidR="00327A5D" w:rsidRPr="004511F4" w14:paraId="61C2B662" w14:textId="77777777" w:rsidTr="00704BD3">
        <w:tc>
          <w:tcPr>
            <w:tcW w:w="10774" w:type="dxa"/>
            <w:gridSpan w:val="18"/>
          </w:tcPr>
          <w:p w14:paraId="02B12AC7"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COLABORADOR TÉCNICO INTERNO</w:t>
            </w:r>
          </w:p>
        </w:tc>
      </w:tr>
      <w:tr w:rsidR="00327A5D" w:rsidRPr="004511F4" w14:paraId="54B5D3B4" w14:textId="77777777" w:rsidTr="00704BD3">
        <w:tc>
          <w:tcPr>
            <w:tcW w:w="2553" w:type="dxa"/>
            <w:gridSpan w:val="3"/>
          </w:tcPr>
          <w:p w14:paraId="05DBC040"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Nome:</w:t>
            </w:r>
          </w:p>
        </w:tc>
        <w:tc>
          <w:tcPr>
            <w:tcW w:w="8221" w:type="dxa"/>
            <w:gridSpan w:val="15"/>
          </w:tcPr>
          <w:p w14:paraId="5A6AF7EB" w14:textId="77777777" w:rsidR="00327A5D" w:rsidRPr="004511F4" w:rsidRDefault="00327A5D" w:rsidP="00704BD3">
            <w:pPr>
              <w:spacing w:line="360" w:lineRule="auto"/>
              <w:jc w:val="center"/>
              <w:rPr>
                <w:rFonts w:ascii="Arial" w:hAnsi="Arial" w:cs="Arial"/>
                <w:sz w:val="22"/>
                <w:szCs w:val="22"/>
              </w:rPr>
            </w:pPr>
          </w:p>
        </w:tc>
      </w:tr>
      <w:tr w:rsidR="00327A5D" w:rsidRPr="004511F4" w14:paraId="1647CDA5" w14:textId="77777777" w:rsidTr="00704BD3">
        <w:tc>
          <w:tcPr>
            <w:tcW w:w="2553" w:type="dxa"/>
            <w:gridSpan w:val="3"/>
          </w:tcPr>
          <w:p w14:paraId="5E87785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E-mail:</w:t>
            </w:r>
          </w:p>
        </w:tc>
        <w:tc>
          <w:tcPr>
            <w:tcW w:w="4394" w:type="dxa"/>
            <w:gridSpan w:val="6"/>
            <w:vAlign w:val="center"/>
          </w:tcPr>
          <w:p w14:paraId="0E211E58"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2795BCE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Telefone:</w:t>
            </w:r>
          </w:p>
        </w:tc>
        <w:tc>
          <w:tcPr>
            <w:tcW w:w="2126" w:type="dxa"/>
            <w:gridSpan w:val="4"/>
            <w:vAlign w:val="center"/>
          </w:tcPr>
          <w:p w14:paraId="367DE1AF" w14:textId="77777777" w:rsidR="00327A5D" w:rsidRPr="004511F4" w:rsidRDefault="00327A5D" w:rsidP="00704BD3">
            <w:pPr>
              <w:spacing w:line="360" w:lineRule="auto"/>
              <w:jc w:val="center"/>
              <w:rPr>
                <w:rFonts w:ascii="Arial" w:hAnsi="Arial" w:cs="Arial"/>
                <w:sz w:val="22"/>
                <w:szCs w:val="22"/>
              </w:rPr>
            </w:pPr>
          </w:p>
        </w:tc>
      </w:tr>
      <w:tr w:rsidR="00327A5D" w:rsidRPr="004511F4" w14:paraId="79FE2425" w14:textId="77777777" w:rsidTr="00704BD3">
        <w:tc>
          <w:tcPr>
            <w:tcW w:w="10774" w:type="dxa"/>
            <w:gridSpan w:val="18"/>
            <w:shd w:val="clear" w:color="auto" w:fill="C00000"/>
          </w:tcPr>
          <w:p w14:paraId="5BA8E8F7"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ESCOPO – QUADRO RESUMO DOS PRODUTOS/SERVIÇOS E VOLUMES ESTIMADOS</w:t>
            </w:r>
          </w:p>
        </w:tc>
      </w:tr>
      <w:tr w:rsidR="00327A5D" w:rsidRPr="004511F4" w14:paraId="31365E28" w14:textId="77777777" w:rsidTr="00704BD3">
        <w:tc>
          <w:tcPr>
            <w:tcW w:w="2553" w:type="dxa"/>
            <w:gridSpan w:val="3"/>
            <w:vAlign w:val="center"/>
          </w:tcPr>
          <w:p w14:paraId="25BD862C"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1701" w:type="dxa"/>
            <w:gridSpan w:val="2"/>
            <w:vAlign w:val="center"/>
          </w:tcPr>
          <w:p w14:paraId="72D0FAA8" w14:textId="77777777" w:rsidR="00327A5D" w:rsidRPr="004511F4" w:rsidRDefault="00327A5D" w:rsidP="00704BD3">
            <w:pPr>
              <w:spacing w:line="360" w:lineRule="auto"/>
              <w:jc w:val="center"/>
              <w:rPr>
                <w:rFonts w:ascii="Arial" w:hAnsi="Arial" w:cs="Arial"/>
                <w:sz w:val="22"/>
                <w:szCs w:val="22"/>
              </w:rPr>
            </w:pPr>
          </w:p>
        </w:tc>
        <w:tc>
          <w:tcPr>
            <w:tcW w:w="2551" w:type="dxa"/>
            <w:gridSpan w:val="3"/>
            <w:vAlign w:val="center"/>
          </w:tcPr>
          <w:p w14:paraId="562CF378"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do Catálogo:</w:t>
            </w:r>
          </w:p>
        </w:tc>
        <w:tc>
          <w:tcPr>
            <w:tcW w:w="1134" w:type="dxa"/>
            <w:gridSpan w:val="4"/>
            <w:vAlign w:val="center"/>
          </w:tcPr>
          <w:p w14:paraId="158526ED"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30330DE4"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Porcentagem da OS:</w:t>
            </w:r>
          </w:p>
        </w:tc>
        <w:tc>
          <w:tcPr>
            <w:tcW w:w="1134" w:type="dxa"/>
            <w:vAlign w:val="center"/>
          </w:tcPr>
          <w:p w14:paraId="31A8BBB8" w14:textId="77777777" w:rsidR="00327A5D" w:rsidRPr="004511F4" w:rsidRDefault="00327A5D" w:rsidP="00704BD3">
            <w:pPr>
              <w:spacing w:line="360" w:lineRule="auto"/>
              <w:jc w:val="center"/>
              <w:rPr>
                <w:rFonts w:ascii="Arial" w:hAnsi="Arial" w:cs="Arial"/>
                <w:sz w:val="22"/>
                <w:szCs w:val="22"/>
              </w:rPr>
            </w:pPr>
          </w:p>
        </w:tc>
      </w:tr>
      <w:tr w:rsidR="00327A5D" w:rsidRPr="004511F4" w14:paraId="3535FE60" w14:textId="77777777" w:rsidTr="00704BD3">
        <w:tc>
          <w:tcPr>
            <w:tcW w:w="2553" w:type="dxa"/>
            <w:gridSpan w:val="3"/>
            <w:vAlign w:val="center"/>
          </w:tcPr>
          <w:p w14:paraId="0DC6F5F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1701" w:type="dxa"/>
            <w:gridSpan w:val="2"/>
            <w:vAlign w:val="center"/>
          </w:tcPr>
          <w:p w14:paraId="24D762AC" w14:textId="77777777" w:rsidR="00327A5D" w:rsidRPr="004511F4" w:rsidRDefault="00327A5D" w:rsidP="00704BD3">
            <w:pPr>
              <w:spacing w:line="360" w:lineRule="auto"/>
              <w:jc w:val="center"/>
              <w:rPr>
                <w:rFonts w:ascii="Arial" w:hAnsi="Arial" w:cs="Arial"/>
                <w:sz w:val="22"/>
                <w:szCs w:val="22"/>
              </w:rPr>
            </w:pPr>
          </w:p>
        </w:tc>
        <w:tc>
          <w:tcPr>
            <w:tcW w:w="2551" w:type="dxa"/>
            <w:gridSpan w:val="3"/>
            <w:vAlign w:val="center"/>
          </w:tcPr>
          <w:p w14:paraId="75F114B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do Catálogo:</w:t>
            </w:r>
          </w:p>
        </w:tc>
        <w:tc>
          <w:tcPr>
            <w:tcW w:w="1134" w:type="dxa"/>
            <w:gridSpan w:val="4"/>
            <w:vAlign w:val="center"/>
          </w:tcPr>
          <w:p w14:paraId="3CB454BF"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6D23F9ED"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Porcentagem da OS:</w:t>
            </w:r>
          </w:p>
        </w:tc>
        <w:tc>
          <w:tcPr>
            <w:tcW w:w="1134" w:type="dxa"/>
            <w:vAlign w:val="center"/>
          </w:tcPr>
          <w:p w14:paraId="1837F16F" w14:textId="77777777" w:rsidR="00327A5D" w:rsidRPr="004511F4" w:rsidRDefault="00327A5D" w:rsidP="00704BD3">
            <w:pPr>
              <w:spacing w:line="360" w:lineRule="auto"/>
              <w:jc w:val="center"/>
              <w:rPr>
                <w:rFonts w:ascii="Arial" w:hAnsi="Arial" w:cs="Arial"/>
                <w:sz w:val="22"/>
                <w:szCs w:val="22"/>
              </w:rPr>
            </w:pPr>
          </w:p>
        </w:tc>
      </w:tr>
      <w:tr w:rsidR="00327A5D" w:rsidRPr="004511F4" w14:paraId="686A1040" w14:textId="77777777" w:rsidTr="00704BD3">
        <w:tc>
          <w:tcPr>
            <w:tcW w:w="4254" w:type="dxa"/>
            <w:gridSpan w:val="5"/>
            <w:vAlign w:val="center"/>
          </w:tcPr>
          <w:p w14:paraId="736C748D"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Descrição do Produto ou Serviço:</w:t>
            </w:r>
          </w:p>
        </w:tc>
        <w:tc>
          <w:tcPr>
            <w:tcW w:w="6520" w:type="dxa"/>
            <w:gridSpan w:val="13"/>
          </w:tcPr>
          <w:p w14:paraId="22C03099" w14:textId="77777777" w:rsidR="00327A5D" w:rsidRPr="004511F4" w:rsidRDefault="00327A5D" w:rsidP="00704BD3">
            <w:pPr>
              <w:spacing w:line="360" w:lineRule="auto"/>
              <w:jc w:val="center"/>
              <w:rPr>
                <w:rFonts w:ascii="Arial" w:hAnsi="Arial" w:cs="Arial"/>
                <w:sz w:val="22"/>
                <w:szCs w:val="22"/>
              </w:rPr>
            </w:pPr>
          </w:p>
          <w:p w14:paraId="42151C4C" w14:textId="77777777" w:rsidR="00327A5D" w:rsidRPr="004511F4" w:rsidRDefault="00327A5D" w:rsidP="00704BD3">
            <w:pPr>
              <w:spacing w:line="360" w:lineRule="auto"/>
              <w:jc w:val="center"/>
              <w:rPr>
                <w:rFonts w:ascii="Arial" w:hAnsi="Arial" w:cs="Arial"/>
                <w:sz w:val="22"/>
                <w:szCs w:val="22"/>
              </w:rPr>
            </w:pPr>
          </w:p>
          <w:p w14:paraId="3EEB6AB9" w14:textId="77777777" w:rsidR="00327A5D" w:rsidRPr="004511F4" w:rsidRDefault="00327A5D" w:rsidP="00704BD3">
            <w:pPr>
              <w:spacing w:line="360" w:lineRule="auto"/>
              <w:jc w:val="center"/>
              <w:rPr>
                <w:rFonts w:ascii="Arial" w:hAnsi="Arial" w:cs="Arial"/>
                <w:sz w:val="22"/>
                <w:szCs w:val="22"/>
              </w:rPr>
            </w:pPr>
          </w:p>
        </w:tc>
      </w:tr>
      <w:tr w:rsidR="00327A5D" w:rsidRPr="004511F4" w14:paraId="0102764C" w14:textId="77777777" w:rsidTr="00704BD3">
        <w:tc>
          <w:tcPr>
            <w:tcW w:w="10774" w:type="dxa"/>
            <w:gridSpan w:val="18"/>
            <w:shd w:val="clear" w:color="auto" w:fill="C00000"/>
          </w:tcPr>
          <w:p w14:paraId="47FE474F"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Tipo de Profissional/Tipo de treinamento/Produto/Serviço</w:t>
            </w:r>
          </w:p>
        </w:tc>
      </w:tr>
      <w:tr w:rsidR="00327A5D" w:rsidRPr="004511F4" w14:paraId="6D880D0C" w14:textId="77777777" w:rsidTr="00704BD3">
        <w:tc>
          <w:tcPr>
            <w:tcW w:w="1567" w:type="dxa"/>
            <w:gridSpan w:val="2"/>
            <w:vAlign w:val="center"/>
          </w:tcPr>
          <w:p w14:paraId="5680F7D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986" w:type="dxa"/>
            <w:vAlign w:val="center"/>
          </w:tcPr>
          <w:p w14:paraId="2CB179E2"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Tipo</w:t>
            </w:r>
          </w:p>
        </w:tc>
        <w:tc>
          <w:tcPr>
            <w:tcW w:w="1701" w:type="dxa"/>
            <w:gridSpan w:val="2"/>
            <w:vAlign w:val="center"/>
          </w:tcPr>
          <w:p w14:paraId="2F9D929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Unidade de Medida</w:t>
            </w:r>
          </w:p>
        </w:tc>
        <w:tc>
          <w:tcPr>
            <w:tcW w:w="1701" w:type="dxa"/>
            <w:gridSpan w:val="2"/>
            <w:vAlign w:val="center"/>
          </w:tcPr>
          <w:p w14:paraId="4B0C98B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Quantidade</w:t>
            </w:r>
          </w:p>
        </w:tc>
        <w:tc>
          <w:tcPr>
            <w:tcW w:w="1842" w:type="dxa"/>
            <w:gridSpan w:val="4"/>
          </w:tcPr>
          <w:p w14:paraId="3D4CA99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Grau de Complexidade</w:t>
            </w:r>
          </w:p>
        </w:tc>
        <w:tc>
          <w:tcPr>
            <w:tcW w:w="1488" w:type="dxa"/>
            <w:gridSpan w:val="5"/>
            <w:vAlign w:val="center"/>
          </w:tcPr>
          <w:p w14:paraId="41129CE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Fator de Expertise Profissional</w:t>
            </w:r>
          </w:p>
        </w:tc>
        <w:tc>
          <w:tcPr>
            <w:tcW w:w="1489" w:type="dxa"/>
            <w:gridSpan w:val="2"/>
            <w:vAlign w:val="center"/>
          </w:tcPr>
          <w:p w14:paraId="021B5492"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Quantidade (UST ou Dias)</w:t>
            </w:r>
          </w:p>
        </w:tc>
      </w:tr>
      <w:tr w:rsidR="00327A5D" w:rsidRPr="004511F4" w14:paraId="3192A7CB" w14:textId="77777777" w:rsidTr="00704BD3">
        <w:tc>
          <w:tcPr>
            <w:tcW w:w="1567" w:type="dxa"/>
            <w:gridSpan w:val="2"/>
            <w:vAlign w:val="center"/>
          </w:tcPr>
          <w:p w14:paraId="1769856B"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46300E3F"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3C9F5F74"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491DB371"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1379C8C6"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42181BC9"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31EECF47" w14:textId="77777777" w:rsidR="00327A5D" w:rsidRPr="004511F4" w:rsidRDefault="00327A5D" w:rsidP="00704BD3">
            <w:pPr>
              <w:spacing w:line="360" w:lineRule="auto"/>
              <w:jc w:val="center"/>
              <w:rPr>
                <w:rFonts w:ascii="Arial" w:hAnsi="Arial" w:cs="Arial"/>
                <w:sz w:val="22"/>
                <w:szCs w:val="22"/>
              </w:rPr>
            </w:pPr>
          </w:p>
        </w:tc>
      </w:tr>
      <w:tr w:rsidR="00327A5D" w:rsidRPr="004511F4" w14:paraId="2BD49E2A" w14:textId="77777777" w:rsidTr="00704BD3">
        <w:tc>
          <w:tcPr>
            <w:tcW w:w="1567" w:type="dxa"/>
            <w:gridSpan w:val="2"/>
          </w:tcPr>
          <w:p w14:paraId="623BD7C8"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2CD206F9"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106246D7"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25446B6B"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4CD99C05"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534355D7"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5940F3C4" w14:textId="77777777" w:rsidR="00327A5D" w:rsidRPr="004511F4" w:rsidRDefault="00327A5D" w:rsidP="00704BD3">
            <w:pPr>
              <w:spacing w:line="360" w:lineRule="auto"/>
              <w:jc w:val="center"/>
              <w:rPr>
                <w:rFonts w:ascii="Arial" w:hAnsi="Arial" w:cs="Arial"/>
                <w:sz w:val="22"/>
                <w:szCs w:val="22"/>
              </w:rPr>
            </w:pPr>
          </w:p>
        </w:tc>
      </w:tr>
      <w:tr w:rsidR="00327A5D" w:rsidRPr="004511F4" w14:paraId="68B8D546" w14:textId="77777777" w:rsidTr="00704BD3">
        <w:tc>
          <w:tcPr>
            <w:tcW w:w="1567" w:type="dxa"/>
            <w:gridSpan w:val="2"/>
          </w:tcPr>
          <w:p w14:paraId="16C483AF"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0BFC7C90"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70434553"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5FC77703"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022DA3A8"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2BEC1749"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1B46084B" w14:textId="77777777" w:rsidR="00327A5D" w:rsidRPr="004511F4" w:rsidRDefault="00327A5D" w:rsidP="00704BD3">
            <w:pPr>
              <w:spacing w:line="360" w:lineRule="auto"/>
              <w:jc w:val="center"/>
              <w:rPr>
                <w:rFonts w:ascii="Arial" w:hAnsi="Arial" w:cs="Arial"/>
                <w:sz w:val="22"/>
                <w:szCs w:val="22"/>
              </w:rPr>
            </w:pPr>
          </w:p>
        </w:tc>
      </w:tr>
      <w:tr w:rsidR="00327A5D" w:rsidRPr="004511F4" w14:paraId="7FDE95E2" w14:textId="77777777" w:rsidTr="00704BD3">
        <w:tc>
          <w:tcPr>
            <w:tcW w:w="4254" w:type="dxa"/>
            <w:gridSpan w:val="5"/>
          </w:tcPr>
          <w:p w14:paraId="15DAC8D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 xml:space="preserve">Valor Total de </w:t>
            </w:r>
            <w:proofErr w:type="spellStart"/>
            <w:r w:rsidRPr="004511F4">
              <w:rPr>
                <w:rFonts w:ascii="Arial" w:hAnsi="Arial" w:cs="Arial"/>
                <w:sz w:val="22"/>
                <w:szCs w:val="22"/>
              </w:rPr>
              <w:t>UST’s</w:t>
            </w:r>
            <w:proofErr w:type="spellEnd"/>
          </w:p>
        </w:tc>
        <w:tc>
          <w:tcPr>
            <w:tcW w:w="6520" w:type="dxa"/>
            <w:gridSpan w:val="13"/>
          </w:tcPr>
          <w:p w14:paraId="05574429" w14:textId="77777777" w:rsidR="00327A5D" w:rsidRPr="004511F4" w:rsidRDefault="00327A5D" w:rsidP="00704BD3">
            <w:pPr>
              <w:spacing w:line="360" w:lineRule="auto"/>
              <w:jc w:val="center"/>
              <w:rPr>
                <w:rFonts w:ascii="Arial" w:hAnsi="Arial" w:cs="Arial"/>
                <w:sz w:val="22"/>
                <w:szCs w:val="22"/>
              </w:rPr>
            </w:pPr>
          </w:p>
        </w:tc>
      </w:tr>
      <w:tr w:rsidR="00327A5D" w:rsidRPr="004511F4" w14:paraId="7C5BDB13" w14:textId="77777777" w:rsidTr="00704BD3">
        <w:tc>
          <w:tcPr>
            <w:tcW w:w="4254" w:type="dxa"/>
            <w:gridSpan w:val="5"/>
          </w:tcPr>
          <w:p w14:paraId="1928F9C3"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 xml:space="preserve">Valor </w:t>
            </w:r>
            <w:proofErr w:type="spellStart"/>
            <w:r w:rsidRPr="004511F4">
              <w:rPr>
                <w:rFonts w:ascii="Arial" w:hAnsi="Arial" w:cs="Arial"/>
                <w:sz w:val="22"/>
                <w:szCs w:val="22"/>
              </w:rPr>
              <w:t>Totalda</w:t>
            </w:r>
            <w:proofErr w:type="spellEnd"/>
            <w:r w:rsidRPr="004511F4">
              <w:rPr>
                <w:rFonts w:ascii="Arial" w:hAnsi="Arial" w:cs="Arial"/>
                <w:sz w:val="22"/>
                <w:szCs w:val="22"/>
              </w:rPr>
              <w:t xml:space="preserve"> OS (R$):</w:t>
            </w:r>
          </w:p>
        </w:tc>
        <w:tc>
          <w:tcPr>
            <w:tcW w:w="6520" w:type="dxa"/>
            <w:gridSpan w:val="13"/>
          </w:tcPr>
          <w:p w14:paraId="54026EA7" w14:textId="77777777" w:rsidR="00327A5D" w:rsidRPr="004511F4" w:rsidRDefault="00327A5D" w:rsidP="00704BD3">
            <w:pPr>
              <w:spacing w:line="360" w:lineRule="auto"/>
              <w:jc w:val="center"/>
              <w:rPr>
                <w:rFonts w:ascii="Arial" w:hAnsi="Arial" w:cs="Arial"/>
                <w:sz w:val="22"/>
                <w:szCs w:val="22"/>
              </w:rPr>
            </w:pPr>
          </w:p>
        </w:tc>
      </w:tr>
      <w:tr w:rsidR="00327A5D" w:rsidRPr="004511F4" w14:paraId="23132E5A" w14:textId="77777777" w:rsidTr="00704BD3">
        <w:trPr>
          <w:trHeight w:val="338"/>
        </w:trPr>
        <w:tc>
          <w:tcPr>
            <w:tcW w:w="10774" w:type="dxa"/>
            <w:gridSpan w:val="18"/>
            <w:shd w:val="clear" w:color="auto" w:fill="C00000"/>
          </w:tcPr>
          <w:p w14:paraId="6AF06302"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ESCOPO - DETALHAMENTO DOS PRODUTOS/SERVIÇOS A SEREM ENTREGUES</w:t>
            </w:r>
          </w:p>
        </w:tc>
      </w:tr>
      <w:tr w:rsidR="00327A5D" w:rsidRPr="004511F4" w14:paraId="7035AEBD" w14:textId="77777777" w:rsidTr="00704BD3">
        <w:tc>
          <w:tcPr>
            <w:tcW w:w="10774" w:type="dxa"/>
            <w:gridSpan w:val="18"/>
          </w:tcPr>
          <w:p w14:paraId="31E5F874" w14:textId="77777777" w:rsidR="00327A5D" w:rsidRPr="004511F4" w:rsidRDefault="00327A5D" w:rsidP="00704BD3">
            <w:pPr>
              <w:spacing w:line="360" w:lineRule="auto"/>
              <w:jc w:val="center"/>
              <w:rPr>
                <w:rFonts w:ascii="Arial" w:hAnsi="Arial" w:cs="Arial"/>
                <w:sz w:val="22"/>
                <w:szCs w:val="22"/>
              </w:rPr>
            </w:pPr>
          </w:p>
          <w:p w14:paraId="5E795819" w14:textId="77777777" w:rsidR="00327A5D" w:rsidRPr="004511F4" w:rsidRDefault="00327A5D" w:rsidP="00704BD3">
            <w:pPr>
              <w:spacing w:line="360" w:lineRule="auto"/>
              <w:jc w:val="center"/>
              <w:rPr>
                <w:rFonts w:ascii="Arial" w:hAnsi="Arial" w:cs="Arial"/>
                <w:sz w:val="22"/>
                <w:szCs w:val="22"/>
              </w:rPr>
            </w:pPr>
          </w:p>
        </w:tc>
      </w:tr>
      <w:tr w:rsidR="00327A5D" w:rsidRPr="004511F4" w14:paraId="296E32A8" w14:textId="77777777" w:rsidTr="00704BD3">
        <w:tc>
          <w:tcPr>
            <w:tcW w:w="10774" w:type="dxa"/>
            <w:gridSpan w:val="18"/>
            <w:shd w:val="clear" w:color="auto" w:fill="C00000"/>
          </w:tcPr>
          <w:p w14:paraId="567D8BEF"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CRITÉRIOS DE ACEITAÇÃO</w:t>
            </w:r>
          </w:p>
        </w:tc>
      </w:tr>
      <w:tr w:rsidR="00327A5D" w:rsidRPr="004511F4" w14:paraId="087B4C63" w14:textId="77777777" w:rsidTr="00704BD3">
        <w:tc>
          <w:tcPr>
            <w:tcW w:w="1277" w:type="dxa"/>
            <w:vAlign w:val="bottom"/>
          </w:tcPr>
          <w:p w14:paraId="039A20EA" w14:textId="77777777" w:rsidR="00327A5D" w:rsidRPr="004511F4" w:rsidRDefault="00327A5D" w:rsidP="00704BD3">
            <w:pPr>
              <w:spacing w:line="360" w:lineRule="auto"/>
              <w:jc w:val="right"/>
              <w:rPr>
                <w:rFonts w:ascii="Arial" w:hAnsi="Arial" w:cs="Arial"/>
                <w:sz w:val="22"/>
                <w:szCs w:val="22"/>
              </w:rPr>
            </w:pPr>
            <w:r w:rsidRPr="004511F4">
              <w:rPr>
                <w:rFonts w:ascii="Calibri" w:eastAsia="Times New Roman" w:hAnsi="Calibri" w:cs="Calibri"/>
                <w:kern w:val="0"/>
                <w:sz w:val="22"/>
                <w:szCs w:val="22"/>
                <w:lang w:eastAsia="pt-BR" w:bidi="ar-SA"/>
              </w:rPr>
              <w:t>Item da OS</w:t>
            </w:r>
          </w:p>
        </w:tc>
        <w:tc>
          <w:tcPr>
            <w:tcW w:w="1417" w:type="dxa"/>
            <w:gridSpan w:val="3"/>
          </w:tcPr>
          <w:p w14:paraId="4AED683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Prazo</w:t>
            </w:r>
          </w:p>
        </w:tc>
        <w:tc>
          <w:tcPr>
            <w:tcW w:w="4111" w:type="dxa"/>
            <w:gridSpan w:val="4"/>
          </w:tcPr>
          <w:p w14:paraId="10C4744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Escopo</w:t>
            </w:r>
          </w:p>
        </w:tc>
        <w:tc>
          <w:tcPr>
            <w:tcW w:w="1984" w:type="dxa"/>
            <w:gridSpan w:val="7"/>
          </w:tcPr>
          <w:p w14:paraId="5BACACC4"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Perfil Profissional</w:t>
            </w:r>
          </w:p>
        </w:tc>
        <w:tc>
          <w:tcPr>
            <w:tcW w:w="1985" w:type="dxa"/>
            <w:gridSpan w:val="3"/>
          </w:tcPr>
          <w:p w14:paraId="0A6CBC2A"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Treinamento</w:t>
            </w:r>
          </w:p>
        </w:tc>
      </w:tr>
      <w:tr w:rsidR="00327A5D" w:rsidRPr="004511F4" w14:paraId="559D5218" w14:textId="77777777" w:rsidTr="00704BD3">
        <w:tc>
          <w:tcPr>
            <w:tcW w:w="1277" w:type="dxa"/>
            <w:vAlign w:val="bottom"/>
          </w:tcPr>
          <w:p w14:paraId="7D2E1D1F" w14:textId="77777777" w:rsidR="00327A5D" w:rsidRPr="004511F4" w:rsidRDefault="00327A5D" w:rsidP="00704BD3">
            <w:pPr>
              <w:spacing w:line="360" w:lineRule="auto"/>
              <w:jc w:val="right"/>
              <w:rPr>
                <w:rFonts w:ascii="Calibri" w:eastAsia="Times New Roman" w:hAnsi="Calibri" w:cs="Calibri"/>
                <w:kern w:val="0"/>
                <w:sz w:val="22"/>
                <w:szCs w:val="22"/>
                <w:lang w:eastAsia="pt-BR" w:bidi="ar-SA"/>
              </w:rPr>
            </w:pPr>
          </w:p>
        </w:tc>
        <w:tc>
          <w:tcPr>
            <w:tcW w:w="1417" w:type="dxa"/>
            <w:gridSpan w:val="3"/>
          </w:tcPr>
          <w:p w14:paraId="6D202013" w14:textId="77777777" w:rsidR="00327A5D" w:rsidRPr="004511F4" w:rsidRDefault="00327A5D" w:rsidP="00704BD3">
            <w:pPr>
              <w:spacing w:line="360" w:lineRule="auto"/>
              <w:jc w:val="center"/>
              <w:rPr>
                <w:rFonts w:ascii="Arial" w:hAnsi="Arial" w:cs="Arial"/>
                <w:sz w:val="22"/>
                <w:szCs w:val="22"/>
              </w:rPr>
            </w:pPr>
          </w:p>
        </w:tc>
        <w:tc>
          <w:tcPr>
            <w:tcW w:w="4111" w:type="dxa"/>
            <w:gridSpan w:val="4"/>
          </w:tcPr>
          <w:p w14:paraId="047B75D0" w14:textId="77777777" w:rsidR="00327A5D" w:rsidRPr="004511F4" w:rsidRDefault="00327A5D" w:rsidP="00704BD3">
            <w:pPr>
              <w:spacing w:line="360" w:lineRule="auto"/>
              <w:jc w:val="center"/>
              <w:rPr>
                <w:rFonts w:ascii="Arial" w:hAnsi="Arial" w:cs="Arial"/>
                <w:sz w:val="22"/>
                <w:szCs w:val="22"/>
              </w:rPr>
            </w:pPr>
          </w:p>
        </w:tc>
        <w:tc>
          <w:tcPr>
            <w:tcW w:w="1984" w:type="dxa"/>
            <w:gridSpan w:val="7"/>
          </w:tcPr>
          <w:p w14:paraId="0F635840" w14:textId="77777777" w:rsidR="00327A5D" w:rsidRPr="004511F4" w:rsidRDefault="00327A5D" w:rsidP="00704BD3">
            <w:pPr>
              <w:spacing w:line="360" w:lineRule="auto"/>
              <w:jc w:val="center"/>
              <w:rPr>
                <w:rFonts w:ascii="Arial" w:hAnsi="Arial" w:cs="Arial"/>
                <w:sz w:val="22"/>
                <w:szCs w:val="22"/>
              </w:rPr>
            </w:pPr>
          </w:p>
        </w:tc>
        <w:tc>
          <w:tcPr>
            <w:tcW w:w="1985" w:type="dxa"/>
            <w:gridSpan w:val="3"/>
          </w:tcPr>
          <w:p w14:paraId="713D3EC0" w14:textId="77777777" w:rsidR="00327A5D" w:rsidRPr="004511F4" w:rsidRDefault="00327A5D" w:rsidP="00704BD3">
            <w:pPr>
              <w:spacing w:line="360" w:lineRule="auto"/>
              <w:jc w:val="center"/>
              <w:rPr>
                <w:rFonts w:ascii="Arial" w:hAnsi="Arial" w:cs="Arial"/>
                <w:sz w:val="22"/>
                <w:szCs w:val="22"/>
              </w:rPr>
            </w:pPr>
          </w:p>
        </w:tc>
      </w:tr>
    </w:tbl>
    <w:p w14:paraId="0F6356C9"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71051E5B"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w:t>
      </w:r>
      <w:r>
        <w:rPr>
          <w:rFonts w:ascii="Arial" w:hAnsi="Arial"/>
        </w:rPr>
        <w:t>NEXO</w:t>
      </w:r>
      <w:r w:rsidRPr="0097133A">
        <w:rPr>
          <w:rFonts w:ascii="Arial" w:hAnsi="Arial"/>
        </w:rPr>
        <w:t xml:space="preserve"> VIII – CATÁLOGOS DE SERVIÇOS</w:t>
      </w:r>
    </w:p>
    <w:p w14:paraId="6C6A71E2" w14:textId="77777777" w:rsidR="00327A5D" w:rsidRPr="004511F4" w:rsidRDefault="00327A5D" w:rsidP="00327A5D">
      <w:pPr>
        <w:spacing w:line="360" w:lineRule="auto"/>
        <w:rPr>
          <w:rFonts w:ascii="Arial" w:hAnsi="Arial" w:cs="Arial"/>
          <w:b/>
          <w:bCs/>
        </w:rPr>
      </w:pPr>
      <w:r w:rsidRPr="004511F4">
        <w:rPr>
          <w:rFonts w:ascii="Arial" w:hAnsi="Arial" w:cs="Arial"/>
          <w:b/>
          <w:bCs/>
        </w:rPr>
        <w:t xml:space="preserve">Notas: </w:t>
      </w:r>
    </w:p>
    <w:p w14:paraId="4A9FC970" w14:textId="77777777" w:rsidR="00327A5D" w:rsidRPr="004511F4" w:rsidRDefault="00327A5D" w:rsidP="00327A5D">
      <w:pPr>
        <w:pStyle w:val="PargrafodaLista"/>
        <w:widowControl w:val="0"/>
        <w:numPr>
          <w:ilvl w:val="0"/>
          <w:numId w:val="47"/>
        </w:numPr>
        <w:autoSpaceDN w:val="0"/>
        <w:spacing w:line="360" w:lineRule="auto"/>
        <w:contextualSpacing/>
        <w:jc w:val="both"/>
        <w:rPr>
          <w:rFonts w:ascii="Arial" w:hAnsi="Arial" w:cs="Arial"/>
        </w:rPr>
      </w:pPr>
      <w:r w:rsidRPr="004511F4">
        <w:rPr>
          <w:rFonts w:ascii="Arial" w:hAnsi="Arial" w:cs="Arial"/>
        </w:rPr>
        <w:t>A Lista Inicial de Atividades do Suporte Técnico Especializado é originária do Contrato de Prestação de Serviços nº 21/2019 da Controladoria Geral da União (CGU). Nela, há itens de serviço tipicamente demandados pelas organizações públicas, bem como vinculados aos resultados esperados da contratação;</w:t>
      </w:r>
    </w:p>
    <w:p w14:paraId="6EFF9B89" w14:textId="77777777" w:rsidR="00327A5D" w:rsidRPr="004511F4" w:rsidRDefault="00327A5D" w:rsidP="00327A5D">
      <w:pPr>
        <w:pStyle w:val="PargrafodaLista"/>
        <w:widowControl w:val="0"/>
        <w:numPr>
          <w:ilvl w:val="0"/>
          <w:numId w:val="47"/>
        </w:numPr>
        <w:autoSpaceDN w:val="0"/>
        <w:spacing w:line="360" w:lineRule="auto"/>
        <w:contextualSpacing/>
        <w:jc w:val="both"/>
        <w:rPr>
          <w:rFonts w:ascii="Arial" w:hAnsi="Arial" w:cs="Arial"/>
        </w:rPr>
      </w:pPr>
      <w:r w:rsidRPr="004511F4">
        <w:rPr>
          <w:rFonts w:ascii="Arial" w:hAnsi="Arial" w:cs="Arial"/>
        </w:rPr>
        <w:t>Em relação ao modelo original, o item 24 foi modificado, e o item 34 incluído. Ambas as alterações foram direcionadas para melhor aderência às necessidades e dimensões do CNMP.</w:t>
      </w:r>
    </w:p>
    <w:tbl>
      <w:tblPr>
        <w:tblW w:w="10340" w:type="dxa"/>
        <w:tblCellMar>
          <w:left w:w="70" w:type="dxa"/>
          <w:right w:w="70" w:type="dxa"/>
        </w:tblCellMar>
        <w:tblLook w:val="04A0" w:firstRow="1" w:lastRow="0" w:firstColumn="1" w:lastColumn="0" w:noHBand="0" w:noVBand="1"/>
      </w:tblPr>
      <w:tblGrid>
        <w:gridCol w:w="949"/>
        <w:gridCol w:w="3142"/>
        <w:gridCol w:w="1400"/>
        <w:gridCol w:w="1448"/>
        <w:gridCol w:w="1604"/>
        <w:gridCol w:w="1797"/>
      </w:tblGrid>
      <w:tr w:rsidR="00327A5D" w:rsidRPr="004511F4" w14:paraId="6FF49283" w14:textId="77777777" w:rsidTr="00704BD3">
        <w:trPr>
          <w:trHeight w:val="912"/>
        </w:trPr>
        <w:tc>
          <w:tcPr>
            <w:tcW w:w="10340" w:type="dxa"/>
            <w:gridSpan w:val="6"/>
            <w:tcBorders>
              <w:top w:val="single" w:sz="8" w:space="0" w:color="auto"/>
              <w:left w:val="single" w:sz="8" w:space="0" w:color="auto"/>
              <w:bottom w:val="single" w:sz="8" w:space="0" w:color="auto"/>
              <w:right w:val="single" w:sz="8" w:space="0" w:color="auto"/>
            </w:tcBorders>
            <w:shd w:val="clear" w:color="000000" w:fill="C00000"/>
            <w:vAlign w:val="center"/>
          </w:tcPr>
          <w:p w14:paraId="5EFECC68" w14:textId="77777777" w:rsidR="00327A5D" w:rsidRPr="004511F4" w:rsidRDefault="00327A5D" w:rsidP="00704BD3">
            <w:pPr>
              <w:widowControl/>
              <w:suppressAutoHyphens w:val="0"/>
              <w:jc w:val="center"/>
              <w:textAlignment w:val="auto"/>
              <w:rPr>
                <w:rFonts w:ascii="Calibri" w:eastAsia="Times New Roman" w:hAnsi="Calibri" w:cs="Calibri"/>
                <w:b/>
                <w:bCs/>
                <w:kern w:val="0"/>
                <w:sz w:val="32"/>
                <w:szCs w:val="32"/>
                <w:lang w:eastAsia="pt-BR" w:bidi="ar-SA"/>
              </w:rPr>
            </w:pPr>
            <w:r w:rsidRPr="004511F4">
              <w:rPr>
                <w:rFonts w:ascii="Arial" w:hAnsi="Arial" w:cs="Arial"/>
                <w:b/>
                <w:bCs/>
                <w:sz w:val="32"/>
                <w:szCs w:val="32"/>
              </w:rPr>
              <w:t>Lista Inicial de Atividades do Suporte Técnico Especializado</w:t>
            </w:r>
          </w:p>
        </w:tc>
      </w:tr>
      <w:tr w:rsidR="00327A5D" w:rsidRPr="004511F4" w14:paraId="2F77D122" w14:textId="77777777" w:rsidTr="00704BD3">
        <w:trPr>
          <w:trHeight w:val="912"/>
        </w:trPr>
        <w:tc>
          <w:tcPr>
            <w:tcW w:w="949"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4A5988A"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Item</w:t>
            </w:r>
          </w:p>
        </w:tc>
        <w:tc>
          <w:tcPr>
            <w:tcW w:w="3191" w:type="dxa"/>
            <w:tcBorders>
              <w:top w:val="single" w:sz="8" w:space="0" w:color="auto"/>
              <w:left w:val="nil"/>
              <w:bottom w:val="single" w:sz="8" w:space="0" w:color="auto"/>
              <w:right w:val="single" w:sz="8" w:space="0" w:color="auto"/>
            </w:tcBorders>
            <w:shd w:val="clear" w:color="000000" w:fill="C00000"/>
            <w:vAlign w:val="center"/>
            <w:hideMark/>
          </w:tcPr>
          <w:p w14:paraId="2FD99DCE"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Descrição do Serviço</w:t>
            </w:r>
          </w:p>
        </w:tc>
        <w:tc>
          <w:tcPr>
            <w:tcW w:w="1411" w:type="dxa"/>
            <w:tcBorders>
              <w:top w:val="single" w:sz="8" w:space="0" w:color="auto"/>
              <w:left w:val="nil"/>
              <w:bottom w:val="single" w:sz="8" w:space="0" w:color="auto"/>
              <w:right w:val="single" w:sz="8" w:space="0" w:color="auto"/>
            </w:tcBorders>
            <w:shd w:val="clear" w:color="000000" w:fill="C00000"/>
            <w:vAlign w:val="center"/>
            <w:hideMark/>
          </w:tcPr>
          <w:p w14:paraId="4A87C01A"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Valor de </w:t>
            </w:r>
          </w:p>
          <w:p w14:paraId="54E17E3C"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Referência (em UST)</w:t>
            </w:r>
          </w:p>
        </w:tc>
        <w:tc>
          <w:tcPr>
            <w:tcW w:w="1328" w:type="dxa"/>
            <w:tcBorders>
              <w:top w:val="single" w:sz="8" w:space="0" w:color="auto"/>
              <w:left w:val="nil"/>
              <w:bottom w:val="single" w:sz="8" w:space="0" w:color="auto"/>
              <w:right w:val="single" w:sz="8" w:space="0" w:color="auto"/>
            </w:tcBorders>
            <w:shd w:val="clear" w:color="000000" w:fill="C00000"/>
            <w:vAlign w:val="center"/>
            <w:hideMark/>
          </w:tcPr>
          <w:p w14:paraId="69B4A700"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Complexidade </w:t>
            </w:r>
          </w:p>
        </w:tc>
        <w:tc>
          <w:tcPr>
            <w:tcW w:w="1638" w:type="dxa"/>
            <w:tcBorders>
              <w:top w:val="single" w:sz="8" w:space="0" w:color="auto"/>
              <w:left w:val="nil"/>
              <w:bottom w:val="single" w:sz="8" w:space="0" w:color="auto"/>
              <w:right w:val="single" w:sz="8" w:space="0" w:color="auto"/>
            </w:tcBorders>
            <w:shd w:val="clear" w:color="000000" w:fill="C00000"/>
            <w:vAlign w:val="center"/>
            <w:hideMark/>
          </w:tcPr>
          <w:p w14:paraId="527797B8"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Valor (em UST)</w:t>
            </w:r>
          </w:p>
        </w:tc>
        <w:tc>
          <w:tcPr>
            <w:tcW w:w="1823" w:type="dxa"/>
            <w:tcBorders>
              <w:top w:val="single" w:sz="8" w:space="0" w:color="auto"/>
              <w:left w:val="nil"/>
              <w:bottom w:val="single" w:sz="8" w:space="0" w:color="auto"/>
              <w:right w:val="single" w:sz="8" w:space="0" w:color="auto"/>
            </w:tcBorders>
            <w:shd w:val="clear" w:color="000000" w:fill="C00000"/>
            <w:vAlign w:val="center"/>
            <w:hideMark/>
          </w:tcPr>
          <w:p w14:paraId="51045D30"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Prazo </w:t>
            </w:r>
            <w:proofErr w:type="spellStart"/>
            <w:r w:rsidRPr="004511F4">
              <w:rPr>
                <w:rFonts w:ascii="Calibri" w:eastAsia="Times New Roman" w:hAnsi="Calibri" w:cs="Calibri"/>
                <w:b/>
                <w:bCs/>
                <w:kern w:val="0"/>
                <w:sz w:val="22"/>
                <w:szCs w:val="22"/>
                <w:lang w:eastAsia="pt-BR" w:bidi="ar-SA"/>
              </w:rPr>
              <w:t>Máxino</w:t>
            </w:r>
            <w:proofErr w:type="spellEnd"/>
            <w:r w:rsidRPr="004511F4">
              <w:rPr>
                <w:rFonts w:ascii="Calibri" w:eastAsia="Times New Roman" w:hAnsi="Calibri" w:cs="Calibri"/>
                <w:b/>
                <w:bCs/>
                <w:kern w:val="0"/>
                <w:sz w:val="22"/>
                <w:szCs w:val="22"/>
                <w:lang w:eastAsia="pt-BR" w:bidi="ar-SA"/>
              </w:rPr>
              <w:t xml:space="preserve"> de Finalização em horas</w:t>
            </w:r>
          </w:p>
        </w:tc>
      </w:tr>
      <w:tr w:rsidR="00327A5D" w:rsidRPr="004511F4" w14:paraId="6B342175"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9EBE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F0E443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Arquitetura de Solução</w:t>
            </w:r>
            <w:r w:rsidRPr="004511F4">
              <w:rPr>
                <w:rFonts w:eastAsia="Times New Roman" w:cs="Liberation Serif"/>
                <w:kern w:val="0"/>
                <w:sz w:val="16"/>
                <w:szCs w:val="16"/>
                <w:lang w:eastAsia="pt-BR" w:bidi="ar-SA"/>
              </w:rPr>
              <w:t> </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15BB0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c>
          <w:tcPr>
            <w:tcW w:w="1328" w:type="dxa"/>
            <w:tcBorders>
              <w:top w:val="nil"/>
              <w:left w:val="nil"/>
              <w:bottom w:val="single" w:sz="8" w:space="0" w:color="auto"/>
              <w:right w:val="single" w:sz="8" w:space="0" w:color="auto"/>
            </w:tcBorders>
            <w:shd w:val="clear" w:color="auto" w:fill="auto"/>
            <w:vAlign w:val="center"/>
            <w:hideMark/>
          </w:tcPr>
          <w:p w14:paraId="558DD82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DAAA4A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c>
          <w:tcPr>
            <w:tcW w:w="1823" w:type="dxa"/>
            <w:tcBorders>
              <w:top w:val="nil"/>
              <w:left w:val="nil"/>
              <w:bottom w:val="single" w:sz="8" w:space="0" w:color="auto"/>
              <w:right w:val="single" w:sz="8" w:space="0" w:color="auto"/>
            </w:tcBorders>
            <w:shd w:val="clear" w:color="auto" w:fill="auto"/>
            <w:vAlign w:val="center"/>
            <w:hideMark/>
          </w:tcPr>
          <w:p w14:paraId="567BEC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50</w:t>
            </w:r>
          </w:p>
        </w:tc>
      </w:tr>
      <w:tr w:rsidR="00327A5D" w:rsidRPr="004511F4" w14:paraId="17EB3AB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49F4799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2E8977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007069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893E9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3D6550F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13,2</w:t>
            </w:r>
          </w:p>
        </w:tc>
        <w:tc>
          <w:tcPr>
            <w:tcW w:w="1823" w:type="dxa"/>
            <w:tcBorders>
              <w:top w:val="nil"/>
              <w:left w:val="nil"/>
              <w:bottom w:val="single" w:sz="8" w:space="0" w:color="auto"/>
              <w:right w:val="single" w:sz="8" w:space="0" w:color="auto"/>
            </w:tcBorders>
            <w:shd w:val="clear" w:color="auto" w:fill="auto"/>
            <w:vAlign w:val="center"/>
            <w:hideMark/>
          </w:tcPr>
          <w:p w14:paraId="72E009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30</w:t>
            </w:r>
          </w:p>
        </w:tc>
      </w:tr>
      <w:tr w:rsidR="00327A5D" w:rsidRPr="004511F4" w14:paraId="4C3E268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637A32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F7A8C2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6043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70F7A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7EB2D8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c>
          <w:tcPr>
            <w:tcW w:w="1823" w:type="dxa"/>
            <w:tcBorders>
              <w:top w:val="nil"/>
              <w:left w:val="nil"/>
              <w:bottom w:val="single" w:sz="8" w:space="0" w:color="auto"/>
              <w:right w:val="single" w:sz="8" w:space="0" w:color="auto"/>
            </w:tcBorders>
            <w:shd w:val="clear" w:color="auto" w:fill="auto"/>
            <w:vAlign w:val="center"/>
            <w:hideMark/>
          </w:tcPr>
          <w:p w14:paraId="743FBC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411CB1CE" w14:textId="77777777" w:rsidTr="00704BD3">
        <w:trPr>
          <w:trHeight w:val="25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5A0A8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4538B7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Máquinas Virtuais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419BEE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5ABC7A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BA62D4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0123450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E7BC41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4DDFA8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E04E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226E53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29341B0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EFE20F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0,35</w:t>
            </w:r>
          </w:p>
        </w:tc>
        <w:tc>
          <w:tcPr>
            <w:tcW w:w="1823" w:type="dxa"/>
            <w:tcBorders>
              <w:top w:val="nil"/>
              <w:left w:val="nil"/>
              <w:bottom w:val="single" w:sz="8" w:space="0" w:color="auto"/>
              <w:right w:val="single" w:sz="8" w:space="0" w:color="auto"/>
            </w:tcBorders>
            <w:shd w:val="clear" w:color="auto" w:fill="auto"/>
            <w:vAlign w:val="center"/>
            <w:hideMark/>
          </w:tcPr>
          <w:p w14:paraId="06441F9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5C5D56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D1F361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16C15E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A914C9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0334C2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A1C738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w:t>
            </w:r>
          </w:p>
        </w:tc>
        <w:tc>
          <w:tcPr>
            <w:tcW w:w="1823" w:type="dxa"/>
            <w:tcBorders>
              <w:top w:val="nil"/>
              <w:left w:val="nil"/>
              <w:bottom w:val="single" w:sz="8" w:space="0" w:color="auto"/>
              <w:right w:val="single" w:sz="8" w:space="0" w:color="auto"/>
            </w:tcBorders>
            <w:shd w:val="clear" w:color="auto" w:fill="auto"/>
            <w:vAlign w:val="center"/>
            <w:hideMark/>
          </w:tcPr>
          <w:p w14:paraId="508913B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68F6BC3" w14:textId="77777777" w:rsidTr="00704BD3">
        <w:trPr>
          <w:trHeight w:val="288"/>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99AC2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7F6E7A8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VPN site-</w:t>
            </w:r>
            <w:proofErr w:type="spellStart"/>
            <w:r w:rsidRPr="004511F4">
              <w:rPr>
                <w:rFonts w:ascii="Calibri" w:eastAsia="Times New Roman" w:hAnsi="Calibri" w:cs="Calibri"/>
                <w:kern w:val="0"/>
                <w:sz w:val="22"/>
                <w:szCs w:val="22"/>
                <w:lang w:eastAsia="pt-BR" w:bidi="ar-SA"/>
              </w:rPr>
              <w:t>to</w:t>
            </w:r>
            <w:proofErr w:type="spellEnd"/>
            <w:r w:rsidRPr="004511F4">
              <w:rPr>
                <w:rFonts w:ascii="Calibri" w:eastAsia="Times New Roman" w:hAnsi="Calibri" w:cs="Calibri"/>
                <w:kern w:val="0"/>
                <w:sz w:val="22"/>
                <w:szCs w:val="22"/>
                <w:lang w:eastAsia="pt-BR" w:bidi="ar-SA"/>
              </w:rPr>
              <w:t>-site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C5EB05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67A0846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4051C9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2327BD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28E646E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725EA5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49BBE8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5EA3B3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5EE30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DB92DB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141C9E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1B0EABB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53A209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202496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CC6E5D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256D02E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6215845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6E8262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617C476" w14:textId="77777777" w:rsidTr="00704BD3">
        <w:trPr>
          <w:trHeight w:val="31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DE03E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C48F49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VPN </w:t>
            </w:r>
            <w:proofErr w:type="spellStart"/>
            <w:r w:rsidRPr="004511F4">
              <w:rPr>
                <w:rFonts w:ascii="Calibri" w:eastAsia="Times New Roman" w:hAnsi="Calibri" w:cs="Calibri"/>
                <w:kern w:val="0"/>
                <w:sz w:val="22"/>
                <w:szCs w:val="22"/>
                <w:lang w:eastAsia="pt-BR" w:bidi="ar-SA"/>
              </w:rPr>
              <w:t>client</w:t>
            </w:r>
            <w:proofErr w:type="spellEnd"/>
            <w:r w:rsidRPr="004511F4">
              <w:rPr>
                <w:rFonts w:ascii="Calibri" w:eastAsia="Times New Roman" w:hAnsi="Calibri" w:cs="Calibri"/>
                <w:kern w:val="0"/>
                <w:sz w:val="22"/>
                <w:szCs w:val="22"/>
                <w:lang w:eastAsia="pt-BR" w:bidi="ar-SA"/>
              </w:rPr>
              <w:t>-</w:t>
            </w:r>
            <w:proofErr w:type="spellStart"/>
            <w:r w:rsidRPr="004511F4">
              <w:rPr>
                <w:rFonts w:ascii="Calibri" w:eastAsia="Times New Roman" w:hAnsi="Calibri" w:cs="Calibri"/>
                <w:kern w:val="0"/>
                <w:sz w:val="22"/>
                <w:szCs w:val="22"/>
                <w:lang w:eastAsia="pt-BR" w:bidi="ar-SA"/>
              </w:rPr>
              <w:t>to-site</w:t>
            </w:r>
            <w:proofErr w:type="spellEnd"/>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5DBEA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0BBFE9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72358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7218378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5761E1C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8D8AB2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B2B9BB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3008D9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074403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74E551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73246C7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470001B9"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11F735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E97FD7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7E273B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57D74D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78F83BA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6614CCC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39E69E5"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4EE87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7C397B1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Filtro Firewall (NACL, WAF, </w:t>
            </w:r>
            <w:proofErr w:type="spellStart"/>
            <w:r w:rsidRPr="004511F4">
              <w:rPr>
                <w:rFonts w:ascii="Calibri" w:eastAsia="Times New Roman" w:hAnsi="Calibri" w:cs="Calibri"/>
                <w:kern w:val="0"/>
                <w:sz w:val="22"/>
                <w:szCs w:val="22"/>
                <w:lang w:eastAsia="pt-BR" w:bidi="ar-SA"/>
              </w:rPr>
              <w:t>InBound</w:t>
            </w:r>
            <w:proofErr w:type="spellEnd"/>
            <w:r w:rsidRPr="004511F4">
              <w:rPr>
                <w:rFonts w:ascii="Calibri" w:eastAsia="Times New Roman" w:hAnsi="Calibri" w:cs="Calibri"/>
                <w:kern w:val="0"/>
                <w:sz w:val="22"/>
                <w:szCs w:val="22"/>
                <w:lang w:eastAsia="pt-BR" w:bidi="ar-SA"/>
              </w:rPr>
              <w:t>/</w:t>
            </w:r>
            <w:proofErr w:type="spellStart"/>
            <w:r w:rsidRPr="004511F4">
              <w:rPr>
                <w:rFonts w:ascii="Calibri" w:eastAsia="Times New Roman" w:hAnsi="Calibri" w:cs="Calibri"/>
                <w:kern w:val="0"/>
                <w:sz w:val="22"/>
                <w:szCs w:val="22"/>
                <w:lang w:eastAsia="pt-BR" w:bidi="ar-SA"/>
              </w:rPr>
              <w:t>OutBound</w:t>
            </w:r>
            <w:proofErr w:type="spellEnd"/>
            <w:r w:rsidRPr="004511F4">
              <w:rPr>
                <w:rFonts w:ascii="Calibri" w:eastAsia="Times New Roman" w:hAnsi="Calibri" w:cs="Calibri"/>
                <w:kern w:val="0"/>
                <w:sz w:val="22"/>
                <w:szCs w:val="22"/>
                <w:lang w:eastAsia="pt-BR" w:bidi="ar-SA"/>
              </w:rPr>
              <w:t>)</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341B5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E09A75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7366243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30889A9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7CB3A0E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F51390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A059C4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4494EC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60BD6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94E00D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1,75</w:t>
            </w:r>
          </w:p>
        </w:tc>
        <w:tc>
          <w:tcPr>
            <w:tcW w:w="1823" w:type="dxa"/>
            <w:tcBorders>
              <w:top w:val="nil"/>
              <w:left w:val="nil"/>
              <w:bottom w:val="single" w:sz="8" w:space="0" w:color="auto"/>
              <w:right w:val="single" w:sz="8" w:space="0" w:color="auto"/>
            </w:tcBorders>
            <w:shd w:val="clear" w:color="auto" w:fill="auto"/>
            <w:vAlign w:val="center"/>
            <w:hideMark/>
          </w:tcPr>
          <w:p w14:paraId="408300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28E4DDDA"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231635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BBCBFC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315C72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584F94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695D07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30FB04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09BDE760" w14:textId="77777777" w:rsidTr="00704BD3">
        <w:trPr>
          <w:trHeight w:val="33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1FC6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ACE2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rede virtual</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692C6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7C6551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EBB53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137BA6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926DA71"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561F4F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A0060B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8ACE9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4723E0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677CF5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7D5B0D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0F025B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296EBC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2DF28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6264FF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6D6F9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401F054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011B57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4DF418B1" w14:textId="77777777" w:rsidTr="00704BD3">
        <w:trPr>
          <w:trHeight w:val="36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E4D9E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7</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5187EC7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w:t>
            </w:r>
            <w:proofErr w:type="spellStart"/>
            <w:r w:rsidRPr="004511F4">
              <w:rPr>
                <w:rFonts w:ascii="Calibri" w:eastAsia="Times New Roman" w:hAnsi="Calibri" w:cs="Calibri"/>
                <w:kern w:val="0"/>
                <w:sz w:val="22"/>
                <w:szCs w:val="22"/>
                <w:lang w:eastAsia="pt-BR" w:bidi="ar-SA"/>
              </w:rPr>
              <w:t>sub-rede</w:t>
            </w:r>
            <w:proofErr w:type="spellEnd"/>
            <w:r w:rsidRPr="004511F4">
              <w:rPr>
                <w:rFonts w:ascii="Calibri" w:eastAsia="Times New Roman" w:hAnsi="Calibri" w:cs="Calibri"/>
                <w:kern w:val="0"/>
                <w:sz w:val="22"/>
                <w:szCs w:val="22"/>
                <w:lang w:eastAsia="pt-BR" w:bidi="ar-SA"/>
              </w:rPr>
              <w:t xml:space="preserve"> de rede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68656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AABE0D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EDC59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266D662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D89324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8641F2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40D22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6F4F6D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1EAF47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55194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5C54F8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43B7A75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35AC32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7BFCB40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894930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6D8EC1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AE7622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09ACC2B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1813C5C"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AECB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D7954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IP Público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29EEE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2629FE4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40BF97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4A6EA37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97377D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5F5572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01C98A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4192EA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0520DE9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90934B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0,0175</w:t>
            </w:r>
          </w:p>
        </w:tc>
        <w:tc>
          <w:tcPr>
            <w:tcW w:w="1823" w:type="dxa"/>
            <w:tcBorders>
              <w:top w:val="nil"/>
              <w:left w:val="nil"/>
              <w:bottom w:val="single" w:sz="8" w:space="0" w:color="auto"/>
              <w:right w:val="single" w:sz="8" w:space="0" w:color="auto"/>
            </w:tcBorders>
            <w:shd w:val="clear" w:color="auto" w:fill="auto"/>
            <w:vAlign w:val="center"/>
            <w:hideMark/>
          </w:tcPr>
          <w:p w14:paraId="5138C1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0B09A0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DC91A1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6F9E96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C7BC52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034612A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324642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0,005</w:t>
            </w:r>
          </w:p>
        </w:tc>
        <w:tc>
          <w:tcPr>
            <w:tcW w:w="1823" w:type="dxa"/>
            <w:tcBorders>
              <w:top w:val="nil"/>
              <w:left w:val="nil"/>
              <w:bottom w:val="single" w:sz="8" w:space="0" w:color="auto"/>
              <w:right w:val="single" w:sz="8" w:space="0" w:color="auto"/>
            </w:tcBorders>
            <w:shd w:val="clear" w:color="auto" w:fill="auto"/>
            <w:vAlign w:val="center"/>
            <w:hideMark/>
          </w:tcPr>
          <w:p w14:paraId="4C7A73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3B6C51B" w14:textId="77777777" w:rsidTr="00704BD3">
        <w:trPr>
          <w:trHeight w:val="33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10FCC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9</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40BDD45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domínio de DNS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D876E4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5F9EC33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8B396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1823" w:type="dxa"/>
            <w:tcBorders>
              <w:top w:val="nil"/>
              <w:left w:val="nil"/>
              <w:bottom w:val="single" w:sz="8" w:space="0" w:color="auto"/>
              <w:right w:val="single" w:sz="8" w:space="0" w:color="auto"/>
            </w:tcBorders>
            <w:shd w:val="clear" w:color="auto" w:fill="auto"/>
            <w:vAlign w:val="center"/>
            <w:hideMark/>
          </w:tcPr>
          <w:p w14:paraId="4C9538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1196BAC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5B455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4D889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37F171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A604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4F57A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0,875</w:t>
            </w:r>
          </w:p>
        </w:tc>
        <w:tc>
          <w:tcPr>
            <w:tcW w:w="1823" w:type="dxa"/>
            <w:tcBorders>
              <w:top w:val="nil"/>
              <w:left w:val="nil"/>
              <w:bottom w:val="single" w:sz="8" w:space="0" w:color="auto"/>
              <w:right w:val="single" w:sz="8" w:space="0" w:color="auto"/>
            </w:tcBorders>
            <w:shd w:val="clear" w:color="auto" w:fill="auto"/>
            <w:vAlign w:val="center"/>
            <w:hideMark/>
          </w:tcPr>
          <w:p w14:paraId="786D3B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B94BAF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E8946C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36D273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D87656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E498E6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6EA21C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0,25</w:t>
            </w:r>
          </w:p>
        </w:tc>
        <w:tc>
          <w:tcPr>
            <w:tcW w:w="1823" w:type="dxa"/>
            <w:tcBorders>
              <w:top w:val="nil"/>
              <w:left w:val="nil"/>
              <w:bottom w:val="single" w:sz="8" w:space="0" w:color="auto"/>
              <w:right w:val="single" w:sz="8" w:space="0" w:color="auto"/>
            </w:tcBorders>
            <w:shd w:val="clear" w:color="auto" w:fill="auto"/>
            <w:vAlign w:val="center"/>
            <w:hideMark/>
          </w:tcPr>
          <w:p w14:paraId="2F1D8C1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5732BDE"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D5FA7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2F755F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CDN</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55A8D1C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885516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D8FE10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53B803B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CC951E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E66B9D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5F35C6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42D586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AA43D1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9C913A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0,525</w:t>
            </w:r>
          </w:p>
        </w:tc>
        <w:tc>
          <w:tcPr>
            <w:tcW w:w="1823" w:type="dxa"/>
            <w:tcBorders>
              <w:top w:val="nil"/>
              <w:left w:val="nil"/>
              <w:bottom w:val="single" w:sz="8" w:space="0" w:color="auto"/>
              <w:right w:val="single" w:sz="8" w:space="0" w:color="auto"/>
            </w:tcBorders>
            <w:shd w:val="clear" w:color="auto" w:fill="auto"/>
            <w:vAlign w:val="center"/>
            <w:hideMark/>
          </w:tcPr>
          <w:p w14:paraId="42045F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C258F9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257326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6366BF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0D7EF6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708A0C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10DDCE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0,15</w:t>
            </w:r>
          </w:p>
        </w:tc>
        <w:tc>
          <w:tcPr>
            <w:tcW w:w="1823" w:type="dxa"/>
            <w:tcBorders>
              <w:top w:val="nil"/>
              <w:left w:val="nil"/>
              <w:bottom w:val="single" w:sz="8" w:space="0" w:color="auto"/>
              <w:right w:val="single" w:sz="8" w:space="0" w:color="auto"/>
            </w:tcBorders>
            <w:shd w:val="clear" w:color="auto" w:fill="auto"/>
            <w:vAlign w:val="center"/>
            <w:hideMark/>
          </w:tcPr>
          <w:p w14:paraId="0BDF2F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65BCCB7B" w14:textId="77777777" w:rsidTr="00704BD3">
        <w:trPr>
          <w:trHeight w:val="31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0235D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7D827C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balanceador de carga</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A79BA2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AE6E0E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264F4D6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823" w:type="dxa"/>
            <w:tcBorders>
              <w:top w:val="nil"/>
              <w:left w:val="nil"/>
              <w:bottom w:val="single" w:sz="8" w:space="0" w:color="auto"/>
              <w:right w:val="single" w:sz="8" w:space="0" w:color="auto"/>
            </w:tcBorders>
            <w:shd w:val="clear" w:color="auto" w:fill="auto"/>
            <w:vAlign w:val="center"/>
            <w:hideMark/>
          </w:tcPr>
          <w:p w14:paraId="4B5A640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9EE670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6D708C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794F2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2DE6B3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4" w:space="0" w:color="auto"/>
              <w:right w:val="single" w:sz="8" w:space="0" w:color="auto"/>
            </w:tcBorders>
            <w:shd w:val="clear" w:color="auto" w:fill="auto"/>
            <w:vAlign w:val="center"/>
            <w:hideMark/>
          </w:tcPr>
          <w:p w14:paraId="79C464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E56AA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0,42</w:t>
            </w:r>
          </w:p>
        </w:tc>
        <w:tc>
          <w:tcPr>
            <w:tcW w:w="1823" w:type="dxa"/>
            <w:tcBorders>
              <w:top w:val="nil"/>
              <w:left w:val="nil"/>
              <w:bottom w:val="single" w:sz="8" w:space="0" w:color="auto"/>
              <w:right w:val="single" w:sz="8" w:space="0" w:color="auto"/>
            </w:tcBorders>
            <w:shd w:val="clear" w:color="auto" w:fill="auto"/>
            <w:vAlign w:val="center"/>
            <w:hideMark/>
          </w:tcPr>
          <w:p w14:paraId="5DD2C5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53E4C2B5" w14:textId="77777777" w:rsidTr="00704BD3">
        <w:trPr>
          <w:trHeight w:val="300"/>
        </w:trPr>
        <w:tc>
          <w:tcPr>
            <w:tcW w:w="949" w:type="dxa"/>
            <w:vMerge/>
            <w:tcBorders>
              <w:top w:val="nil"/>
              <w:left w:val="single" w:sz="8" w:space="0" w:color="auto"/>
              <w:bottom w:val="single" w:sz="4" w:space="0" w:color="auto"/>
              <w:right w:val="single" w:sz="8" w:space="0" w:color="auto"/>
            </w:tcBorders>
            <w:vAlign w:val="center"/>
            <w:hideMark/>
          </w:tcPr>
          <w:p w14:paraId="49F380F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4" w:space="0" w:color="auto"/>
              <w:right w:val="single" w:sz="8" w:space="0" w:color="auto"/>
            </w:tcBorders>
            <w:vAlign w:val="center"/>
            <w:hideMark/>
          </w:tcPr>
          <w:p w14:paraId="1DA73C4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4" w:space="0" w:color="auto"/>
              <w:right w:val="single" w:sz="4" w:space="0" w:color="auto"/>
            </w:tcBorders>
            <w:vAlign w:val="center"/>
            <w:hideMark/>
          </w:tcPr>
          <w:p w14:paraId="33C1352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270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single" w:sz="4" w:space="0" w:color="auto"/>
              <w:bottom w:val="single" w:sz="4" w:space="0" w:color="auto"/>
              <w:right w:val="single" w:sz="8" w:space="0" w:color="auto"/>
            </w:tcBorders>
            <w:shd w:val="clear" w:color="auto" w:fill="auto"/>
            <w:vAlign w:val="center"/>
            <w:hideMark/>
          </w:tcPr>
          <w:p w14:paraId="6A87056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0,12</w:t>
            </w:r>
          </w:p>
        </w:tc>
        <w:tc>
          <w:tcPr>
            <w:tcW w:w="1823" w:type="dxa"/>
            <w:tcBorders>
              <w:top w:val="nil"/>
              <w:left w:val="nil"/>
              <w:bottom w:val="single" w:sz="4" w:space="0" w:color="auto"/>
              <w:right w:val="single" w:sz="8" w:space="0" w:color="auto"/>
            </w:tcBorders>
            <w:shd w:val="clear" w:color="auto" w:fill="auto"/>
            <w:vAlign w:val="center"/>
            <w:hideMark/>
          </w:tcPr>
          <w:p w14:paraId="58E7E90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E0979F1" w14:textId="77777777" w:rsidTr="00704BD3">
        <w:trPr>
          <w:trHeight w:val="276"/>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8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3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AFE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certificado SSL</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33F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11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E2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69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73557BA" w14:textId="77777777" w:rsidTr="00704BD3">
        <w:trPr>
          <w:trHeight w:val="300"/>
        </w:trPr>
        <w:tc>
          <w:tcPr>
            <w:tcW w:w="949" w:type="dxa"/>
            <w:vMerge/>
            <w:tcBorders>
              <w:top w:val="single" w:sz="4" w:space="0" w:color="auto"/>
              <w:left w:val="single" w:sz="8" w:space="0" w:color="auto"/>
              <w:bottom w:val="single" w:sz="8" w:space="0" w:color="000000"/>
              <w:right w:val="single" w:sz="8" w:space="0" w:color="auto"/>
            </w:tcBorders>
            <w:vAlign w:val="center"/>
            <w:hideMark/>
          </w:tcPr>
          <w:p w14:paraId="6C97D70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single" w:sz="4" w:space="0" w:color="auto"/>
              <w:left w:val="single" w:sz="8" w:space="0" w:color="auto"/>
              <w:bottom w:val="single" w:sz="8" w:space="0" w:color="000000"/>
              <w:right w:val="single" w:sz="8" w:space="0" w:color="auto"/>
            </w:tcBorders>
            <w:vAlign w:val="center"/>
            <w:hideMark/>
          </w:tcPr>
          <w:p w14:paraId="18214ED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single" w:sz="4" w:space="0" w:color="auto"/>
              <w:left w:val="single" w:sz="8" w:space="0" w:color="auto"/>
              <w:bottom w:val="single" w:sz="8" w:space="0" w:color="000000"/>
              <w:right w:val="single" w:sz="8" w:space="0" w:color="auto"/>
            </w:tcBorders>
            <w:vAlign w:val="center"/>
            <w:hideMark/>
          </w:tcPr>
          <w:p w14:paraId="50DB18A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single" w:sz="4" w:space="0" w:color="auto"/>
              <w:left w:val="nil"/>
              <w:bottom w:val="single" w:sz="8" w:space="0" w:color="auto"/>
              <w:right w:val="single" w:sz="8" w:space="0" w:color="auto"/>
            </w:tcBorders>
            <w:shd w:val="clear" w:color="auto" w:fill="auto"/>
            <w:vAlign w:val="center"/>
            <w:hideMark/>
          </w:tcPr>
          <w:p w14:paraId="004C8F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single" w:sz="4" w:space="0" w:color="auto"/>
              <w:left w:val="nil"/>
              <w:bottom w:val="single" w:sz="8" w:space="0" w:color="auto"/>
              <w:right w:val="single" w:sz="8" w:space="0" w:color="auto"/>
            </w:tcBorders>
            <w:shd w:val="clear" w:color="auto" w:fill="auto"/>
            <w:vAlign w:val="center"/>
            <w:hideMark/>
          </w:tcPr>
          <w:p w14:paraId="142F2E1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single" w:sz="4" w:space="0" w:color="auto"/>
              <w:left w:val="nil"/>
              <w:bottom w:val="single" w:sz="8" w:space="0" w:color="auto"/>
              <w:right w:val="single" w:sz="8" w:space="0" w:color="auto"/>
            </w:tcBorders>
            <w:shd w:val="clear" w:color="auto" w:fill="auto"/>
            <w:vAlign w:val="center"/>
            <w:hideMark/>
          </w:tcPr>
          <w:p w14:paraId="7107117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5AFFB4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4735CA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8B643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34BD84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3FB55F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C2F022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2272B5A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DB87019" w14:textId="77777777" w:rsidTr="00704BD3">
        <w:trPr>
          <w:trHeight w:val="38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76E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8DE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disco customizado de SO de máquina virtual</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E0E462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34A533C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0BF76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0C2AB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0CA4AE3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7B14C4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7C8B19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951A7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C8A21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1A2DA6F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646B8A4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0A4FBB4"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4BD624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07125C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FC201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30B8DC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3EFFAC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71929D2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77DA058"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58E3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12E17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disco com provisionamento de IOPS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042C0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BE08C9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07DD0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35B763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558E9E9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97D322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2F8CD8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3DF11D4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5FC8B2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4731BA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EF8B04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4259CF29"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B6776D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B475B2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814F8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AD4856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60F4D7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341C724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0EB6817"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D33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A6D273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criptografia de dados e disco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886644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6C32A2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834F2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7256A4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697286B1"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204DCB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F95738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37E468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2E63A6E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00665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506FBB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7B67955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9A613D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353C2E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F69AA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73CB71B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ED646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0,02</w:t>
            </w:r>
          </w:p>
        </w:tc>
        <w:tc>
          <w:tcPr>
            <w:tcW w:w="1823" w:type="dxa"/>
            <w:tcBorders>
              <w:top w:val="nil"/>
              <w:left w:val="nil"/>
              <w:bottom w:val="single" w:sz="8" w:space="0" w:color="auto"/>
              <w:right w:val="single" w:sz="8" w:space="0" w:color="auto"/>
            </w:tcBorders>
            <w:shd w:val="clear" w:color="auto" w:fill="auto"/>
            <w:vAlign w:val="center"/>
            <w:hideMark/>
          </w:tcPr>
          <w:p w14:paraId="5D4D594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33FF922B"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A32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16</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0CC91F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sistema de arquivos em rede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30907A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C765CD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73D58A7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622EAF1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r>
      <w:tr w:rsidR="00327A5D" w:rsidRPr="004511F4" w14:paraId="4A7C5CE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E9757C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F0F7D8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04F973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1868AD1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2C40C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361B258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5301F7A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005E49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D201FD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4718B6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2FD35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6F93B0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225932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712F8E0"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8746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17</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9B0D4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armazenamento estático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FD0C81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799B47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EACE7F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2A4C95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42890F1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DE2865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649613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8238D7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6F6EC3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9CFE5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1794CCF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AE9AF8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F1548B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E92658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14D9A8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92CEBA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B5946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7AF7439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7EA5363E"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00CC6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18</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3AE61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Construção de imagem de container Docker </w:t>
            </w:r>
            <w:proofErr w:type="spellStart"/>
            <w:r w:rsidRPr="004511F4">
              <w:rPr>
                <w:rFonts w:ascii="Calibri" w:eastAsia="Times New Roman" w:hAnsi="Calibri" w:cs="Calibri"/>
                <w:kern w:val="0"/>
                <w:sz w:val="22"/>
                <w:szCs w:val="22"/>
                <w:lang w:eastAsia="pt-BR" w:bidi="ar-SA"/>
              </w:rPr>
              <w:t>Dockerfile</w:t>
            </w:r>
            <w:proofErr w:type="spellEnd"/>
            <w:r w:rsidRPr="004511F4">
              <w:rPr>
                <w:rFonts w:ascii="Calibri" w:eastAsia="Times New Roman" w:hAnsi="Calibri" w:cs="Calibri"/>
                <w:kern w:val="0"/>
                <w:sz w:val="22"/>
                <w:szCs w:val="22"/>
                <w:lang w:eastAsia="pt-BR" w:bidi="ar-SA"/>
              </w:rPr>
              <w:t>/Docker Composer/</w:t>
            </w:r>
            <w:proofErr w:type="spellStart"/>
            <w:r w:rsidRPr="004511F4">
              <w:rPr>
                <w:rFonts w:ascii="Calibri" w:eastAsia="Times New Roman" w:hAnsi="Calibri" w:cs="Calibri"/>
                <w:kern w:val="0"/>
                <w:sz w:val="22"/>
                <w:szCs w:val="22"/>
                <w:lang w:eastAsia="pt-BR" w:bidi="ar-SA"/>
              </w:rPr>
              <w:t>Yaml</w:t>
            </w:r>
            <w:proofErr w:type="spellEnd"/>
            <w:r w:rsidRPr="004511F4">
              <w:rPr>
                <w:rFonts w:ascii="Calibri" w:eastAsia="Times New Roman" w:hAnsi="Calibri" w:cs="Calibri"/>
                <w:kern w:val="0"/>
                <w:sz w:val="22"/>
                <w:szCs w:val="22"/>
                <w:lang w:eastAsia="pt-BR" w:bidi="ar-SA"/>
              </w:rPr>
              <w:t xml:space="preserve"> ou solução similar</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73F0EC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328" w:type="dxa"/>
            <w:tcBorders>
              <w:top w:val="nil"/>
              <w:left w:val="nil"/>
              <w:bottom w:val="single" w:sz="8" w:space="0" w:color="auto"/>
              <w:right w:val="single" w:sz="8" w:space="0" w:color="auto"/>
            </w:tcBorders>
            <w:shd w:val="clear" w:color="auto" w:fill="auto"/>
            <w:vAlign w:val="center"/>
            <w:hideMark/>
          </w:tcPr>
          <w:p w14:paraId="7CAA745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23F67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455F935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r>
      <w:tr w:rsidR="00327A5D" w:rsidRPr="004511F4" w14:paraId="6D7C76A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31ED21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706EE05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8A28DC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F26E3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201635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5,25</w:t>
            </w:r>
          </w:p>
        </w:tc>
        <w:tc>
          <w:tcPr>
            <w:tcW w:w="1823" w:type="dxa"/>
            <w:tcBorders>
              <w:top w:val="nil"/>
              <w:left w:val="nil"/>
              <w:bottom w:val="single" w:sz="8" w:space="0" w:color="auto"/>
              <w:right w:val="single" w:sz="8" w:space="0" w:color="auto"/>
            </w:tcBorders>
            <w:shd w:val="clear" w:color="auto" w:fill="auto"/>
            <w:vAlign w:val="center"/>
            <w:hideMark/>
          </w:tcPr>
          <w:p w14:paraId="1A4BEAD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6E80557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AE16C0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4FAA77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EF6F59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133883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7A1EDFB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0D78CDE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w:t>
            </w:r>
          </w:p>
        </w:tc>
      </w:tr>
      <w:tr w:rsidR="00327A5D" w:rsidRPr="004511F4" w14:paraId="7BD329C8"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B66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19</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6971BC6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w:t>
            </w:r>
            <w:proofErr w:type="spellStart"/>
            <w:r w:rsidRPr="004511F4">
              <w:rPr>
                <w:rFonts w:ascii="Calibri" w:eastAsia="Times New Roman" w:hAnsi="Calibri" w:cs="Calibri"/>
                <w:kern w:val="0"/>
                <w:sz w:val="22"/>
                <w:szCs w:val="22"/>
                <w:lang w:eastAsia="pt-BR" w:bidi="ar-SA"/>
              </w:rPr>
              <w:t>escabilidade</w:t>
            </w:r>
            <w:proofErr w:type="spellEnd"/>
            <w:r w:rsidRPr="004511F4">
              <w:rPr>
                <w:rFonts w:ascii="Calibri" w:eastAsia="Times New Roman" w:hAnsi="Calibri" w:cs="Calibri"/>
                <w:kern w:val="0"/>
                <w:sz w:val="22"/>
                <w:szCs w:val="22"/>
                <w:lang w:eastAsia="pt-BR" w:bidi="ar-SA"/>
              </w:rPr>
              <w:t xml:space="preserve"> automática (</w:t>
            </w:r>
            <w:proofErr w:type="spellStart"/>
            <w:r w:rsidRPr="004511F4">
              <w:rPr>
                <w:rFonts w:ascii="Calibri" w:eastAsia="Times New Roman" w:hAnsi="Calibri" w:cs="Calibri"/>
                <w:kern w:val="0"/>
                <w:sz w:val="22"/>
                <w:szCs w:val="22"/>
                <w:lang w:eastAsia="pt-BR" w:bidi="ar-SA"/>
              </w:rPr>
              <w:t>autoscaling</w:t>
            </w:r>
            <w:proofErr w:type="spellEnd"/>
            <w:r w:rsidRPr="004511F4">
              <w:rPr>
                <w:rFonts w:ascii="Calibri" w:eastAsia="Times New Roman" w:hAnsi="Calibri" w:cs="Calibri"/>
                <w:kern w:val="0"/>
                <w:sz w:val="22"/>
                <w:szCs w:val="22"/>
                <w:lang w:eastAsia="pt-BR" w:bidi="ar-SA"/>
              </w:rPr>
              <w:t>)</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B554FA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22DD6EC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23F0334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50EBA9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r>
      <w:tr w:rsidR="00327A5D" w:rsidRPr="004511F4" w14:paraId="467ACE4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EF6CF0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D70EC4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025243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EAB28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5CF1A5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153251D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2C019AD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048F2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990ED1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7E48D0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6043C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4B7FF8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077EF17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5E8C61C" w14:textId="77777777" w:rsidTr="00704BD3">
        <w:trPr>
          <w:trHeight w:val="288"/>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D66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20</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572DC4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Hospedagem de containers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127A43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78025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A245B0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2FC439C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r>
      <w:tr w:rsidR="00327A5D" w:rsidRPr="004511F4" w14:paraId="085E114C"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E04D29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A101AC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6E07DB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44AB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E611C0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3E7E24F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4E43A4D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BCA4F1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B495EA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8C10E1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7145CD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DF669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114990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304E7ABA"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17AC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lastRenderedPageBreak/>
              <w:t>21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6B48BAF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Migração de ambientes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038BC0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B92BBA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735BE5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823" w:type="dxa"/>
            <w:tcBorders>
              <w:top w:val="nil"/>
              <w:left w:val="nil"/>
              <w:bottom w:val="single" w:sz="8" w:space="0" w:color="auto"/>
              <w:right w:val="single" w:sz="8" w:space="0" w:color="auto"/>
            </w:tcBorders>
            <w:shd w:val="clear" w:color="auto" w:fill="auto"/>
            <w:vAlign w:val="center"/>
            <w:hideMark/>
          </w:tcPr>
          <w:p w14:paraId="73D43D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r>
      <w:tr w:rsidR="00327A5D" w:rsidRPr="004511F4" w14:paraId="79AD066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4DC6EEA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3BDBE7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141314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0D2E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3DC8D0B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3,5</w:t>
            </w:r>
          </w:p>
        </w:tc>
        <w:tc>
          <w:tcPr>
            <w:tcW w:w="1823" w:type="dxa"/>
            <w:tcBorders>
              <w:top w:val="nil"/>
              <w:left w:val="nil"/>
              <w:bottom w:val="single" w:sz="8" w:space="0" w:color="auto"/>
              <w:right w:val="single" w:sz="8" w:space="0" w:color="auto"/>
            </w:tcBorders>
            <w:shd w:val="clear" w:color="auto" w:fill="auto"/>
            <w:vAlign w:val="center"/>
            <w:hideMark/>
          </w:tcPr>
          <w:p w14:paraId="5BFC50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5406AE3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DDB6AD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59DC63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0C91FC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ED567F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C034C6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75979A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837BAAA"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59FB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22</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BEF8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Serviço de aplicações gerenciadas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A8066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6AF6B9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6362F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37CCD5E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2BF1667A"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D00F63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8F3138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30419AB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FD9CC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18B13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0F78E4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r>
      <w:tr w:rsidR="00327A5D" w:rsidRPr="004511F4" w14:paraId="75D2499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6F52EE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71488C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9CF99E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C50E0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5D2D1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13CB358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579FA99"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F4C1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5F663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gestão de identidade, permissões e acessos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5C7C7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F20777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B92EE2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7EC7790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r>
      <w:tr w:rsidR="00327A5D" w:rsidRPr="004511F4" w14:paraId="425E47E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38F945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63A1EB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EB89E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9C0C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C9EA28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4CCF28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282AB55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5F9183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022279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9563F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CC726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F12037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611CC7D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A336E46" w14:textId="77777777" w:rsidTr="00704BD3">
        <w:trPr>
          <w:trHeight w:val="24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097B42E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24</w:t>
            </w:r>
          </w:p>
        </w:tc>
        <w:tc>
          <w:tcPr>
            <w:tcW w:w="3191" w:type="dxa"/>
            <w:tcBorders>
              <w:top w:val="nil"/>
              <w:left w:val="nil"/>
              <w:bottom w:val="single" w:sz="8" w:space="0" w:color="auto"/>
              <w:right w:val="single" w:sz="8" w:space="0" w:color="auto"/>
            </w:tcBorders>
            <w:shd w:val="clear" w:color="auto" w:fill="auto"/>
            <w:vAlign w:val="center"/>
            <w:hideMark/>
          </w:tcPr>
          <w:p w14:paraId="58C1E3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operação assistida</w:t>
            </w:r>
          </w:p>
        </w:tc>
        <w:tc>
          <w:tcPr>
            <w:tcW w:w="1411" w:type="dxa"/>
            <w:tcBorders>
              <w:top w:val="nil"/>
              <w:left w:val="nil"/>
              <w:bottom w:val="single" w:sz="8" w:space="0" w:color="auto"/>
              <w:right w:val="single" w:sz="8" w:space="0" w:color="auto"/>
            </w:tcBorders>
            <w:shd w:val="clear" w:color="auto" w:fill="auto"/>
            <w:vAlign w:val="center"/>
            <w:hideMark/>
          </w:tcPr>
          <w:p w14:paraId="214046B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39E699D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EA813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823" w:type="dxa"/>
            <w:tcBorders>
              <w:top w:val="nil"/>
              <w:left w:val="nil"/>
              <w:bottom w:val="single" w:sz="8" w:space="0" w:color="auto"/>
              <w:right w:val="single" w:sz="8" w:space="0" w:color="auto"/>
            </w:tcBorders>
            <w:shd w:val="clear" w:color="auto" w:fill="auto"/>
            <w:vAlign w:val="center"/>
            <w:hideMark/>
          </w:tcPr>
          <w:p w14:paraId="70FAA2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4BAAF6AF" w14:textId="77777777" w:rsidTr="00704BD3">
        <w:trPr>
          <w:trHeight w:val="300"/>
        </w:trPr>
        <w:tc>
          <w:tcPr>
            <w:tcW w:w="949" w:type="dxa"/>
            <w:tcBorders>
              <w:top w:val="nil"/>
              <w:left w:val="single" w:sz="8" w:space="0" w:color="auto"/>
              <w:bottom w:val="single" w:sz="4" w:space="0" w:color="auto"/>
              <w:right w:val="single" w:sz="8" w:space="0" w:color="auto"/>
            </w:tcBorders>
            <w:shd w:val="clear" w:color="auto" w:fill="auto"/>
            <w:noWrap/>
            <w:vAlign w:val="center"/>
            <w:hideMark/>
          </w:tcPr>
          <w:p w14:paraId="021A5E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3191" w:type="dxa"/>
            <w:tcBorders>
              <w:top w:val="nil"/>
              <w:left w:val="nil"/>
              <w:bottom w:val="single" w:sz="4" w:space="0" w:color="auto"/>
              <w:right w:val="single" w:sz="8" w:space="0" w:color="auto"/>
            </w:tcBorders>
            <w:shd w:val="clear" w:color="auto" w:fill="auto"/>
            <w:vAlign w:val="center"/>
            <w:hideMark/>
          </w:tcPr>
          <w:p w14:paraId="48B9833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Serviço de monitoramento</w:t>
            </w:r>
          </w:p>
        </w:tc>
        <w:tc>
          <w:tcPr>
            <w:tcW w:w="1411" w:type="dxa"/>
            <w:tcBorders>
              <w:top w:val="nil"/>
              <w:left w:val="nil"/>
              <w:bottom w:val="single" w:sz="4" w:space="0" w:color="auto"/>
              <w:right w:val="single" w:sz="8" w:space="0" w:color="auto"/>
            </w:tcBorders>
            <w:shd w:val="clear" w:color="auto" w:fill="auto"/>
            <w:vAlign w:val="center"/>
            <w:hideMark/>
          </w:tcPr>
          <w:p w14:paraId="0FEBC74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0,25</w:t>
            </w:r>
          </w:p>
        </w:tc>
        <w:tc>
          <w:tcPr>
            <w:tcW w:w="1328" w:type="dxa"/>
            <w:tcBorders>
              <w:top w:val="nil"/>
              <w:left w:val="nil"/>
              <w:bottom w:val="single" w:sz="4" w:space="0" w:color="auto"/>
              <w:right w:val="single" w:sz="8" w:space="0" w:color="auto"/>
            </w:tcBorders>
            <w:shd w:val="clear" w:color="auto" w:fill="auto"/>
            <w:vAlign w:val="center"/>
            <w:hideMark/>
          </w:tcPr>
          <w:p w14:paraId="6347ACC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4" w:space="0" w:color="auto"/>
              <w:right w:val="single" w:sz="8" w:space="0" w:color="auto"/>
            </w:tcBorders>
            <w:shd w:val="clear" w:color="auto" w:fill="auto"/>
            <w:vAlign w:val="center"/>
            <w:hideMark/>
          </w:tcPr>
          <w:p w14:paraId="4FBD2A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0,025</w:t>
            </w:r>
          </w:p>
        </w:tc>
        <w:tc>
          <w:tcPr>
            <w:tcW w:w="1823" w:type="dxa"/>
            <w:tcBorders>
              <w:top w:val="nil"/>
              <w:left w:val="nil"/>
              <w:bottom w:val="single" w:sz="4" w:space="0" w:color="auto"/>
              <w:right w:val="single" w:sz="8" w:space="0" w:color="auto"/>
            </w:tcBorders>
            <w:shd w:val="clear" w:color="auto" w:fill="auto"/>
            <w:vAlign w:val="center"/>
            <w:hideMark/>
          </w:tcPr>
          <w:p w14:paraId="2710D43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EE456F6" w14:textId="77777777" w:rsidTr="00704BD3">
        <w:trPr>
          <w:trHeight w:val="276"/>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7F3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26</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A96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Setup da ferramenta de host de container</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0F72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A7C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30B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ED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6E3CEA5" w14:textId="77777777" w:rsidTr="00704BD3">
        <w:trPr>
          <w:trHeight w:val="300"/>
        </w:trPr>
        <w:tc>
          <w:tcPr>
            <w:tcW w:w="9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E8D82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27</w:t>
            </w:r>
          </w:p>
        </w:tc>
        <w:tc>
          <w:tcPr>
            <w:tcW w:w="3191" w:type="dxa"/>
            <w:tcBorders>
              <w:top w:val="single" w:sz="4" w:space="0" w:color="auto"/>
              <w:left w:val="nil"/>
              <w:bottom w:val="single" w:sz="8" w:space="0" w:color="auto"/>
              <w:right w:val="single" w:sz="8" w:space="0" w:color="auto"/>
            </w:tcBorders>
            <w:shd w:val="clear" w:color="auto" w:fill="auto"/>
            <w:vAlign w:val="center"/>
            <w:hideMark/>
          </w:tcPr>
          <w:p w14:paraId="57B8761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Arquitetura </w:t>
            </w:r>
            <w:proofErr w:type="spellStart"/>
            <w:r w:rsidRPr="004511F4">
              <w:rPr>
                <w:rFonts w:ascii="Calibri" w:eastAsia="Times New Roman" w:hAnsi="Calibri" w:cs="Calibri"/>
                <w:kern w:val="0"/>
                <w:sz w:val="22"/>
                <w:szCs w:val="22"/>
                <w:lang w:eastAsia="pt-BR" w:bidi="ar-SA"/>
              </w:rPr>
              <w:t>on-premise</w:t>
            </w:r>
            <w:proofErr w:type="spellEnd"/>
          </w:p>
        </w:tc>
        <w:tc>
          <w:tcPr>
            <w:tcW w:w="1411" w:type="dxa"/>
            <w:tcBorders>
              <w:top w:val="single" w:sz="4" w:space="0" w:color="auto"/>
              <w:left w:val="nil"/>
              <w:bottom w:val="single" w:sz="8" w:space="0" w:color="auto"/>
              <w:right w:val="single" w:sz="8" w:space="0" w:color="auto"/>
            </w:tcBorders>
            <w:shd w:val="clear" w:color="auto" w:fill="auto"/>
            <w:vAlign w:val="center"/>
            <w:hideMark/>
          </w:tcPr>
          <w:p w14:paraId="5A97B6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328" w:type="dxa"/>
            <w:tcBorders>
              <w:top w:val="single" w:sz="4" w:space="0" w:color="auto"/>
              <w:left w:val="nil"/>
              <w:bottom w:val="single" w:sz="8" w:space="0" w:color="auto"/>
              <w:right w:val="single" w:sz="8" w:space="0" w:color="auto"/>
            </w:tcBorders>
            <w:shd w:val="clear" w:color="auto" w:fill="auto"/>
            <w:vAlign w:val="center"/>
            <w:hideMark/>
          </w:tcPr>
          <w:p w14:paraId="0950DE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nil"/>
              <w:bottom w:val="single" w:sz="8" w:space="0" w:color="auto"/>
              <w:right w:val="single" w:sz="8" w:space="0" w:color="auto"/>
            </w:tcBorders>
            <w:shd w:val="clear" w:color="auto" w:fill="auto"/>
            <w:vAlign w:val="center"/>
            <w:hideMark/>
          </w:tcPr>
          <w:p w14:paraId="7E8666C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823" w:type="dxa"/>
            <w:tcBorders>
              <w:top w:val="single" w:sz="4" w:space="0" w:color="auto"/>
              <w:left w:val="nil"/>
              <w:bottom w:val="single" w:sz="8" w:space="0" w:color="auto"/>
              <w:right w:val="single" w:sz="8" w:space="0" w:color="auto"/>
            </w:tcBorders>
            <w:shd w:val="clear" w:color="auto" w:fill="auto"/>
            <w:vAlign w:val="center"/>
            <w:hideMark/>
          </w:tcPr>
          <w:p w14:paraId="05227B6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50</w:t>
            </w:r>
          </w:p>
        </w:tc>
      </w:tr>
      <w:tr w:rsidR="00327A5D" w:rsidRPr="004511F4" w14:paraId="7723A5FE"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3C7B4F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28</w:t>
            </w:r>
          </w:p>
        </w:tc>
        <w:tc>
          <w:tcPr>
            <w:tcW w:w="3191" w:type="dxa"/>
            <w:tcBorders>
              <w:top w:val="nil"/>
              <w:left w:val="nil"/>
              <w:bottom w:val="single" w:sz="8" w:space="0" w:color="auto"/>
              <w:right w:val="single" w:sz="8" w:space="0" w:color="auto"/>
            </w:tcBorders>
            <w:shd w:val="clear" w:color="auto" w:fill="auto"/>
            <w:vAlign w:val="center"/>
            <w:hideMark/>
          </w:tcPr>
          <w:p w14:paraId="619F3CF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Cofre de Senhas</w:t>
            </w:r>
          </w:p>
        </w:tc>
        <w:tc>
          <w:tcPr>
            <w:tcW w:w="1411" w:type="dxa"/>
            <w:tcBorders>
              <w:top w:val="nil"/>
              <w:left w:val="nil"/>
              <w:bottom w:val="single" w:sz="8" w:space="0" w:color="auto"/>
              <w:right w:val="single" w:sz="8" w:space="0" w:color="auto"/>
            </w:tcBorders>
            <w:shd w:val="clear" w:color="auto" w:fill="auto"/>
            <w:vAlign w:val="center"/>
            <w:hideMark/>
          </w:tcPr>
          <w:p w14:paraId="34F33F8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72D7F4E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1DC29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563981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r>
      <w:tr w:rsidR="00327A5D" w:rsidRPr="004511F4" w14:paraId="6E7D1217"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2DA3F4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29</w:t>
            </w:r>
          </w:p>
        </w:tc>
        <w:tc>
          <w:tcPr>
            <w:tcW w:w="3191" w:type="dxa"/>
            <w:tcBorders>
              <w:top w:val="nil"/>
              <w:left w:val="nil"/>
              <w:bottom w:val="single" w:sz="8" w:space="0" w:color="auto"/>
              <w:right w:val="single" w:sz="8" w:space="0" w:color="auto"/>
            </w:tcBorders>
            <w:shd w:val="clear" w:color="auto" w:fill="auto"/>
            <w:vAlign w:val="center"/>
            <w:hideMark/>
          </w:tcPr>
          <w:p w14:paraId="05F0CD0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Gerenciador de Tráfego</w:t>
            </w:r>
          </w:p>
        </w:tc>
        <w:tc>
          <w:tcPr>
            <w:tcW w:w="1411" w:type="dxa"/>
            <w:tcBorders>
              <w:top w:val="nil"/>
              <w:left w:val="nil"/>
              <w:bottom w:val="single" w:sz="8" w:space="0" w:color="auto"/>
              <w:right w:val="single" w:sz="8" w:space="0" w:color="auto"/>
            </w:tcBorders>
            <w:shd w:val="clear" w:color="auto" w:fill="auto"/>
            <w:vAlign w:val="center"/>
            <w:hideMark/>
          </w:tcPr>
          <w:p w14:paraId="01F7562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08AFBA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88EE4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7CEB6B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03201DC8"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4F2BF8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30</w:t>
            </w:r>
          </w:p>
        </w:tc>
        <w:tc>
          <w:tcPr>
            <w:tcW w:w="3191" w:type="dxa"/>
            <w:tcBorders>
              <w:top w:val="nil"/>
              <w:left w:val="nil"/>
              <w:bottom w:val="single" w:sz="8" w:space="0" w:color="auto"/>
              <w:right w:val="single" w:sz="8" w:space="0" w:color="auto"/>
            </w:tcBorders>
            <w:shd w:val="clear" w:color="auto" w:fill="auto"/>
            <w:vAlign w:val="center"/>
            <w:hideMark/>
          </w:tcPr>
          <w:p w14:paraId="64FAD1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Serviço de Backup</w:t>
            </w:r>
          </w:p>
        </w:tc>
        <w:tc>
          <w:tcPr>
            <w:tcW w:w="1411" w:type="dxa"/>
            <w:tcBorders>
              <w:top w:val="nil"/>
              <w:left w:val="nil"/>
              <w:bottom w:val="single" w:sz="8" w:space="0" w:color="auto"/>
              <w:right w:val="single" w:sz="8" w:space="0" w:color="auto"/>
            </w:tcBorders>
            <w:shd w:val="clear" w:color="auto" w:fill="auto"/>
            <w:vAlign w:val="center"/>
            <w:hideMark/>
          </w:tcPr>
          <w:p w14:paraId="0553714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nil"/>
              <w:left w:val="nil"/>
              <w:bottom w:val="single" w:sz="8" w:space="0" w:color="auto"/>
              <w:right w:val="single" w:sz="8" w:space="0" w:color="auto"/>
            </w:tcBorders>
            <w:shd w:val="clear" w:color="auto" w:fill="auto"/>
            <w:vAlign w:val="center"/>
            <w:hideMark/>
          </w:tcPr>
          <w:p w14:paraId="6D2D428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C5EF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234154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030E0C15" w14:textId="77777777" w:rsidTr="00704BD3">
        <w:trPr>
          <w:trHeight w:val="288"/>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022339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31</w:t>
            </w:r>
          </w:p>
        </w:tc>
        <w:tc>
          <w:tcPr>
            <w:tcW w:w="3191" w:type="dxa"/>
            <w:tcBorders>
              <w:top w:val="nil"/>
              <w:left w:val="nil"/>
              <w:bottom w:val="single" w:sz="8" w:space="0" w:color="auto"/>
              <w:right w:val="single" w:sz="8" w:space="0" w:color="auto"/>
            </w:tcBorders>
            <w:shd w:val="clear" w:color="auto" w:fill="auto"/>
            <w:vAlign w:val="center"/>
            <w:hideMark/>
          </w:tcPr>
          <w:p w14:paraId="1C6F42E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proofErr w:type="spellStart"/>
            <w:r w:rsidRPr="004511F4">
              <w:rPr>
                <w:rFonts w:ascii="Calibri" w:eastAsia="Times New Roman" w:hAnsi="Calibri" w:cs="Calibri"/>
                <w:kern w:val="0"/>
                <w:sz w:val="22"/>
                <w:szCs w:val="22"/>
                <w:lang w:eastAsia="pt-BR" w:bidi="ar-SA"/>
              </w:rPr>
              <w:t>Configurarção</w:t>
            </w:r>
            <w:proofErr w:type="spellEnd"/>
            <w:r w:rsidRPr="004511F4">
              <w:rPr>
                <w:rFonts w:ascii="Calibri" w:eastAsia="Times New Roman" w:hAnsi="Calibri" w:cs="Calibri"/>
                <w:kern w:val="0"/>
                <w:sz w:val="22"/>
                <w:szCs w:val="22"/>
                <w:lang w:eastAsia="pt-BR" w:bidi="ar-SA"/>
              </w:rPr>
              <w:t xml:space="preserve"> de Serviço de Autenticação integrada com o Active </w:t>
            </w:r>
            <w:proofErr w:type="spellStart"/>
            <w:r w:rsidRPr="004511F4">
              <w:rPr>
                <w:rFonts w:ascii="Calibri" w:eastAsia="Times New Roman" w:hAnsi="Calibri" w:cs="Calibri"/>
                <w:kern w:val="0"/>
                <w:sz w:val="22"/>
                <w:szCs w:val="22"/>
                <w:lang w:eastAsia="pt-BR" w:bidi="ar-SA"/>
              </w:rPr>
              <w:t>Director</w:t>
            </w:r>
            <w:proofErr w:type="spellEnd"/>
          </w:p>
        </w:tc>
        <w:tc>
          <w:tcPr>
            <w:tcW w:w="1411" w:type="dxa"/>
            <w:tcBorders>
              <w:top w:val="nil"/>
              <w:left w:val="nil"/>
              <w:bottom w:val="single" w:sz="8" w:space="0" w:color="auto"/>
              <w:right w:val="single" w:sz="8" w:space="0" w:color="auto"/>
            </w:tcBorders>
            <w:shd w:val="clear" w:color="auto" w:fill="auto"/>
            <w:vAlign w:val="center"/>
            <w:hideMark/>
          </w:tcPr>
          <w:p w14:paraId="736584A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328" w:type="dxa"/>
            <w:tcBorders>
              <w:top w:val="nil"/>
              <w:left w:val="nil"/>
              <w:bottom w:val="single" w:sz="8" w:space="0" w:color="auto"/>
              <w:right w:val="single" w:sz="8" w:space="0" w:color="auto"/>
            </w:tcBorders>
            <w:shd w:val="clear" w:color="auto" w:fill="auto"/>
            <w:vAlign w:val="center"/>
            <w:hideMark/>
          </w:tcPr>
          <w:p w14:paraId="189FDC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7D4698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823" w:type="dxa"/>
            <w:tcBorders>
              <w:top w:val="nil"/>
              <w:left w:val="nil"/>
              <w:bottom w:val="single" w:sz="8" w:space="0" w:color="auto"/>
              <w:right w:val="single" w:sz="8" w:space="0" w:color="auto"/>
            </w:tcBorders>
            <w:shd w:val="clear" w:color="auto" w:fill="auto"/>
            <w:vAlign w:val="center"/>
            <w:hideMark/>
          </w:tcPr>
          <w:p w14:paraId="3AE1C9F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16</w:t>
            </w:r>
          </w:p>
        </w:tc>
      </w:tr>
      <w:tr w:rsidR="00327A5D" w:rsidRPr="004511F4" w14:paraId="70CD4F10"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4CF2451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32</w:t>
            </w:r>
          </w:p>
        </w:tc>
        <w:tc>
          <w:tcPr>
            <w:tcW w:w="3191" w:type="dxa"/>
            <w:tcBorders>
              <w:top w:val="nil"/>
              <w:left w:val="nil"/>
              <w:bottom w:val="single" w:sz="8" w:space="0" w:color="auto"/>
              <w:right w:val="single" w:sz="8" w:space="0" w:color="auto"/>
            </w:tcBorders>
            <w:shd w:val="clear" w:color="auto" w:fill="auto"/>
            <w:vAlign w:val="center"/>
            <w:hideMark/>
          </w:tcPr>
          <w:p w14:paraId="055062F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Implantação de Site Recovery</w:t>
            </w:r>
          </w:p>
        </w:tc>
        <w:tc>
          <w:tcPr>
            <w:tcW w:w="1411" w:type="dxa"/>
            <w:tcBorders>
              <w:top w:val="nil"/>
              <w:left w:val="nil"/>
              <w:bottom w:val="single" w:sz="8" w:space="0" w:color="auto"/>
              <w:right w:val="single" w:sz="8" w:space="0" w:color="auto"/>
            </w:tcBorders>
            <w:shd w:val="clear" w:color="auto" w:fill="auto"/>
            <w:vAlign w:val="center"/>
            <w:hideMark/>
          </w:tcPr>
          <w:p w14:paraId="77F05FC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5B97909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093B4C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1D8ACC5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71863AC5" w14:textId="77777777" w:rsidTr="00704BD3">
        <w:trPr>
          <w:trHeight w:val="264"/>
        </w:trPr>
        <w:tc>
          <w:tcPr>
            <w:tcW w:w="949" w:type="dxa"/>
            <w:tcBorders>
              <w:top w:val="nil"/>
              <w:left w:val="single" w:sz="8" w:space="0" w:color="auto"/>
              <w:bottom w:val="single" w:sz="4" w:space="0" w:color="auto"/>
              <w:right w:val="single" w:sz="8" w:space="0" w:color="auto"/>
            </w:tcBorders>
            <w:shd w:val="clear" w:color="auto" w:fill="auto"/>
            <w:noWrap/>
            <w:vAlign w:val="center"/>
            <w:hideMark/>
          </w:tcPr>
          <w:p w14:paraId="0F5EFA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33</w:t>
            </w:r>
          </w:p>
        </w:tc>
        <w:tc>
          <w:tcPr>
            <w:tcW w:w="3191" w:type="dxa"/>
            <w:tcBorders>
              <w:top w:val="nil"/>
              <w:left w:val="nil"/>
              <w:bottom w:val="single" w:sz="4" w:space="0" w:color="auto"/>
              <w:right w:val="single" w:sz="8" w:space="0" w:color="auto"/>
            </w:tcBorders>
            <w:shd w:val="clear" w:color="auto" w:fill="auto"/>
            <w:vAlign w:val="center"/>
            <w:hideMark/>
          </w:tcPr>
          <w:p w14:paraId="49BD94C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Implantação de Auditoria e Análise de Logs</w:t>
            </w:r>
          </w:p>
        </w:tc>
        <w:tc>
          <w:tcPr>
            <w:tcW w:w="1411" w:type="dxa"/>
            <w:tcBorders>
              <w:top w:val="nil"/>
              <w:left w:val="nil"/>
              <w:bottom w:val="single" w:sz="4" w:space="0" w:color="auto"/>
              <w:right w:val="single" w:sz="8" w:space="0" w:color="auto"/>
            </w:tcBorders>
            <w:shd w:val="clear" w:color="auto" w:fill="auto"/>
            <w:vAlign w:val="center"/>
            <w:hideMark/>
          </w:tcPr>
          <w:p w14:paraId="0900CB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4" w:space="0" w:color="auto"/>
              <w:right w:val="single" w:sz="8" w:space="0" w:color="auto"/>
            </w:tcBorders>
            <w:shd w:val="clear" w:color="auto" w:fill="auto"/>
            <w:vAlign w:val="center"/>
            <w:hideMark/>
          </w:tcPr>
          <w:p w14:paraId="7E8C562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4" w:space="0" w:color="auto"/>
              <w:right w:val="single" w:sz="8" w:space="0" w:color="auto"/>
            </w:tcBorders>
            <w:shd w:val="clear" w:color="auto" w:fill="auto"/>
            <w:vAlign w:val="center"/>
            <w:hideMark/>
          </w:tcPr>
          <w:p w14:paraId="68D1EFC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4" w:space="0" w:color="auto"/>
              <w:right w:val="single" w:sz="8" w:space="0" w:color="auto"/>
            </w:tcBorders>
            <w:shd w:val="clear" w:color="auto" w:fill="auto"/>
            <w:vAlign w:val="center"/>
            <w:hideMark/>
          </w:tcPr>
          <w:p w14:paraId="58E8AEC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238A9322" w14:textId="77777777" w:rsidTr="00704BD3">
        <w:trPr>
          <w:trHeight w:val="264"/>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98B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34</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48A7884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Avaliação de Resultado de Chamado Técnico do Provedor</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E24B6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16741D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156C5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8D08BA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bl>
    <w:p w14:paraId="163B56CC" w14:textId="77777777" w:rsidR="00327A5D" w:rsidRPr="004511F4" w:rsidRDefault="00327A5D" w:rsidP="00327A5D">
      <w:pPr>
        <w:spacing w:line="360" w:lineRule="auto"/>
        <w:jc w:val="center"/>
        <w:rPr>
          <w:rFonts w:ascii="Arial" w:hAnsi="Arial" w:cs="Arial"/>
          <w:b/>
          <w:bCs/>
          <w:sz w:val="22"/>
          <w:szCs w:val="22"/>
        </w:rPr>
      </w:pPr>
    </w:p>
    <w:p w14:paraId="7D7D829C" w14:textId="77777777" w:rsidR="00327A5D" w:rsidRPr="004511F4" w:rsidRDefault="00327A5D" w:rsidP="00327A5D">
      <w:pPr>
        <w:spacing w:line="360" w:lineRule="auto"/>
        <w:jc w:val="center"/>
        <w:rPr>
          <w:rFonts w:ascii="Arial" w:hAnsi="Arial" w:cs="Arial"/>
          <w:b/>
          <w:bCs/>
          <w:sz w:val="22"/>
          <w:szCs w:val="22"/>
        </w:rPr>
      </w:pPr>
    </w:p>
    <w:p w14:paraId="530884D8" w14:textId="77777777" w:rsidR="00327A5D" w:rsidRPr="004511F4" w:rsidRDefault="00327A5D" w:rsidP="00327A5D">
      <w:pPr>
        <w:spacing w:line="360" w:lineRule="auto"/>
        <w:jc w:val="center"/>
        <w:rPr>
          <w:rFonts w:asciiTheme="minorHAnsi" w:hAnsiTheme="minorHAnsi" w:cstheme="minorHAnsi"/>
          <w:b/>
          <w:sz w:val="28"/>
          <w:szCs w:val="28"/>
        </w:rPr>
      </w:pPr>
      <w:r w:rsidRPr="004511F4">
        <w:rPr>
          <w:rFonts w:asciiTheme="minorHAnsi" w:hAnsiTheme="minorHAnsi" w:cstheme="minorHAnsi"/>
          <w:b/>
          <w:bCs/>
          <w:sz w:val="28"/>
          <w:szCs w:val="28"/>
        </w:rPr>
        <w:t>DESCRIÇÃO DE SERVIÇOS</w:t>
      </w:r>
    </w:p>
    <w:p w14:paraId="08DD3B26"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Arquitetura de solução</w:t>
      </w:r>
      <w:r w:rsidRPr="004511F4">
        <w:rPr>
          <w:rFonts w:ascii="Arial" w:hAnsi="Arial" w:cs="Arial"/>
          <w:sz w:val="22"/>
          <w:szCs w:val="22"/>
        </w:rPr>
        <w:t xml:space="preserve"> – Consiste na execução de arquitetura de solução requisitada pela CONTRATANTE.</w:t>
      </w:r>
    </w:p>
    <w:p w14:paraId="2A32CAC4"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r w:rsidRPr="004511F4">
        <w:rPr>
          <w:rFonts w:ascii="Arial" w:hAnsi="Arial" w:cs="Arial"/>
          <w:b/>
          <w:bCs/>
          <w:sz w:val="22"/>
          <w:szCs w:val="22"/>
        </w:rPr>
        <w:t>Máquina</w:t>
      </w:r>
      <w:r w:rsidRPr="004511F4">
        <w:rPr>
          <w:rFonts w:ascii="Arial" w:hAnsi="Arial" w:cs="Arial" w:hint="eastAsia"/>
          <w:b/>
          <w:bCs/>
          <w:sz w:val="22"/>
          <w:szCs w:val="22"/>
        </w:rPr>
        <w:t xml:space="preserve"> Virtual</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no provisionamento e configuração de instância de </w:t>
      </w:r>
      <w:r w:rsidRPr="004511F4">
        <w:rPr>
          <w:rFonts w:ascii="Arial" w:hAnsi="Arial" w:cs="Arial"/>
          <w:sz w:val="22"/>
          <w:szCs w:val="22"/>
        </w:rPr>
        <w:t>máquina</w:t>
      </w:r>
      <w:r w:rsidRPr="004511F4">
        <w:rPr>
          <w:rFonts w:ascii="Arial" w:hAnsi="Arial" w:cs="Arial" w:hint="eastAsia"/>
          <w:sz w:val="22"/>
          <w:szCs w:val="22"/>
        </w:rPr>
        <w:t xml:space="preserve"> virtual na infraestrutura de</w:t>
      </w:r>
      <w:r w:rsidRPr="004511F4">
        <w:rPr>
          <w:rFonts w:ascii="Arial" w:hAnsi="Arial" w:cs="Arial"/>
          <w:sz w:val="22"/>
          <w:szCs w:val="22"/>
        </w:rPr>
        <w:t xml:space="preserve"> </w:t>
      </w:r>
      <w:r w:rsidRPr="004511F4">
        <w:rPr>
          <w:rFonts w:ascii="Arial" w:hAnsi="Arial" w:cs="Arial" w:hint="eastAsia"/>
          <w:sz w:val="22"/>
          <w:szCs w:val="22"/>
        </w:rPr>
        <w:t>nuvem do provedor, abrangendo, conforme o caso: instalação e atualização do sistema operacional; associação de disco(s) de armazenamento;</w:t>
      </w:r>
      <w:r w:rsidRPr="004511F4">
        <w:rPr>
          <w:rFonts w:ascii="Arial" w:hAnsi="Arial" w:cs="Arial"/>
          <w:sz w:val="22"/>
          <w:szCs w:val="22"/>
        </w:rPr>
        <w:t xml:space="preserve"> </w:t>
      </w:r>
      <w:r w:rsidRPr="004511F4">
        <w:rPr>
          <w:rFonts w:ascii="Arial" w:hAnsi="Arial" w:cs="Arial" w:hint="eastAsia"/>
          <w:sz w:val="22"/>
          <w:szCs w:val="22"/>
        </w:rPr>
        <w:t xml:space="preserve">configurações </w:t>
      </w:r>
      <w:r w:rsidRPr="004511F4">
        <w:rPr>
          <w:rFonts w:ascii="Arial" w:hAnsi="Arial" w:cs="Arial"/>
          <w:sz w:val="22"/>
          <w:szCs w:val="22"/>
        </w:rPr>
        <w:t>básicas</w:t>
      </w:r>
      <w:r w:rsidRPr="004511F4">
        <w:rPr>
          <w:rFonts w:ascii="Arial" w:hAnsi="Arial" w:cs="Arial" w:hint="eastAsia"/>
          <w:sz w:val="22"/>
          <w:szCs w:val="22"/>
        </w:rPr>
        <w:t xml:space="preserve"> de rede e outras atividades </w:t>
      </w:r>
      <w:r w:rsidRPr="004511F4">
        <w:rPr>
          <w:rFonts w:ascii="Arial" w:hAnsi="Arial" w:cs="Arial"/>
          <w:sz w:val="22"/>
          <w:szCs w:val="22"/>
        </w:rPr>
        <w:t>necessárias</w:t>
      </w:r>
      <w:r w:rsidRPr="004511F4">
        <w:rPr>
          <w:rFonts w:ascii="Arial" w:hAnsi="Arial" w:cs="Arial" w:hint="eastAsia"/>
          <w:sz w:val="22"/>
          <w:szCs w:val="22"/>
        </w:rPr>
        <w:t xml:space="preserve"> para que uma instância entre em operação na nuvem.</w:t>
      </w:r>
    </w:p>
    <w:p w14:paraId="7999904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VPN site-</w:t>
      </w:r>
      <w:proofErr w:type="spellStart"/>
      <w:r w:rsidRPr="004511F4">
        <w:rPr>
          <w:rFonts w:ascii="Arial" w:hAnsi="Arial" w:cs="Arial" w:hint="eastAsia"/>
          <w:b/>
          <w:bCs/>
          <w:sz w:val="22"/>
          <w:szCs w:val="22"/>
        </w:rPr>
        <w:t>to</w:t>
      </w:r>
      <w:proofErr w:type="spellEnd"/>
      <w:r w:rsidRPr="004511F4">
        <w:rPr>
          <w:rFonts w:ascii="Arial" w:hAnsi="Arial" w:cs="Arial" w:hint="eastAsia"/>
          <w:b/>
          <w:bCs/>
          <w:sz w:val="22"/>
          <w:szCs w:val="22"/>
        </w:rPr>
        <w:t>-site</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configuração de VPN que ligue datacenter </w:t>
      </w:r>
      <w:r w:rsidRPr="004511F4">
        <w:rPr>
          <w:rFonts w:ascii="Arial" w:hAnsi="Arial" w:cs="Arial" w:hint="eastAsia"/>
          <w:sz w:val="22"/>
          <w:szCs w:val="22"/>
        </w:rPr>
        <w:lastRenderedPageBreak/>
        <w:t>ou rede da CONTRATANTE ao provedor de nuvem.</w:t>
      </w:r>
    </w:p>
    <w:p w14:paraId="133FD94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VPN </w:t>
      </w:r>
      <w:proofErr w:type="spellStart"/>
      <w:r w:rsidRPr="004511F4">
        <w:rPr>
          <w:rFonts w:ascii="Arial" w:hAnsi="Arial" w:cs="Arial" w:hint="eastAsia"/>
          <w:b/>
          <w:bCs/>
          <w:sz w:val="22"/>
          <w:szCs w:val="22"/>
        </w:rPr>
        <w:t>client</w:t>
      </w:r>
      <w:proofErr w:type="spellEnd"/>
      <w:r w:rsidRPr="004511F4">
        <w:rPr>
          <w:rFonts w:ascii="Arial" w:hAnsi="Arial" w:cs="Arial" w:hint="eastAsia"/>
          <w:b/>
          <w:bCs/>
          <w:sz w:val="22"/>
          <w:szCs w:val="22"/>
        </w:rPr>
        <w:t>-</w:t>
      </w:r>
      <w:proofErr w:type="spellStart"/>
      <w:r w:rsidRPr="004511F4">
        <w:rPr>
          <w:rFonts w:ascii="Arial" w:hAnsi="Arial" w:cs="Arial" w:hint="eastAsia"/>
          <w:b/>
          <w:bCs/>
          <w:sz w:val="22"/>
          <w:szCs w:val="22"/>
        </w:rPr>
        <w:t>to-site</w:t>
      </w:r>
      <w:proofErr w:type="spellEnd"/>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configuração de VPN que ligue dispositivo da rede da CONTRATANTE ao provedor de nuvem.</w:t>
      </w:r>
    </w:p>
    <w:p w14:paraId="137FD768"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filtro Firewall (NACL, WAF, </w:t>
      </w:r>
      <w:proofErr w:type="spellStart"/>
      <w:r w:rsidRPr="004511F4">
        <w:rPr>
          <w:rFonts w:ascii="Arial" w:hAnsi="Arial" w:cs="Arial" w:hint="eastAsia"/>
          <w:b/>
          <w:bCs/>
          <w:sz w:val="22"/>
          <w:szCs w:val="22"/>
        </w:rPr>
        <w:t>InBound</w:t>
      </w:r>
      <w:proofErr w:type="spellEnd"/>
      <w:r w:rsidRPr="004511F4">
        <w:rPr>
          <w:rFonts w:ascii="Arial" w:hAnsi="Arial" w:cs="Arial" w:hint="eastAsia"/>
          <w:b/>
          <w:bCs/>
          <w:sz w:val="22"/>
          <w:szCs w:val="22"/>
        </w:rPr>
        <w:t>/</w:t>
      </w:r>
      <w:proofErr w:type="spellStart"/>
      <w:r w:rsidRPr="004511F4">
        <w:rPr>
          <w:rFonts w:ascii="Arial" w:hAnsi="Arial" w:cs="Arial" w:hint="eastAsia"/>
          <w:b/>
          <w:bCs/>
          <w:sz w:val="22"/>
          <w:szCs w:val="22"/>
        </w:rPr>
        <w:t>OutBound</w:t>
      </w:r>
      <w:proofErr w:type="spellEnd"/>
      <w:r w:rsidRPr="004511F4">
        <w:rPr>
          <w:rFonts w:ascii="Arial" w:hAnsi="Arial" w:cs="Arial" w:hint="eastAsia"/>
          <w:b/>
          <w:bCs/>
          <w:sz w:val="22"/>
          <w:szCs w:val="22"/>
        </w:rPr>
        <w:t>)</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implementação de regra de firewall.</w:t>
      </w:r>
    </w:p>
    <w:p w14:paraId="2A777D5C"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rede virtual</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Criar estrutura de rede no provedor.</w:t>
      </w:r>
    </w:p>
    <w:p w14:paraId="4510FE5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proofErr w:type="spellStart"/>
      <w:r w:rsidRPr="004511F4">
        <w:rPr>
          <w:rFonts w:ascii="Arial" w:hAnsi="Arial" w:cs="Arial" w:hint="eastAsia"/>
          <w:b/>
          <w:bCs/>
          <w:sz w:val="22"/>
          <w:szCs w:val="22"/>
        </w:rPr>
        <w:t>sub-rede</w:t>
      </w:r>
      <w:proofErr w:type="spellEnd"/>
      <w:r w:rsidRPr="004511F4">
        <w:rPr>
          <w:rFonts w:ascii="Arial" w:hAnsi="Arial" w:cs="Arial" w:hint="eastAsia"/>
          <w:b/>
          <w:bCs/>
          <w:sz w:val="22"/>
          <w:szCs w:val="22"/>
        </w:rPr>
        <w:t xml:space="preserve"> de rede</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Criar estrutura de </w:t>
      </w:r>
      <w:proofErr w:type="spellStart"/>
      <w:r w:rsidRPr="004511F4">
        <w:rPr>
          <w:rFonts w:ascii="Arial" w:hAnsi="Arial" w:cs="Arial" w:hint="eastAsia"/>
          <w:sz w:val="22"/>
          <w:szCs w:val="22"/>
        </w:rPr>
        <w:t>sub-rede</w:t>
      </w:r>
      <w:proofErr w:type="spellEnd"/>
      <w:r w:rsidRPr="004511F4">
        <w:rPr>
          <w:rFonts w:ascii="Arial" w:hAnsi="Arial" w:cs="Arial" w:hint="eastAsia"/>
          <w:sz w:val="22"/>
          <w:szCs w:val="22"/>
        </w:rPr>
        <w:t xml:space="preserve"> no provedor.</w:t>
      </w:r>
    </w:p>
    <w:p w14:paraId="37F99011"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IP </w:t>
      </w:r>
      <w:r w:rsidRPr="004511F4">
        <w:rPr>
          <w:rFonts w:ascii="Arial" w:hAnsi="Arial" w:cs="Arial"/>
          <w:b/>
          <w:bCs/>
          <w:sz w:val="22"/>
          <w:szCs w:val="22"/>
        </w:rPr>
        <w:t>público</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Configurar IP </w:t>
      </w:r>
      <w:r w:rsidRPr="004511F4">
        <w:rPr>
          <w:rFonts w:ascii="Arial" w:hAnsi="Arial" w:cs="Arial"/>
          <w:sz w:val="22"/>
          <w:szCs w:val="22"/>
        </w:rPr>
        <w:t>público</w:t>
      </w:r>
      <w:r w:rsidRPr="004511F4">
        <w:rPr>
          <w:rFonts w:ascii="Arial" w:hAnsi="Arial" w:cs="Arial" w:hint="eastAsia"/>
          <w:sz w:val="22"/>
          <w:szCs w:val="22"/>
        </w:rPr>
        <w:t>.</w:t>
      </w:r>
    </w:p>
    <w:p w14:paraId="7C18B4D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r w:rsidRPr="004511F4">
        <w:rPr>
          <w:rFonts w:ascii="Arial" w:hAnsi="Arial" w:cs="Arial"/>
          <w:b/>
          <w:bCs/>
          <w:sz w:val="22"/>
          <w:szCs w:val="22"/>
        </w:rPr>
        <w:t>domínio</w:t>
      </w:r>
      <w:r w:rsidRPr="004511F4">
        <w:rPr>
          <w:rFonts w:ascii="Arial" w:hAnsi="Arial" w:cs="Arial" w:hint="eastAsia"/>
          <w:b/>
          <w:bCs/>
          <w:sz w:val="22"/>
          <w:szCs w:val="22"/>
        </w:rPr>
        <w:t xml:space="preserve"> de DNS</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Configurar serviço de DNS no provedor.</w:t>
      </w:r>
    </w:p>
    <w:p w14:paraId="5ADD8B31"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serviço de CDN</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Implementar servidor CDN no provedor.</w:t>
      </w:r>
    </w:p>
    <w:p w14:paraId="0031CBE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balanceador de carga</w:t>
      </w:r>
      <w:r w:rsidRPr="004511F4">
        <w:rPr>
          <w:rFonts w:ascii="Arial" w:hAnsi="Arial" w:cs="Arial"/>
          <w:sz w:val="22"/>
          <w:szCs w:val="22"/>
        </w:rPr>
        <w:t xml:space="preserve"> — Implementar balanceador de carga no provedor.</w:t>
      </w:r>
    </w:p>
    <w:p w14:paraId="1168A62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Certificado SSL</w:t>
      </w:r>
      <w:r w:rsidRPr="004511F4">
        <w:rPr>
          <w:rFonts w:ascii="Arial" w:hAnsi="Arial" w:cs="Arial"/>
          <w:sz w:val="22"/>
          <w:szCs w:val="22"/>
        </w:rPr>
        <w:t xml:space="preserve"> — Geração de certificado válido internacionalmente para um domínio específico (</w:t>
      </w:r>
      <w:proofErr w:type="spellStart"/>
      <w:r w:rsidRPr="004511F4">
        <w:rPr>
          <w:rFonts w:ascii="Arial" w:hAnsi="Arial" w:cs="Arial"/>
          <w:sz w:val="22"/>
          <w:szCs w:val="22"/>
        </w:rPr>
        <w:t>Multdomain</w:t>
      </w:r>
      <w:proofErr w:type="spellEnd"/>
      <w:r w:rsidRPr="004511F4">
        <w:rPr>
          <w:rFonts w:ascii="Arial" w:hAnsi="Arial" w:cs="Arial"/>
          <w:sz w:val="22"/>
          <w:szCs w:val="22"/>
        </w:rPr>
        <w:t xml:space="preserve"> ou </w:t>
      </w:r>
      <w:proofErr w:type="spellStart"/>
      <w:r w:rsidRPr="004511F4">
        <w:rPr>
          <w:rFonts w:ascii="Arial" w:hAnsi="Arial" w:cs="Arial"/>
          <w:sz w:val="22"/>
          <w:szCs w:val="22"/>
        </w:rPr>
        <w:t>Wildcard</w:t>
      </w:r>
      <w:proofErr w:type="spellEnd"/>
      <w:r w:rsidRPr="004511F4">
        <w:rPr>
          <w:rFonts w:ascii="Arial" w:hAnsi="Arial" w:cs="Arial"/>
          <w:sz w:val="22"/>
          <w:szCs w:val="22"/>
        </w:rPr>
        <w:t>).</w:t>
      </w:r>
    </w:p>
    <w:p w14:paraId="76BBE1D7"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disco customizado de SO de máquina virtual</w:t>
      </w:r>
      <w:r w:rsidRPr="004511F4">
        <w:rPr>
          <w:rFonts w:ascii="Arial" w:hAnsi="Arial" w:cs="Arial"/>
          <w:sz w:val="22"/>
          <w:szCs w:val="22"/>
        </w:rPr>
        <w:t xml:space="preserve"> — Customizar disco com propósito genérico no provedor.</w:t>
      </w:r>
    </w:p>
    <w:p w14:paraId="20D3E6F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disco com provisionamento de IOPS</w:t>
      </w:r>
      <w:r w:rsidRPr="004511F4">
        <w:rPr>
          <w:rFonts w:ascii="Arial" w:hAnsi="Arial" w:cs="Arial"/>
          <w:sz w:val="22"/>
          <w:szCs w:val="22"/>
        </w:rPr>
        <w:t xml:space="preserve"> — Customizar disco especializado para alto desempenho no provedor.</w:t>
      </w:r>
    </w:p>
    <w:p w14:paraId="7C50EA32"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Criptografia de dados e discos</w:t>
      </w:r>
      <w:r w:rsidRPr="004511F4">
        <w:rPr>
          <w:rFonts w:ascii="Arial" w:hAnsi="Arial" w:cs="Arial"/>
          <w:sz w:val="22"/>
          <w:szCs w:val="22"/>
        </w:rPr>
        <w:t xml:space="preserve"> — Implementar serviço de criptografia de dados e discos no provedor.</w:t>
      </w:r>
    </w:p>
    <w:p w14:paraId="47357726"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sistema de arquivos em rede</w:t>
      </w:r>
      <w:r w:rsidRPr="004511F4">
        <w:rPr>
          <w:rFonts w:ascii="Arial" w:hAnsi="Arial" w:cs="Arial"/>
          <w:sz w:val="22"/>
          <w:szCs w:val="22"/>
        </w:rPr>
        <w:t xml:space="preserve"> — Implementar disco distribuído (tipo NFS) no provedor.</w:t>
      </w:r>
    </w:p>
    <w:p w14:paraId="6928D7BA"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armazenamento estático</w:t>
      </w:r>
      <w:r w:rsidRPr="004511F4">
        <w:rPr>
          <w:rFonts w:ascii="Arial" w:hAnsi="Arial" w:cs="Arial"/>
          <w:sz w:val="22"/>
          <w:szCs w:val="22"/>
        </w:rPr>
        <w:t xml:space="preserve"> — Implementar rotina de backup no provedor de nuvem.</w:t>
      </w:r>
    </w:p>
    <w:p w14:paraId="5EE8DC2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 xml:space="preserve">Construção de imagem de container </w:t>
      </w:r>
      <w:proofErr w:type="spellStart"/>
      <w:r w:rsidRPr="004511F4">
        <w:rPr>
          <w:rFonts w:ascii="Arial" w:hAnsi="Arial" w:cs="Arial"/>
          <w:b/>
          <w:bCs/>
          <w:sz w:val="22"/>
          <w:szCs w:val="22"/>
        </w:rPr>
        <w:t>Dockerfile</w:t>
      </w:r>
      <w:proofErr w:type="spellEnd"/>
      <w:r w:rsidRPr="004511F4">
        <w:rPr>
          <w:rFonts w:ascii="Arial" w:hAnsi="Arial" w:cs="Arial"/>
          <w:b/>
          <w:bCs/>
          <w:sz w:val="22"/>
          <w:szCs w:val="22"/>
        </w:rPr>
        <w:t>/Docker-Composer/</w:t>
      </w:r>
      <w:proofErr w:type="spellStart"/>
      <w:r w:rsidRPr="004511F4">
        <w:rPr>
          <w:rFonts w:ascii="Arial" w:hAnsi="Arial" w:cs="Arial"/>
          <w:b/>
          <w:bCs/>
          <w:sz w:val="22"/>
          <w:szCs w:val="22"/>
        </w:rPr>
        <w:t>Yaml</w:t>
      </w:r>
      <w:proofErr w:type="spellEnd"/>
      <w:r w:rsidRPr="004511F4">
        <w:rPr>
          <w:rFonts w:ascii="Arial" w:hAnsi="Arial" w:cs="Arial"/>
          <w:sz w:val="22"/>
          <w:szCs w:val="22"/>
        </w:rPr>
        <w:t xml:space="preserve"> — Implementar dados ou serviços em container que possa ser utilizado nas ferramentas de nuvem.</w:t>
      </w:r>
    </w:p>
    <w:p w14:paraId="2651A47F"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escalabilidade automática (</w:t>
      </w:r>
      <w:proofErr w:type="spellStart"/>
      <w:r w:rsidRPr="004511F4">
        <w:rPr>
          <w:rFonts w:ascii="Arial" w:hAnsi="Arial" w:cs="Arial"/>
          <w:b/>
          <w:bCs/>
          <w:sz w:val="22"/>
          <w:szCs w:val="22"/>
        </w:rPr>
        <w:t>autoscaling</w:t>
      </w:r>
      <w:proofErr w:type="spellEnd"/>
      <w:r w:rsidRPr="004511F4">
        <w:rPr>
          <w:rFonts w:ascii="Arial" w:hAnsi="Arial" w:cs="Arial"/>
          <w:b/>
          <w:bCs/>
          <w:sz w:val="22"/>
          <w:szCs w:val="22"/>
        </w:rPr>
        <w:t>)</w:t>
      </w:r>
      <w:r w:rsidRPr="004511F4">
        <w:rPr>
          <w:rFonts w:ascii="Arial" w:hAnsi="Arial" w:cs="Arial"/>
          <w:sz w:val="22"/>
          <w:szCs w:val="22"/>
        </w:rPr>
        <w:t xml:space="preserve"> — Implementar funcionalidade de escalabilidade automática em solução no provedor.</w:t>
      </w:r>
    </w:p>
    <w:p w14:paraId="2520730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Hospedagem de containers</w:t>
      </w:r>
      <w:r w:rsidRPr="004511F4">
        <w:rPr>
          <w:rFonts w:ascii="Arial" w:hAnsi="Arial" w:cs="Arial"/>
          <w:sz w:val="22"/>
          <w:szCs w:val="22"/>
        </w:rPr>
        <w:t xml:space="preserve"> — Implementar serviço de cluster de containers no provedor, permitindo orquestração de containers Docker, com gerenciamento e controles de segurança.</w:t>
      </w:r>
    </w:p>
    <w:p w14:paraId="68EAAE89"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Migração de ambientes</w:t>
      </w:r>
      <w:r w:rsidRPr="004511F4">
        <w:rPr>
          <w:rFonts w:ascii="Arial" w:hAnsi="Arial" w:cs="Arial"/>
          <w:sz w:val="22"/>
          <w:szCs w:val="22"/>
        </w:rPr>
        <w:t xml:space="preserve"> — Atividade de execução da transição de infraestrutura das aplicações para outro provedor de nuvem ao final do contrato, caso uma das partes opte pela troca de provedor, ou quando houver necessidade de internalização de aplicações na infraestrutura local </w:t>
      </w:r>
      <w:r w:rsidRPr="004511F4">
        <w:rPr>
          <w:rFonts w:ascii="Arial" w:hAnsi="Arial" w:cs="Arial"/>
          <w:sz w:val="22"/>
          <w:szCs w:val="22"/>
        </w:rPr>
        <w:lastRenderedPageBreak/>
        <w:t>da CONTRATANTE.</w:t>
      </w:r>
    </w:p>
    <w:p w14:paraId="0E369E6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Serviço de aplicações gerenciadas</w:t>
      </w:r>
      <w:r w:rsidRPr="004511F4">
        <w:rPr>
          <w:rFonts w:ascii="Arial" w:hAnsi="Arial" w:cs="Arial"/>
          <w:sz w:val="22"/>
          <w:szCs w:val="22"/>
        </w:rPr>
        <w:t xml:space="preserve"> — Implementar aplicações no modelo gerenciado no provedor de nuvem.</w:t>
      </w:r>
    </w:p>
    <w:p w14:paraId="6068A19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gestão de identidade, permissões e acessos</w:t>
      </w:r>
      <w:r w:rsidRPr="004511F4">
        <w:rPr>
          <w:rFonts w:ascii="Arial" w:hAnsi="Arial" w:cs="Arial"/>
          <w:sz w:val="22"/>
          <w:szCs w:val="22"/>
        </w:rPr>
        <w:t xml:space="preserve"> — Gerenciar usuários, permissões e acessos dos usuários e papéis utilizados no uso e administração do provedor de nuvem. A gestão a que este item se refere inclui as ferramentas que administrar a nuvem do provedor bem como os serviços nela executados, como sistemas operacionais, bancos de dados e outros.</w:t>
      </w:r>
    </w:p>
    <w:p w14:paraId="290B6669"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operação assistida</w:t>
      </w:r>
      <w:r w:rsidRPr="004511F4">
        <w:rPr>
          <w:rFonts w:ascii="Arial" w:hAnsi="Arial" w:cs="Arial"/>
          <w:sz w:val="22"/>
          <w:szCs w:val="22"/>
        </w:rPr>
        <w:t xml:space="preserve"> — atendimento em caráter de urgência para situações onde a CONTRATANTE necessita de apoio consultivo/operacional na resolução de problemas afetos à infraestrutura de nuvem, quando estes tenham sido causados pela intervenção da equipe técnica da CONTRATANTE, sem o assessoramento ou acompanhamento da CONTRATADA. Poderá ainda ser utilizada como apoio consultivo/operacional da equipe técnica da CONTRATANTE para observância das melhores práticas e da economicidade das operações. Por fim, também pode ser utilizada na migração de recursos para outro provedor, em caso de transição contratual.</w:t>
      </w:r>
    </w:p>
    <w:p w14:paraId="3564941A"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Serviço de monitoramento</w:t>
      </w:r>
      <w:r w:rsidRPr="004511F4">
        <w:rPr>
          <w:rFonts w:ascii="Arial" w:hAnsi="Arial" w:cs="Arial"/>
          <w:sz w:val="22"/>
          <w:szCs w:val="22"/>
        </w:rPr>
        <w:t xml:space="preserve"> — implementação dos indicadores/métricas dos serviços da infraestrutura com geração de alertas. O serviço deve ser capaz de distinguir entre problemas internos, na rede do provedor, ou fora do seu escopo.</w:t>
      </w:r>
    </w:p>
    <w:p w14:paraId="6E9267A2"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Setup da ferramenta de host de container</w:t>
      </w:r>
      <w:r w:rsidRPr="004511F4">
        <w:rPr>
          <w:rFonts w:ascii="Arial" w:hAnsi="Arial" w:cs="Arial"/>
          <w:sz w:val="22"/>
          <w:szCs w:val="22"/>
        </w:rPr>
        <w:t xml:space="preserve"> – Serviço para configuração e suporte da máquina virtual adicionada ao cluster de containers.</w:t>
      </w:r>
    </w:p>
    <w:p w14:paraId="019EA8E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 xml:space="preserve">Arquitetura </w:t>
      </w:r>
      <w:proofErr w:type="spellStart"/>
      <w:r w:rsidRPr="004511F4">
        <w:rPr>
          <w:rFonts w:ascii="Arial" w:hAnsi="Arial" w:cs="Arial"/>
          <w:b/>
          <w:bCs/>
          <w:sz w:val="22"/>
          <w:szCs w:val="22"/>
        </w:rPr>
        <w:t>on-premises</w:t>
      </w:r>
      <w:proofErr w:type="spellEnd"/>
      <w:r w:rsidRPr="004511F4">
        <w:rPr>
          <w:rFonts w:ascii="Arial" w:hAnsi="Arial" w:cs="Arial"/>
          <w:sz w:val="22"/>
          <w:szCs w:val="22"/>
        </w:rPr>
        <w:t xml:space="preserve"> — Serviços de execução e planejamento de arquiteturas de soluções em nuvem que venham a ser integradas com infraestrutura </w:t>
      </w:r>
      <w:proofErr w:type="spellStart"/>
      <w:r w:rsidRPr="004511F4">
        <w:rPr>
          <w:rFonts w:ascii="Arial" w:hAnsi="Arial" w:cs="Arial"/>
          <w:sz w:val="22"/>
          <w:szCs w:val="22"/>
        </w:rPr>
        <w:t>on-premises</w:t>
      </w:r>
      <w:proofErr w:type="spellEnd"/>
      <w:r w:rsidRPr="004511F4">
        <w:rPr>
          <w:rFonts w:ascii="Arial" w:hAnsi="Arial" w:cs="Arial"/>
          <w:sz w:val="22"/>
          <w:szCs w:val="22"/>
        </w:rPr>
        <w:t xml:space="preserve"> requisitadas pela CONTRATANTE.</w:t>
      </w:r>
    </w:p>
    <w:p w14:paraId="3EC2E49C"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Cofre de Senhas</w:t>
      </w:r>
      <w:r w:rsidRPr="004511F4">
        <w:rPr>
          <w:rFonts w:ascii="Arial" w:hAnsi="Arial" w:cs="Arial"/>
          <w:sz w:val="22"/>
          <w:szCs w:val="22"/>
        </w:rPr>
        <w:t xml:space="preserve"> — Consiste no provisionamento e configuração de um repositório, para armazenamento de chaves criptográficas e senhas, utilizadas pelas aplicações da nuvem.</w:t>
      </w:r>
    </w:p>
    <w:p w14:paraId="55C9191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Gerenciador de Tráfego</w:t>
      </w:r>
      <w:r w:rsidRPr="004511F4">
        <w:rPr>
          <w:rFonts w:ascii="Arial" w:hAnsi="Arial" w:cs="Arial"/>
          <w:sz w:val="22"/>
          <w:szCs w:val="22"/>
        </w:rPr>
        <w:t xml:space="preserve"> – Consiste no provisionamento e configuração de gerenciador de tráfego, incluindo os pontos de extremidades da aplicação.</w:t>
      </w:r>
    </w:p>
    <w:p w14:paraId="1ED3E27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Serviço de Backup</w:t>
      </w:r>
      <w:r w:rsidRPr="004511F4">
        <w:rPr>
          <w:rFonts w:ascii="Arial" w:hAnsi="Arial" w:cs="Arial"/>
          <w:sz w:val="22"/>
          <w:szCs w:val="22"/>
        </w:rPr>
        <w:t xml:space="preserve"> — Consiste na configuração de rotina diária de backup dos ambientes de produção, bem como a política de retenção.</w:t>
      </w:r>
    </w:p>
    <w:p w14:paraId="41A4C787"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Serviço de Autenticação integrado com AD</w:t>
      </w:r>
      <w:r w:rsidRPr="004511F4">
        <w:rPr>
          <w:rFonts w:ascii="Arial" w:hAnsi="Arial" w:cs="Arial"/>
          <w:sz w:val="22"/>
          <w:szCs w:val="22"/>
        </w:rPr>
        <w:t xml:space="preserve"> – Consiste na configuração do serviço de autenticação da nuvem, em sincronismo com o serviço de diretório local, no caso AD.</w:t>
      </w:r>
    </w:p>
    <w:p w14:paraId="69875205"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Implantação de Site Recovery</w:t>
      </w:r>
      <w:r w:rsidRPr="004511F4">
        <w:rPr>
          <w:rFonts w:ascii="Arial" w:hAnsi="Arial" w:cs="Arial"/>
          <w:sz w:val="22"/>
          <w:szCs w:val="22"/>
        </w:rPr>
        <w:t xml:space="preserve"> — Consiste na implementação de réplica de ambiente, para </w:t>
      </w:r>
      <w:proofErr w:type="spellStart"/>
      <w:r w:rsidRPr="004511F4">
        <w:rPr>
          <w:rFonts w:ascii="Arial" w:hAnsi="Arial" w:cs="Arial"/>
          <w:sz w:val="22"/>
          <w:szCs w:val="22"/>
        </w:rPr>
        <w:lastRenderedPageBreak/>
        <w:t>Disaster</w:t>
      </w:r>
      <w:proofErr w:type="spellEnd"/>
      <w:r w:rsidRPr="004511F4">
        <w:rPr>
          <w:rFonts w:ascii="Arial" w:hAnsi="Arial" w:cs="Arial"/>
          <w:sz w:val="22"/>
          <w:szCs w:val="22"/>
        </w:rPr>
        <w:t xml:space="preserve"> Recovery.</w:t>
      </w:r>
    </w:p>
    <w:p w14:paraId="07626AB4"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Implantação de Auditoria e Análise de Logs</w:t>
      </w:r>
      <w:r w:rsidRPr="004511F4">
        <w:rPr>
          <w:rFonts w:ascii="Arial" w:hAnsi="Arial" w:cs="Arial"/>
          <w:sz w:val="22"/>
          <w:szCs w:val="22"/>
        </w:rPr>
        <w:t xml:space="preserve"> – Consiste na implementação de repositório central, para coleta e análise de logs de aplicação.</w:t>
      </w:r>
    </w:p>
    <w:p w14:paraId="65A4298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b/>
          <w:bCs/>
          <w:sz w:val="22"/>
          <w:szCs w:val="22"/>
        </w:rPr>
      </w:pPr>
      <w:r w:rsidRPr="004511F4">
        <w:rPr>
          <w:rFonts w:ascii="Arial" w:hAnsi="Arial" w:cs="Arial"/>
          <w:b/>
          <w:bCs/>
          <w:sz w:val="22"/>
          <w:szCs w:val="22"/>
        </w:rPr>
        <w:t>Avaliação de Resultado de Chamado Técnico do Provedor –</w:t>
      </w:r>
      <w:r w:rsidRPr="004511F4">
        <w:rPr>
          <w:rFonts w:ascii="Arial" w:hAnsi="Arial" w:cs="Arial"/>
          <w:sz w:val="22"/>
          <w:szCs w:val="22"/>
        </w:rPr>
        <w:t xml:space="preserve"> Consiste em avaliar e/ou executar testes para verificação de resultado de chamado técnico prestado pelo provedor de nuvem como forma de aferir a estabilidade e a normalidade das operações</w:t>
      </w:r>
      <w:r w:rsidRPr="004511F4">
        <w:rPr>
          <w:rFonts w:ascii="Arial" w:hAnsi="Arial" w:cs="Arial"/>
          <w:b/>
          <w:bCs/>
          <w:sz w:val="22"/>
          <w:szCs w:val="22"/>
        </w:rPr>
        <w:t>.</w:t>
      </w:r>
    </w:p>
    <w:p w14:paraId="65DAB580"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1271E0F2" w14:textId="77777777" w:rsidR="00327A5D" w:rsidRPr="0097133A" w:rsidRDefault="00327A5D" w:rsidP="00327A5D">
      <w:pPr>
        <w:pStyle w:val="Ttulo1"/>
        <w:numPr>
          <w:ilvl w:val="0"/>
          <w:numId w:val="0"/>
        </w:numPr>
        <w:ind w:left="432"/>
        <w:jc w:val="center"/>
        <w:rPr>
          <w:rFonts w:ascii="Arial" w:hAnsi="Arial"/>
        </w:rPr>
      </w:pPr>
      <w:r w:rsidRPr="0097133A">
        <w:rPr>
          <w:rFonts w:ascii="Arial" w:hAnsi="Arial"/>
        </w:rPr>
        <w:lastRenderedPageBreak/>
        <w:t>A</w:t>
      </w:r>
      <w:r>
        <w:rPr>
          <w:rFonts w:ascii="Arial" w:hAnsi="Arial"/>
        </w:rPr>
        <w:t>NEXO</w:t>
      </w:r>
      <w:r w:rsidRPr="0097133A">
        <w:rPr>
          <w:rFonts w:ascii="Arial" w:hAnsi="Arial"/>
        </w:rPr>
        <w:t xml:space="preserve"> IX – Modelo de Avaliação de Treinamento</w:t>
      </w:r>
    </w:p>
    <w:p w14:paraId="35CF578A" w14:textId="77777777" w:rsidR="00327A5D" w:rsidRPr="004511F4" w:rsidRDefault="00327A5D" w:rsidP="00327A5D">
      <w:pPr>
        <w:widowControl/>
        <w:suppressAutoHyphens w:val="0"/>
        <w:autoSpaceDE w:val="0"/>
        <w:adjustRightInd w:val="0"/>
        <w:textAlignment w:val="auto"/>
        <w:rPr>
          <w:rFonts w:ascii="Arial" w:hAnsi="Arial" w:cs="Arial"/>
          <w:kern w:val="0"/>
          <w:lang w:bidi="ar-SA"/>
        </w:rPr>
      </w:pPr>
    </w:p>
    <w:tbl>
      <w:tblPr>
        <w:tblW w:w="10915" w:type="dxa"/>
        <w:tblInd w:w="-714" w:type="dxa"/>
        <w:tblCellMar>
          <w:left w:w="70" w:type="dxa"/>
          <w:right w:w="70" w:type="dxa"/>
        </w:tblCellMar>
        <w:tblLook w:val="04A0" w:firstRow="1" w:lastRow="0" w:firstColumn="1" w:lastColumn="0" w:noHBand="0" w:noVBand="1"/>
      </w:tblPr>
      <w:tblGrid>
        <w:gridCol w:w="2127"/>
        <w:gridCol w:w="5386"/>
        <w:gridCol w:w="3402"/>
      </w:tblGrid>
      <w:tr w:rsidR="00327A5D" w:rsidRPr="004511F4" w14:paraId="068871F3" w14:textId="77777777" w:rsidTr="00704BD3">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C00000"/>
            <w:vAlign w:val="bottom"/>
            <w:hideMark/>
          </w:tcPr>
          <w:p w14:paraId="6E5E28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Categorias</w:t>
            </w:r>
          </w:p>
        </w:tc>
        <w:tc>
          <w:tcPr>
            <w:tcW w:w="5386" w:type="dxa"/>
            <w:tcBorders>
              <w:top w:val="single" w:sz="4" w:space="0" w:color="auto"/>
              <w:left w:val="nil"/>
              <w:bottom w:val="single" w:sz="4" w:space="0" w:color="auto"/>
              <w:right w:val="single" w:sz="4" w:space="0" w:color="auto"/>
            </w:tcBorders>
            <w:shd w:val="clear" w:color="000000" w:fill="C00000"/>
            <w:vAlign w:val="bottom"/>
            <w:hideMark/>
          </w:tcPr>
          <w:p w14:paraId="2D4DD22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Critérios a serem avaliados</w:t>
            </w:r>
          </w:p>
        </w:tc>
        <w:tc>
          <w:tcPr>
            <w:tcW w:w="3402" w:type="dxa"/>
            <w:tcBorders>
              <w:top w:val="single" w:sz="4" w:space="0" w:color="auto"/>
              <w:left w:val="nil"/>
              <w:bottom w:val="single" w:sz="4" w:space="0" w:color="auto"/>
              <w:right w:val="single" w:sz="4" w:space="0" w:color="auto"/>
            </w:tcBorders>
            <w:shd w:val="clear" w:color="000000" w:fill="C00000"/>
            <w:noWrap/>
            <w:vAlign w:val="bottom"/>
            <w:hideMark/>
          </w:tcPr>
          <w:p w14:paraId="1D84B10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Avaliação</w:t>
            </w:r>
          </w:p>
        </w:tc>
      </w:tr>
      <w:tr w:rsidR="00327A5D" w:rsidRPr="004511F4" w14:paraId="2E1128E5"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3B883C4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curso</w:t>
            </w:r>
          </w:p>
        </w:tc>
        <w:tc>
          <w:tcPr>
            <w:tcW w:w="5386" w:type="dxa"/>
            <w:tcBorders>
              <w:top w:val="nil"/>
              <w:left w:val="nil"/>
              <w:bottom w:val="single" w:sz="4" w:space="0" w:color="auto"/>
              <w:right w:val="single" w:sz="4" w:space="0" w:color="auto"/>
            </w:tcBorders>
            <w:shd w:val="clear" w:color="auto" w:fill="auto"/>
            <w:vAlign w:val="bottom"/>
            <w:hideMark/>
          </w:tcPr>
          <w:p w14:paraId="747DA18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Coerência entre o proposto e o realizado</w:t>
            </w:r>
          </w:p>
        </w:tc>
        <w:tc>
          <w:tcPr>
            <w:tcW w:w="3402" w:type="dxa"/>
            <w:tcBorders>
              <w:top w:val="nil"/>
              <w:left w:val="nil"/>
              <w:bottom w:val="single" w:sz="4" w:space="0" w:color="auto"/>
              <w:right w:val="single" w:sz="4" w:space="0" w:color="auto"/>
            </w:tcBorders>
            <w:shd w:val="clear" w:color="auto" w:fill="auto"/>
            <w:noWrap/>
            <w:vAlign w:val="bottom"/>
            <w:hideMark/>
          </w:tcPr>
          <w:p w14:paraId="12AA65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DC2259D"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35A997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25BED7AE"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Material entregue no primeiro dia de treinamento?</w:t>
            </w:r>
          </w:p>
        </w:tc>
        <w:tc>
          <w:tcPr>
            <w:tcW w:w="3402" w:type="dxa"/>
            <w:tcBorders>
              <w:top w:val="nil"/>
              <w:left w:val="nil"/>
              <w:bottom w:val="single" w:sz="4" w:space="0" w:color="auto"/>
              <w:right w:val="single" w:sz="4" w:space="0" w:color="auto"/>
            </w:tcBorders>
            <w:shd w:val="clear" w:color="auto" w:fill="auto"/>
            <w:noWrap/>
            <w:vAlign w:val="bottom"/>
            <w:hideMark/>
          </w:tcPr>
          <w:p w14:paraId="2564F97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4DBEFE49"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C29CF6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B067451"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Cumprimento do conteúdo programático</w:t>
            </w:r>
          </w:p>
        </w:tc>
        <w:tc>
          <w:tcPr>
            <w:tcW w:w="3402" w:type="dxa"/>
            <w:tcBorders>
              <w:top w:val="nil"/>
              <w:left w:val="nil"/>
              <w:bottom w:val="single" w:sz="4" w:space="0" w:color="auto"/>
              <w:right w:val="single" w:sz="4" w:space="0" w:color="auto"/>
            </w:tcBorders>
            <w:shd w:val="clear" w:color="auto" w:fill="auto"/>
            <w:noWrap/>
            <w:vAlign w:val="bottom"/>
            <w:hideMark/>
          </w:tcPr>
          <w:p w14:paraId="01A90F5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4C32839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332E036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07452CEF"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Aderência dos laboratórios ao conteúdo proposto</w:t>
            </w:r>
          </w:p>
        </w:tc>
        <w:tc>
          <w:tcPr>
            <w:tcW w:w="3402" w:type="dxa"/>
            <w:tcBorders>
              <w:top w:val="nil"/>
              <w:left w:val="nil"/>
              <w:bottom w:val="single" w:sz="4" w:space="0" w:color="auto"/>
              <w:right w:val="single" w:sz="4" w:space="0" w:color="auto"/>
            </w:tcBorders>
            <w:shd w:val="clear" w:color="auto" w:fill="auto"/>
            <w:noWrap/>
            <w:vAlign w:val="bottom"/>
            <w:hideMark/>
          </w:tcPr>
          <w:p w14:paraId="03D98E3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0392E4E4"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48EF11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Material Didático</w:t>
            </w:r>
          </w:p>
        </w:tc>
        <w:tc>
          <w:tcPr>
            <w:tcW w:w="5386" w:type="dxa"/>
            <w:tcBorders>
              <w:top w:val="nil"/>
              <w:left w:val="nil"/>
              <w:bottom w:val="single" w:sz="4" w:space="0" w:color="auto"/>
              <w:right w:val="single" w:sz="4" w:space="0" w:color="auto"/>
            </w:tcBorders>
            <w:shd w:val="clear" w:color="auto" w:fill="auto"/>
            <w:vAlign w:val="bottom"/>
            <w:hideMark/>
          </w:tcPr>
          <w:p w14:paraId="16922AD2"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Conteúdo contempla toda a ementa do Curso</w:t>
            </w:r>
          </w:p>
        </w:tc>
        <w:tc>
          <w:tcPr>
            <w:tcW w:w="3402" w:type="dxa"/>
            <w:tcBorders>
              <w:top w:val="nil"/>
              <w:left w:val="nil"/>
              <w:bottom w:val="single" w:sz="4" w:space="0" w:color="auto"/>
              <w:right w:val="single" w:sz="4" w:space="0" w:color="auto"/>
            </w:tcBorders>
            <w:shd w:val="clear" w:color="auto" w:fill="auto"/>
            <w:noWrap/>
            <w:vAlign w:val="bottom"/>
            <w:hideMark/>
          </w:tcPr>
          <w:p w14:paraId="0081833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B964042"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3563BC7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E4325E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Qualidade da diagramação</w:t>
            </w:r>
          </w:p>
        </w:tc>
        <w:tc>
          <w:tcPr>
            <w:tcW w:w="3402" w:type="dxa"/>
            <w:tcBorders>
              <w:top w:val="nil"/>
              <w:left w:val="nil"/>
              <w:bottom w:val="single" w:sz="4" w:space="0" w:color="auto"/>
              <w:right w:val="single" w:sz="4" w:space="0" w:color="auto"/>
            </w:tcBorders>
            <w:shd w:val="clear" w:color="auto" w:fill="auto"/>
            <w:noWrap/>
            <w:vAlign w:val="bottom"/>
            <w:hideMark/>
          </w:tcPr>
          <w:p w14:paraId="0112716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86CE73A"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E2BFFC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8FFD4B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Clareza</w:t>
            </w:r>
          </w:p>
        </w:tc>
        <w:tc>
          <w:tcPr>
            <w:tcW w:w="3402" w:type="dxa"/>
            <w:tcBorders>
              <w:top w:val="nil"/>
              <w:left w:val="nil"/>
              <w:bottom w:val="single" w:sz="4" w:space="0" w:color="auto"/>
              <w:right w:val="single" w:sz="4" w:space="0" w:color="auto"/>
            </w:tcBorders>
            <w:shd w:val="clear" w:color="auto" w:fill="auto"/>
            <w:noWrap/>
            <w:vAlign w:val="bottom"/>
            <w:hideMark/>
          </w:tcPr>
          <w:p w14:paraId="198FB05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75DE62F"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44EF6BF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00CEE8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proofErr w:type="spellStart"/>
            <w:r w:rsidRPr="004511F4">
              <w:rPr>
                <w:rFonts w:ascii="Calibri" w:eastAsia="Times New Roman" w:hAnsi="Calibri" w:cs="Calibri"/>
                <w:kern w:val="0"/>
                <w:sz w:val="20"/>
                <w:szCs w:val="20"/>
                <w:lang w:eastAsia="pt-BR" w:bidi="ar-SA"/>
              </w:rPr>
              <w:t>Corretude</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7B27225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09F39F3" w14:textId="77777777" w:rsidTr="00704BD3">
        <w:trPr>
          <w:trHeight w:val="300"/>
        </w:trPr>
        <w:tc>
          <w:tcPr>
            <w:tcW w:w="2127" w:type="dxa"/>
            <w:vMerge/>
            <w:tcBorders>
              <w:top w:val="nil"/>
              <w:left w:val="single" w:sz="4" w:space="0" w:color="auto"/>
              <w:bottom w:val="single" w:sz="4" w:space="0" w:color="000000"/>
              <w:right w:val="single" w:sz="4" w:space="0" w:color="auto"/>
            </w:tcBorders>
            <w:vAlign w:val="center"/>
            <w:hideMark/>
          </w:tcPr>
          <w:p w14:paraId="58546CE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9E35707"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Coerência com a versão da ferramenta/equipamento.</w:t>
            </w:r>
          </w:p>
        </w:tc>
        <w:tc>
          <w:tcPr>
            <w:tcW w:w="3402" w:type="dxa"/>
            <w:tcBorders>
              <w:top w:val="nil"/>
              <w:left w:val="nil"/>
              <w:bottom w:val="single" w:sz="4" w:space="0" w:color="auto"/>
              <w:right w:val="single" w:sz="4" w:space="0" w:color="auto"/>
            </w:tcBorders>
            <w:shd w:val="clear" w:color="auto" w:fill="auto"/>
            <w:noWrap/>
            <w:vAlign w:val="bottom"/>
            <w:hideMark/>
          </w:tcPr>
          <w:p w14:paraId="618E715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26DC6C1"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7EF8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Instrutor</w:t>
            </w:r>
          </w:p>
        </w:tc>
        <w:tc>
          <w:tcPr>
            <w:tcW w:w="5386" w:type="dxa"/>
            <w:tcBorders>
              <w:top w:val="nil"/>
              <w:left w:val="nil"/>
              <w:bottom w:val="single" w:sz="4" w:space="0" w:color="auto"/>
              <w:right w:val="single" w:sz="4" w:space="0" w:color="auto"/>
            </w:tcBorders>
            <w:shd w:val="clear" w:color="auto" w:fill="auto"/>
            <w:vAlign w:val="bottom"/>
            <w:hideMark/>
          </w:tcPr>
          <w:p w14:paraId="0D054720"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Clareza e Didática</w:t>
            </w:r>
          </w:p>
        </w:tc>
        <w:tc>
          <w:tcPr>
            <w:tcW w:w="3402" w:type="dxa"/>
            <w:tcBorders>
              <w:top w:val="nil"/>
              <w:left w:val="nil"/>
              <w:bottom w:val="single" w:sz="4" w:space="0" w:color="auto"/>
              <w:right w:val="single" w:sz="4" w:space="0" w:color="auto"/>
            </w:tcBorders>
            <w:shd w:val="clear" w:color="auto" w:fill="auto"/>
            <w:noWrap/>
            <w:vAlign w:val="bottom"/>
            <w:hideMark/>
          </w:tcPr>
          <w:p w14:paraId="1E8654B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5E7EC3DD"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86EA9C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78737AE6"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Estímulo à participação do grupo</w:t>
            </w:r>
          </w:p>
        </w:tc>
        <w:tc>
          <w:tcPr>
            <w:tcW w:w="3402" w:type="dxa"/>
            <w:tcBorders>
              <w:top w:val="nil"/>
              <w:left w:val="nil"/>
              <w:bottom w:val="single" w:sz="4" w:space="0" w:color="auto"/>
              <w:right w:val="single" w:sz="4" w:space="0" w:color="auto"/>
            </w:tcBorders>
            <w:shd w:val="clear" w:color="auto" w:fill="auto"/>
            <w:noWrap/>
            <w:vAlign w:val="bottom"/>
            <w:hideMark/>
          </w:tcPr>
          <w:p w14:paraId="013EBA5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0EF7F85"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402CDA9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13CAA7F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Esclarecimento de dúvidas</w:t>
            </w:r>
          </w:p>
        </w:tc>
        <w:tc>
          <w:tcPr>
            <w:tcW w:w="3402" w:type="dxa"/>
            <w:tcBorders>
              <w:top w:val="nil"/>
              <w:left w:val="nil"/>
              <w:bottom w:val="single" w:sz="4" w:space="0" w:color="auto"/>
              <w:right w:val="single" w:sz="4" w:space="0" w:color="auto"/>
            </w:tcBorders>
            <w:shd w:val="clear" w:color="auto" w:fill="auto"/>
            <w:noWrap/>
            <w:vAlign w:val="bottom"/>
            <w:hideMark/>
          </w:tcPr>
          <w:p w14:paraId="609AE27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0D4D3BE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EFBEE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51F1E9C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Foco na apresentação do tema</w:t>
            </w:r>
          </w:p>
        </w:tc>
        <w:tc>
          <w:tcPr>
            <w:tcW w:w="3402" w:type="dxa"/>
            <w:tcBorders>
              <w:top w:val="nil"/>
              <w:left w:val="nil"/>
              <w:bottom w:val="single" w:sz="4" w:space="0" w:color="auto"/>
              <w:right w:val="single" w:sz="4" w:space="0" w:color="auto"/>
            </w:tcBorders>
            <w:shd w:val="clear" w:color="auto" w:fill="auto"/>
            <w:noWrap/>
            <w:vAlign w:val="bottom"/>
            <w:hideMark/>
          </w:tcPr>
          <w:p w14:paraId="48A216B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7EBE2E8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6FFB7D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7B3D031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Administração do tempo previsto</w:t>
            </w:r>
          </w:p>
        </w:tc>
        <w:tc>
          <w:tcPr>
            <w:tcW w:w="3402" w:type="dxa"/>
            <w:tcBorders>
              <w:top w:val="nil"/>
              <w:left w:val="nil"/>
              <w:bottom w:val="single" w:sz="4" w:space="0" w:color="auto"/>
              <w:right w:val="single" w:sz="4" w:space="0" w:color="auto"/>
            </w:tcBorders>
            <w:shd w:val="clear" w:color="auto" w:fill="auto"/>
            <w:noWrap/>
            <w:vAlign w:val="bottom"/>
            <w:hideMark/>
          </w:tcPr>
          <w:p w14:paraId="6EAD05A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402B0EC"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10BFC0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23D0BD0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Domínio do tema</w:t>
            </w:r>
          </w:p>
        </w:tc>
        <w:tc>
          <w:tcPr>
            <w:tcW w:w="3402" w:type="dxa"/>
            <w:tcBorders>
              <w:top w:val="nil"/>
              <w:left w:val="nil"/>
              <w:bottom w:val="single" w:sz="4" w:space="0" w:color="auto"/>
              <w:right w:val="single" w:sz="4" w:space="0" w:color="auto"/>
            </w:tcBorders>
            <w:shd w:val="clear" w:color="auto" w:fill="auto"/>
            <w:noWrap/>
            <w:vAlign w:val="bottom"/>
            <w:hideMark/>
          </w:tcPr>
          <w:p w14:paraId="19EFEA7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69C36DA7"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164A11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aos recursos computacionais disponibilizados</w:t>
            </w:r>
          </w:p>
        </w:tc>
        <w:tc>
          <w:tcPr>
            <w:tcW w:w="5386" w:type="dxa"/>
            <w:tcBorders>
              <w:top w:val="nil"/>
              <w:left w:val="nil"/>
              <w:bottom w:val="single" w:sz="4" w:space="0" w:color="auto"/>
              <w:right w:val="single" w:sz="4" w:space="0" w:color="auto"/>
            </w:tcBorders>
            <w:shd w:val="clear" w:color="auto" w:fill="auto"/>
            <w:vAlign w:val="bottom"/>
            <w:hideMark/>
          </w:tcPr>
          <w:p w14:paraId="328D0A3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Qualidade de áudio e vídeo na ferramenta disponibilizada</w:t>
            </w:r>
          </w:p>
        </w:tc>
        <w:tc>
          <w:tcPr>
            <w:tcW w:w="3402" w:type="dxa"/>
            <w:tcBorders>
              <w:top w:val="nil"/>
              <w:left w:val="nil"/>
              <w:bottom w:val="single" w:sz="4" w:space="0" w:color="auto"/>
              <w:right w:val="single" w:sz="4" w:space="0" w:color="auto"/>
            </w:tcBorders>
            <w:shd w:val="clear" w:color="auto" w:fill="auto"/>
            <w:noWrap/>
            <w:vAlign w:val="bottom"/>
            <w:hideMark/>
          </w:tcPr>
          <w:p w14:paraId="67CE208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65AB8526"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95294D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02572B2"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Capacidade Computacional disponibilizada para os laboratórios</w:t>
            </w:r>
          </w:p>
        </w:tc>
        <w:tc>
          <w:tcPr>
            <w:tcW w:w="3402" w:type="dxa"/>
            <w:tcBorders>
              <w:top w:val="nil"/>
              <w:left w:val="nil"/>
              <w:bottom w:val="single" w:sz="4" w:space="0" w:color="auto"/>
              <w:right w:val="single" w:sz="4" w:space="0" w:color="auto"/>
            </w:tcBorders>
            <w:shd w:val="clear" w:color="auto" w:fill="auto"/>
            <w:noWrap/>
            <w:vAlign w:val="bottom"/>
            <w:hideMark/>
          </w:tcPr>
          <w:p w14:paraId="77ADE80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CD92E98"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01FE1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621E2F1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Massa de dados correspondente ao a utilidade da ferramenta</w:t>
            </w:r>
          </w:p>
        </w:tc>
        <w:tc>
          <w:tcPr>
            <w:tcW w:w="3402" w:type="dxa"/>
            <w:tcBorders>
              <w:top w:val="nil"/>
              <w:left w:val="nil"/>
              <w:bottom w:val="single" w:sz="4" w:space="0" w:color="auto"/>
              <w:right w:val="single" w:sz="4" w:space="0" w:color="auto"/>
            </w:tcBorders>
            <w:shd w:val="clear" w:color="auto" w:fill="auto"/>
            <w:noWrap/>
            <w:vAlign w:val="bottom"/>
            <w:hideMark/>
          </w:tcPr>
          <w:p w14:paraId="3B00E83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bl>
    <w:p w14:paraId="22DD41EE" w14:textId="77777777" w:rsidR="00327A5D" w:rsidRPr="004511F4" w:rsidRDefault="00327A5D" w:rsidP="00327A5D">
      <w:pPr>
        <w:spacing w:line="360" w:lineRule="auto"/>
        <w:rPr>
          <w:rFonts w:ascii="Arial" w:hAnsi="Arial" w:cs="Arial"/>
        </w:rPr>
      </w:pPr>
    </w:p>
    <w:p w14:paraId="1D371098"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Para cada um dos critérios da tabela acima, o aluno deverá dar uma nota variando de 0 a 5 conforme classificação abaixo:</w:t>
      </w:r>
    </w:p>
    <w:p w14:paraId="6484557B"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0 – Totalmente insatisfeito</w:t>
      </w:r>
    </w:p>
    <w:p w14:paraId="43D04DB7"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1 - Muito Insatisfeito</w:t>
      </w:r>
    </w:p>
    <w:p w14:paraId="29422CE4"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2 - Insatisfeito</w:t>
      </w:r>
    </w:p>
    <w:p w14:paraId="6AC0DE46"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3 - Indiferente</w:t>
      </w:r>
    </w:p>
    <w:p w14:paraId="041C0D28"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4 - Satisfeito</w:t>
      </w:r>
    </w:p>
    <w:p w14:paraId="43317652"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5 - Muito Satisfeito</w:t>
      </w:r>
    </w:p>
    <w:p w14:paraId="5B9509DE"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NA – Não se Aplica</w:t>
      </w:r>
    </w:p>
    <w:p w14:paraId="7FA880EE"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p>
    <w:p w14:paraId="7E673141"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kern w:val="0"/>
          <w:lang w:bidi="ar-SA"/>
        </w:rPr>
      </w:pPr>
      <w:r w:rsidRPr="004511F4">
        <w:rPr>
          <w:rFonts w:ascii="Arial" w:hAnsi="Arial" w:cs="Arial"/>
          <w:kern w:val="0"/>
          <w:lang w:bidi="ar-SA"/>
        </w:rPr>
        <w:t>A avaliação do treinamento segue a fórmula definida no INDICADOR DE SATISFAÇÃO DO TREINAMENTO (IST), conforme descrito na seção delimitadora dos Acordos de Níveis de Serviço do Termo de Referência.</w:t>
      </w:r>
      <w:r w:rsidRPr="004511F4">
        <w:rPr>
          <w:rFonts w:ascii="Arial" w:hAnsi="Arial" w:cs="Arial"/>
          <w:kern w:val="0"/>
          <w:lang w:bidi="ar-SA"/>
        </w:rPr>
        <w:br w:type="page"/>
      </w:r>
    </w:p>
    <w:p w14:paraId="57D9821F" w14:textId="77777777" w:rsidR="00327A5D" w:rsidRPr="00D54565" w:rsidRDefault="00327A5D" w:rsidP="00327A5D">
      <w:pPr>
        <w:pStyle w:val="Ttulo1"/>
        <w:numPr>
          <w:ilvl w:val="0"/>
          <w:numId w:val="0"/>
        </w:numPr>
        <w:ind w:left="432"/>
        <w:jc w:val="center"/>
        <w:rPr>
          <w:rFonts w:ascii="Arial" w:hAnsi="Arial"/>
        </w:rPr>
      </w:pPr>
      <w:r w:rsidRPr="00D54565">
        <w:rPr>
          <w:rFonts w:ascii="Arial" w:hAnsi="Arial"/>
        </w:rPr>
        <w:lastRenderedPageBreak/>
        <w:t>ANEXO X - Termo de Ciência de Normas de Segurança do CNMP</w:t>
      </w:r>
    </w:p>
    <w:tbl>
      <w:tblPr>
        <w:tblStyle w:val="Tabelacomgrade"/>
        <w:tblW w:w="0" w:type="auto"/>
        <w:tblLook w:val="04A0" w:firstRow="1" w:lastRow="0" w:firstColumn="1" w:lastColumn="0" w:noHBand="0" w:noVBand="1"/>
      </w:tblPr>
      <w:tblGrid>
        <w:gridCol w:w="1822"/>
        <w:gridCol w:w="3412"/>
        <w:gridCol w:w="852"/>
        <w:gridCol w:w="3542"/>
      </w:tblGrid>
      <w:tr w:rsidR="00327A5D" w:rsidRPr="004511F4" w14:paraId="1A28BC87" w14:textId="77777777" w:rsidTr="00704BD3">
        <w:tc>
          <w:tcPr>
            <w:tcW w:w="9628" w:type="dxa"/>
            <w:gridSpan w:val="4"/>
          </w:tcPr>
          <w:p w14:paraId="4E61D4AC" w14:textId="77777777" w:rsidR="00327A5D" w:rsidRPr="004511F4" w:rsidRDefault="00327A5D" w:rsidP="00704BD3">
            <w:pPr>
              <w:spacing w:line="360" w:lineRule="auto"/>
              <w:jc w:val="both"/>
              <w:rPr>
                <w:rFonts w:ascii="Arial" w:hAnsi="Arial" w:cs="Arial"/>
                <w:b/>
                <w:bCs/>
                <w:sz w:val="22"/>
                <w:szCs w:val="22"/>
              </w:rPr>
            </w:pPr>
            <w:r w:rsidRPr="004511F4">
              <w:rPr>
                <w:rFonts w:ascii="Arial" w:hAnsi="Arial" w:cs="Arial"/>
                <w:b/>
                <w:bCs/>
                <w:sz w:val="22"/>
                <w:szCs w:val="22"/>
              </w:rPr>
              <w:t>INTRODUÇÃO</w:t>
            </w:r>
          </w:p>
        </w:tc>
      </w:tr>
      <w:tr w:rsidR="00327A5D" w:rsidRPr="004511F4" w14:paraId="3CD373BA" w14:textId="77777777" w:rsidTr="00704BD3">
        <w:tc>
          <w:tcPr>
            <w:tcW w:w="9628" w:type="dxa"/>
            <w:gridSpan w:val="4"/>
          </w:tcPr>
          <w:p w14:paraId="27D54C0E"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Visa obter o comprometimento formal dos empregados da CONTRATADA diretamente envolvidos nas tarefas de suporte deste contrato sobre o conhecimento da declaração de manutenção de sigilo e das normas de segurança vigentes na Instituição.</w:t>
            </w:r>
          </w:p>
        </w:tc>
      </w:tr>
      <w:tr w:rsidR="00327A5D" w:rsidRPr="004511F4" w14:paraId="2E6F97A6" w14:textId="77777777" w:rsidTr="00704BD3">
        <w:tc>
          <w:tcPr>
            <w:tcW w:w="9628" w:type="dxa"/>
            <w:gridSpan w:val="4"/>
          </w:tcPr>
          <w:p w14:paraId="170B7AB8"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IDENTIFICAÇÃO</w:t>
            </w:r>
          </w:p>
        </w:tc>
      </w:tr>
      <w:tr w:rsidR="00327A5D" w:rsidRPr="004511F4" w14:paraId="33427361" w14:textId="77777777" w:rsidTr="00704BD3">
        <w:tc>
          <w:tcPr>
            <w:tcW w:w="1838" w:type="dxa"/>
          </w:tcPr>
          <w:p w14:paraId="0A1974A1"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Contrato N°:</w:t>
            </w:r>
          </w:p>
        </w:tc>
        <w:tc>
          <w:tcPr>
            <w:tcW w:w="7790" w:type="dxa"/>
            <w:gridSpan w:val="3"/>
          </w:tcPr>
          <w:p w14:paraId="0D9BF63E" w14:textId="77777777" w:rsidR="00327A5D" w:rsidRPr="004511F4" w:rsidRDefault="00327A5D" w:rsidP="00704BD3">
            <w:pPr>
              <w:jc w:val="both"/>
              <w:rPr>
                <w:rFonts w:ascii="Arial" w:hAnsi="Arial" w:cs="Arial"/>
                <w:sz w:val="22"/>
                <w:szCs w:val="22"/>
              </w:rPr>
            </w:pPr>
          </w:p>
        </w:tc>
      </w:tr>
      <w:tr w:rsidR="00327A5D" w:rsidRPr="004511F4" w14:paraId="075AC6DE" w14:textId="77777777" w:rsidTr="00704BD3">
        <w:tc>
          <w:tcPr>
            <w:tcW w:w="1838" w:type="dxa"/>
          </w:tcPr>
          <w:p w14:paraId="17511553"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Objeto:</w:t>
            </w:r>
          </w:p>
        </w:tc>
        <w:tc>
          <w:tcPr>
            <w:tcW w:w="7790" w:type="dxa"/>
            <w:gridSpan w:val="3"/>
          </w:tcPr>
          <w:p w14:paraId="1CABD6C3" w14:textId="77777777" w:rsidR="00327A5D" w:rsidRPr="004511F4" w:rsidRDefault="00327A5D" w:rsidP="00704BD3">
            <w:pPr>
              <w:jc w:val="both"/>
              <w:rPr>
                <w:rFonts w:ascii="Arial" w:hAnsi="Arial" w:cs="Arial"/>
                <w:sz w:val="22"/>
                <w:szCs w:val="22"/>
              </w:rPr>
            </w:pPr>
          </w:p>
        </w:tc>
      </w:tr>
      <w:tr w:rsidR="00327A5D" w:rsidRPr="004511F4" w14:paraId="6558346F" w14:textId="77777777" w:rsidTr="00704BD3">
        <w:tc>
          <w:tcPr>
            <w:tcW w:w="1838" w:type="dxa"/>
          </w:tcPr>
          <w:p w14:paraId="408BE5D3"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Contratante:</w:t>
            </w:r>
          </w:p>
        </w:tc>
        <w:tc>
          <w:tcPr>
            <w:tcW w:w="7790" w:type="dxa"/>
            <w:gridSpan w:val="3"/>
          </w:tcPr>
          <w:p w14:paraId="51FCABD0"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 xml:space="preserve"> Conselho Nacional do Ministério Público</w:t>
            </w:r>
          </w:p>
        </w:tc>
      </w:tr>
      <w:tr w:rsidR="00327A5D" w:rsidRPr="004511F4" w14:paraId="552F3A56" w14:textId="77777777" w:rsidTr="00704BD3">
        <w:tc>
          <w:tcPr>
            <w:tcW w:w="1838" w:type="dxa"/>
          </w:tcPr>
          <w:p w14:paraId="03E0796B"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Contratada:</w:t>
            </w:r>
          </w:p>
        </w:tc>
        <w:tc>
          <w:tcPr>
            <w:tcW w:w="3544" w:type="dxa"/>
          </w:tcPr>
          <w:p w14:paraId="559EB159" w14:textId="77777777" w:rsidR="00327A5D" w:rsidRPr="004511F4" w:rsidRDefault="00327A5D" w:rsidP="00704BD3">
            <w:pPr>
              <w:jc w:val="both"/>
              <w:rPr>
                <w:rFonts w:ascii="Arial" w:hAnsi="Arial" w:cs="Arial"/>
                <w:sz w:val="22"/>
                <w:szCs w:val="22"/>
              </w:rPr>
            </w:pPr>
          </w:p>
        </w:tc>
        <w:tc>
          <w:tcPr>
            <w:tcW w:w="567" w:type="dxa"/>
          </w:tcPr>
          <w:p w14:paraId="44067501"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CNPJ:</w:t>
            </w:r>
          </w:p>
        </w:tc>
        <w:tc>
          <w:tcPr>
            <w:tcW w:w="3679" w:type="dxa"/>
          </w:tcPr>
          <w:p w14:paraId="46C380C1" w14:textId="77777777" w:rsidR="00327A5D" w:rsidRPr="004511F4" w:rsidRDefault="00327A5D" w:rsidP="00704BD3">
            <w:pPr>
              <w:jc w:val="both"/>
              <w:rPr>
                <w:rFonts w:ascii="Arial" w:hAnsi="Arial" w:cs="Arial"/>
                <w:sz w:val="22"/>
                <w:szCs w:val="22"/>
              </w:rPr>
            </w:pPr>
          </w:p>
        </w:tc>
      </w:tr>
    </w:tbl>
    <w:p w14:paraId="0FDDE75C" w14:textId="77777777" w:rsidR="00327A5D" w:rsidRPr="004511F4" w:rsidRDefault="00327A5D" w:rsidP="00327A5D">
      <w:pPr>
        <w:ind w:firstLine="709"/>
        <w:jc w:val="both"/>
        <w:rPr>
          <w:rFonts w:ascii="Arial" w:hAnsi="Arial" w:cs="Arial"/>
          <w:sz w:val="22"/>
          <w:szCs w:val="22"/>
        </w:rPr>
      </w:pPr>
      <w:r w:rsidRPr="004511F4">
        <w:rPr>
          <w:rFonts w:ascii="Arial" w:hAnsi="Arial" w:cs="Arial"/>
          <w:sz w:val="22"/>
          <w:szCs w:val="22"/>
        </w:rPr>
        <w:t>Por este instrumento, os funcionários abaixo-assinados declaram ter ciência e conhecer o teor do TERMO DE CONFIDENCIALIDADE deste contrato, bem como dos termos abaixo transcritos:</w:t>
      </w:r>
    </w:p>
    <w:p w14:paraId="4F018066" w14:textId="77777777" w:rsidR="00327A5D" w:rsidRPr="004511F4" w:rsidRDefault="00327A5D" w:rsidP="00327A5D">
      <w:pPr>
        <w:ind w:firstLine="709"/>
        <w:jc w:val="both"/>
        <w:rPr>
          <w:rFonts w:ascii="Arial" w:hAnsi="Arial" w:cs="Arial"/>
          <w:sz w:val="22"/>
          <w:szCs w:val="22"/>
        </w:rPr>
      </w:pPr>
    </w:p>
    <w:p w14:paraId="07A7A9F1" w14:textId="77777777" w:rsidR="00327A5D" w:rsidRPr="004511F4" w:rsidRDefault="00327A5D" w:rsidP="00327A5D">
      <w:pPr>
        <w:pStyle w:val="PargrafodaLista"/>
        <w:widowControl w:val="0"/>
        <w:numPr>
          <w:ilvl w:val="0"/>
          <w:numId w:val="46"/>
        </w:numPr>
        <w:autoSpaceDN w:val="0"/>
        <w:contextualSpacing/>
        <w:jc w:val="both"/>
        <w:rPr>
          <w:rFonts w:ascii="Arial" w:hAnsi="Arial" w:cs="Arial"/>
          <w:sz w:val="22"/>
          <w:szCs w:val="22"/>
        </w:rPr>
      </w:pPr>
      <w:r w:rsidRPr="004511F4">
        <w:rPr>
          <w:rFonts w:ascii="Arial" w:hAnsi="Arial" w:cs="Arial"/>
          <w:sz w:val="22"/>
          <w:szCs w:val="22"/>
        </w:rPr>
        <w:t xml:space="preserve">Todos os profissionais da contratada ou da fornecedora da solução de nuvem que tiverem credenciais criadas para acesso ao ambiente tecnológico do CNMP devem respeitar as responsabilidades da Portaria CNMP-PRESI N° 30, de 7 de abril de 2010. </w:t>
      </w:r>
    </w:p>
    <w:p w14:paraId="462F30B5" w14:textId="77777777" w:rsidR="00327A5D" w:rsidRPr="004511F4" w:rsidRDefault="00327A5D" w:rsidP="00327A5D">
      <w:pPr>
        <w:ind w:firstLine="709"/>
        <w:jc w:val="both"/>
        <w:rPr>
          <w:rFonts w:ascii="Arial" w:hAnsi="Arial" w:cs="Arial"/>
          <w:sz w:val="22"/>
          <w:szCs w:val="22"/>
        </w:rPr>
      </w:pPr>
    </w:p>
    <w:p w14:paraId="1B6C6566" w14:textId="77777777" w:rsidR="00327A5D" w:rsidRPr="004511F4" w:rsidRDefault="00327A5D" w:rsidP="00327A5D">
      <w:pPr>
        <w:pStyle w:val="PargrafodaLista"/>
        <w:widowControl w:val="0"/>
        <w:numPr>
          <w:ilvl w:val="0"/>
          <w:numId w:val="46"/>
        </w:numPr>
        <w:autoSpaceDN w:val="0"/>
        <w:contextualSpacing/>
        <w:jc w:val="both"/>
        <w:rPr>
          <w:rFonts w:ascii="Arial" w:hAnsi="Arial" w:cs="Arial"/>
          <w:sz w:val="22"/>
          <w:szCs w:val="22"/>
        </w:rPr>
      </w:pPr>
      <w:r w:rsidRPr="004511F4">
        <w:rPr>
          <w:rFonts w:ascii="Arial" w:hAnsi="Arial" w:cs="Arial"/>
          <w:sz w:val="22"/>
          <w:szCs w:val="22"/>
        </w:rPr>
        <w:t xml:space="preserve">Todos os profissionais da contratada ou da fornecedora da solução de nuvem que tiverem credenciais criadas para acesso ao ambiente tecnológico do CNMP devem respeitar as exigências previstas na Portaria CNMP-PRESI Nº 167, DE 04 DE DEZEMBRO DE 2018 (Plano de Segurança Institucional do CNMP) </w:t>
      </w:r>
    </w:p>
    <w:p w14:paraId="287AC522" w14:textId="77777777" w:rsidR="00327A5D" w:rsidRPr="004511F4" w:rsidRDefault="00327A5D" w:rsidP="00327A5D">
      <w:pPr>
        <w:ind w:firstLine="709"/>
        <w:jc w:val="both"/>
        <w:rPr>
          <w:rFonts w:ascii="Arial" w:hAnsi="Arial" w:cs="Arial"/>
          <w:sz w:val="22"/>
          <w:szCs w:val="22"/>
        </w:rPr>
      </w:pPr>
    </w:p>
    <w:p w14:paraId="08E98358" w14:textId="77777777" w:rsidR="00327A5D" w:rsidRPr="004511F4" w:rsidRDefault="00327A5D" w:rsidP="00327A5D">
      <w:pPr>
        <w:ind w:firstLine="709"/>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866"/>
      </w:tblGrid>
      <w:tr w:rsidR="00327A5D" w:rsidRPr="004511F4" w14:paraId="6E238F20" w14:textId="77777777" w:rsidTr="00704BD3">
        <w:tc>
          <w:tcPr>
            <w:tcW w:w="9628" w:type="dxa"/>
            <w:gridSpan w:val="2"/>
          </w:tcPr>
          <w:p w14:paraId="01608038" w14:textId="77777777" w:rsidR="00327A5D" w:rsidRPr="004511F4" w:rsidRDefault="00327A5D" w:rsidP="00704BD3">
            <w:pPr>
              <w:jc w:val="center"/>
              <w:rPr>
                <w:rFonts w:ascii="Arial" w:hAnsi="Arial" w:cs="Arial"/>
                <w:b/>
                <w:bCs/>
                <w:sz w:val="22"/>
                <w:szCs w:val="22"/>
              </w:rPr>
            </w:pPr>
            <w:r w:rsidRPr="004511F4">
              <w:rPr>
                <w:rFonts w:ascii="Arial" w:hAnsi="Arial" w:cs="Arial"/>
                <w:b/>
                <w:bCs/>
                <w:sz w:val="22"/>
                <w:szCs w:val="22"/>
              </w:rPr>
              <w:t>CIÊNCIA</w:t>
            </w:r>
          </w:p>
        </w:tc>
      </w:tr>
      <w:tr w:rsidR="00327A5D" w:rsidRPr="004511F4" w14:paraId="7EA2DAFA" w14:textId="77777777" w:rsidTr="00704BD3">
        <w:tc>
          <w:tcPr>
            <w:tcW w:w="9628" w:type="dxa"/>
            <w:gridSpan w:val="2"/>
          </w:tcPr>
          <w:p w14:paraId="6536B3F6" w14:textId="77777777" w:rsidR="00327A5D" w:rsidRPr="004511F4" w:rsidRDefault="00327A5D" w:rsidP="00704BD3">
            <w:pPr>
              <w:jc w:val="center"/>
              <w:rPr>
                <w:rFonts w:ascii="Arial" w:hAnsi="Arial" w:cs="Arial"/>
                <w:b/>
                <w:bCs/>
                <w:sz w:val="22"/>
                <w:szCs w:val="22"/>
              </w:rPr>
            </w:pPr>
            <w:r w:rsidRPr="004511F4">
              <w:rPr>
                <w:rFonts w:ascii="Arial" w:hAnsi="Arial" w:cs="Arial"/>
                <w:b/>
                <w:bCs/>
                <w:sz w:val="22"/>
                <w:szCs w:val="22"/>
              </w:rPr>
              <w:t>CONTRATADA – EMPREGADOS</w:t>
            </w:r>
          </w:p>
        </w:tc>
      </w:tr>
      <w:tr w:rsidR="00327A5D" w:rsidRPr="004511F4" w14:paraId="09B9A5C7" w14:textId="77777777" w:rsidTr="00704BD3">
        <w:trPr>
          <w:trHeight w:val="1179"/>
        </w:trPr>
        <w:tc>
          <w:tcPr>
            <w:tcW w:w="4762" w:type="dxa"/>
          </w:tcPr>
          <w:p w14:paraId="48B79744" w14:textId="77777777" w:rsidR="00327A5D" w:rsidRPr="004511F4" w:rsidRDefault="00327A5D" w:rsidP="00704BD3">
            <w:pPr>
              <w:jc w:val="both"/>
              <w:rPr>
                <w:rFonts w:ascii="Arial" w:hAnsi="Arial" w:cs="Arial"/>
                <w:b/>
                <w:bCs/>
                <w:sz w:val="22"/>
                <w:szCs w:val="22"/>
              </w:rPr>
            </w:pPr>
          </w:p>
          <w:p w14:paraId="4632DBA7"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2821683E"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24A8CC72"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tc>
        <w:tc>
          <w:tcPr>
            <w:tcW w:w="4866" w:type="dxa"/>
          </w:tcPr>
          <w:p w14:paraId="7AB7F48C" w14:textId="77777777" w:rsidR="00327A5D" w:rsidRPr="004511F4" w:rsidRDefault="00327A5D" w:rsidP="00704BD3">
            <w:pPr>
              <w:jc w:val="both"/>
              <w:rPr>
                <w:rFonts w:ascii="Arial" w:hAnsi="Arial" w:cs="Arial"/>
                <w:b/>
                <w:bCs/>
                <w:sz w:val="22"/>
                <w:szCs w:val="22"/>
              </w:rPr>
            </w:pPr>
          </w:p>
          <w:p w14:paraId="7E2D9578"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35CC0B1D"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6FD32E60"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13A706B9" w14:textId="77777777" w:rsidR="00327A5D" w:rsidRPr="004511F4" w:rsidRDefault="00327A5D" w:rsidP="00704BD3">
            <w:pPr>
              <w:jc w:val="both"/>
              <w:rPr>
                <w:rFonts w:ascii="Arial" w:hAnsi="Arial" w:cs="Arial"/>
                <w:b/>
                <w:bCs/>
                <w:sz w:val="22"/>
                <w:szCs w:val="22"/>
              </w:rPr>
            </w:pPr>
          </w:p>
        </w:tc>
      </w:tr>
      <w:tr w:rsidR="00327A5D" w:rsidRPr="004511F4" w14:paraId="0BE43EAE" w14:textId="77777777" w:rsidTr="00704BD3">
        <w:trPr>
          <w:trHeight w:val="1179"/>
        </w:trPr>
        <w:tc>
          <w:tcPr>
            <w:tcW w:w="4762" w:type="dxa"/>
          </w:tcPr>
          <w:p w14:paraId="32196A1B" w14:textId="77777777" w:rsidR="00327A5D" w:rsidRPr="004511F4" w:rsidRDefault="00327A5D" w:rsidP="00704BD3">
            <w:pPr>
              <w:jc w:val="both"/>
              <w:rPr>
                <w:rFonts w:ascii="Arial" w:hAnsi="Arial" w:cs="Arial"/>
                <w:b/>
                <w:bCs/>
                <w:sz w:val="22"/>
                <w:szCs w:val="22"/>
              </w:rPr>
            </w:pPr>
          </w:p>
          <w:p w14:paraId="14086B19"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22015708"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2874832F"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18D95B2C" w14:textId="77777777" w:rsidR="00327A5D" w:rsidRPr="004511F4" w:rsidRDefault="00327A5D" w:rsidP="00704BD3">
            <w:pPr>
              <w:jc w:val="both"/>
              <w:rPr>
                <w:rFonts w:ascii="Arial" w:hAnsi="Arial" w:cs="Arial"/>
                <w:b/>
                <w:bCs/>
                <w:sz w:val="22"/>
                <w:szCs w:val="22"/>
              </w:rPr>
            </w:pPr>
          </w:p>
        </w:tc>
        <w:tc>
          <w:tcPr>
            <w:tcW w:w="4866" w:type="dxa"/>
          </w:tcPr>
          <w:p w14:paraId="658B6A31" w14:textId="77777777" w:rsidR="00327A5D" w:rsidRPr="004511F4" w:rsidRDefault="00327A5D" w:rsidP="00704BD3">
            <w:pPr>
              <w:jc w:val="both"/>
              <w:rPr>
                <w:rFonts w:ascii="Arial" w:hAnsi="Arial" w:cs="Arial"/>
                <w:b/>
                <w:bCs/>
                <w:sz w:val="22"/>
                <w:szCs w:val="22"/>
              </w:rPr>
            </w:pPr>
          </w:p>
          <w:p w14:paraId="3075D762"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33D48E90"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7C6DFA7B"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222F4E86" w14:textId="77777777" w:rsidR="00327A5D" w:rsidRPr="004511F4" w:rsidRDefault="00327A5D" w:rsidP="00704BD3">
            <w:pPr>
              <w:jc w:val="both"/>
              <w:rPr>
                <w:rFonts w:ascii="Arial" w:hAnsi="Arial" w:cs="Arial"/>
                <w:b/>
                <w:bCs/>
                <w:sz w:val="22"/>
                <w:szCs w:val="22"/>
              </w:rPr>
            </w:pPr>
          </w:p>
        </w:tc>
      </w:tr>
      <w:tr w:rsidR="00327A5D" w:rsidRPr="004511F4" w14:paraId="29846CB8" w14:textId="77777777" w:rsidTr="00704BD3">
        <w:trPr>
          <w:trHeight w:val="1179"/>
        </w:trPr>
        <w:tc>
          <w:tcPr>
            <w:tcW w:w="4762" w:type="dxa"/>
          </w:tcPr>
          <w:p w14:paraId="4E453E13" w14:textId="77777777" w:rsidR="00327A5D" w:rsidRPr="004511F4" w:rsidRDefault="00327A5D" w:rsidP="00704BD3">
            <w:pPr>
              <w:jc w:val="both"/>
              <w:rPr>
                <w:rFonts w:ascii="Arial" w:hAnsi="Arial" w:cs="Arial"/>
                <w:b/>
                <w:bCs/>
                <w:sz w:val="22"/>
                <w:szCs w:val="22"/>
              </w:rPr>
            </w:pPr>
          </w:p>
          <w:p w14:paraId="516B46D4"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1B890A62"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7360237F"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4A3EAD6E" w14:textId="77777777" w:rsidR="00327A5D" w:rsidRPr="004511F4" w:rsidRDefault="00327A5D" w:rsidP="00704BD3">
            <w:pPr>
              <w:jc w:val="both"/>
              <w:rPr>
                <w:rFonts w:ascii="Arial" w:hAnsi="Arial" w:cs="Arial"/>
                <w:b/>
                <w:bCs/>
                <w:sz w:val="22"/>
                <w:szCs w:val="22"/>
              </w:rPr>
            </w:pPr>
          </w:p>
        </w:tc>
        <w:tc>
          <w:tcPr>
            <w:tcW w:w="4866" w:type="dxa"/>
          </w:tcPr>
          <w:p w14:paraId="61903D2F" w14:textId="77777777" w:rsidR="00327A5D" w:rsidRPr="004511F4" w:rsidRDefault="00327A5D" w:rsidP="00704BD3">
            <w:pPr>
              <w:jc w:val="both"/>
              <w:rPr>
                <w:rFonts w:ascii="Arial" w:hAnsi="Arial" w:cs="Arial"/>
                <w:b/>
                <w:bCs/>
                <w:sz w:val="22"/>
                <w:szCs w:val="22"/>
              </w:rPr>
            </w:pPr>
          </w:p>
          <w:p w14:paraId="75882750"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______________________________________</w:t>
            </w:r>
          </w:p>
          <w:p w14:paraId="03590FD8"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0AC1749D"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3AA365C8" w14:textId="77777777" w:rsidR="00327A5D" w:rsidRPr="004511F4" w:rsidRDefault="00327A5D" w:rsidP="00704BD3">
            <w:pPr>
              <w:jc w:val="both"/>
              <w:rPr>
                <w:rFonts w:ascii="Arial" w:hAnsi="Arial" w:cs="Arial"/>
                <w:b/>
                <w:bCs/>
                <w:sz w:val="22"/>
                <w:szCs w:val="22"/>
              </w:rPr>
            </w:pPr>
          </w:p>
        </w:tc>
      </w:tr>
    </w:tbl>
    <w:p w14:paraId="584B981F"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kern w:val="0"/>
          <w:lang w:bidi="ar-SA"/>
        </w:rPr>
      </w:pPr>
    </w:p>
    <w:p w14:paraId="6717CFD3"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rPr>
      </w:pPr>
    </w:p>
    <w:p w14:paraId="34421AF8" w14:textId="77777777" w:rsidR="00897C40" w:rsidRDefault="00897C40" w:rsidP="00897C40">
      <w:pPr>
        <w:pStyle w:val="Standard"/>
        <w:jc w:val="center"/>
        <w:rPr>
          <w:rFonts w:ascii="Arial" w:hAnsi="Arial" w:cs="Arial"/>
          <w:b/>
          <w:bCs/>
          <w:sz w:val="30"/>
          <w:szCs w:val="30"/>
        </w:rPr>
      </w:pPr>
    </w:p>
    <w:p w14:paraId="02498AF2" w14:textId="5A641A5D" w:rsidR="006E4EE4" w:rsidRDefault="006E4EE4" w:rsidP="007B0E2A">
      <w:pPr>
        <w:pStyle w:val="Standard"/>
        <w:widowControl w:val="0"/>
        <w:tabs>
          <w:tab w:val="left" w:pos="851"/>
        </w:tabs>
        <w:autoSpaceDN w:val="0"/>
        <w:spacing w:line="360" w:lineRule="auto"/>
        <w:ind w:left="709"/>
        <w:jc w:val="center"/>
        <w:rPr>
          <w:rFonts w:cs="Times New Roman"/>
          <w:b/>
          <w:sz w:val="24"/>
          <w:szCs w:val="24"/>
          <w:u w:val="single"/>
        </w:rPr>
      </w:pPr>
    </w:p>
    <w:p w14:paraId="474A553F" w14:textId="09B5377E" w:rsidR="006E4EE4" w:rsidRDefault="006E4EE4" w:rsidP="007B0E2A">
      <w:pPr>
        <w:pStyle w:val="Standard"/>
        <w:widowControl w:val="0"/>
        <w:tabs>
          <w:tab w:val="left" w:pos="851"/>
        </w:tabs>
        <w:autoSpaceDN w:val="0"/>
        <w:spacing w:line="360" w:lineRule="auto"/>
        <w:ind w:left="709"/>
        <w:jc w:val="center"/>
        <w:rPr>
          <w:rFonts w:cs="Times New Roman"/>
          <w:b/>
          <w:sz w:val="24"/>
          <w:szCs w:val="24"/>
          <w:u w:val="single"/>
        </w:rPr>
      </w:pPr>
    </w:p>
    <w:p w14:paraId="1931B71C" w14:textId="234A6C6A" w:rsidR="007B0E2A" w:rsidRDefault="007B0E2A" w:rsidP="007B0E2A">
      <w:pPr>
        <w:pStyle w:val="Standard"/>
        <w:jc w:val="center"/>
        <w:rPr>
          <w:rFonts w:eastAsia="Lucida Sans Unicode" w:cs="Times New Roman"/>
          <w:sz w:val="24"/>
          <w:szCs w:val="24"/>
          <w:lang w:eastAsia="en-US"/>
        </w:rPr>
      </w:pPr>
    </w:p>
    <w:p w14:paraId="0C38CD50" w14:textId="1434C97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EA2BB4">
        <w:rPr>
          <w:rFonts w:cs="Times New Roman"/>
          <w:b/>
          <w:sz w:val="24"/>
          <w:szCs w:val="24"/>
          <w:u w:val="single"/>
        </w:rPr>
        <w:t>20</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6DF44D3E"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EA2BB4" w:rsidRPr="00EA2BB4">
        <w:rPr>
          <w:rFonts w:cs="Times New Roman"/>
          <w:b/>
          <w:sz w:val="24"/>
          <w:szCs w:val="24"/>
          <w:u w:val="single"/>
        </w:rPr>
        <w:t>19.00.6300.0001397/2022-06</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C30D332"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pgSz w:w="11906" w:h="16838"/>
          <w:pgMar w:top="1746" w:right="1134" w:bottom="1740" w:left="1134" w:header="720" w:footer="720" w:gutter="0"/>
          <w:cols w:space="720"/>
          <w:docGrid w:linePitch="360"/>
        </w:sectPr>
      </w:pPr>
    </w:p>
    <w:p w14:paraId="6234E5A0" w14:textId="2330E64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EA2BB4">
        <w:rPr>
          <w:rFonts w:cs="Times New Roman"/>
          <w:b/>
          <w:sz w:val="24"/>
          <w:szCs w:val="24"/>
          <w:u w:val="single"/>
        </w:rPr>
        <w:t>20</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0324CDDC" w:rsidR="006163E8" w:rsidRPr="00041761" w:rsidRDefault="006163E8">
      <w:pPr>
        <w:pStyle w:val="Standard"/>
        <w:spacing w:line="360" w:lineRule="auto"/>
        <w:jc w:val="center"/>
        <w:rPr>
          <w:rFonts w:cs="Times New Roman"/>
          <w:b/>
          <w:sz w:val="24"/>
          <w:szCs w:val="24"/>
          <w:u w:val="single"/>
        </w:rPr>
      </w:pPr>
      <w:r w:rsidRPr="00F02E5E">
        <w:rPr>
          <w:rFonts w:cs="Times New Roman"/>
          <w:b/>
          <w:sz w:val="24"/>
          <w:szCs w:val="24"/>
          <w:u w:val="single"/>
        </w:rPr>
        <w:t xml:space="preserve">SEI </w:t>
      </w:r>
      <w:r w:rsidR="00EA2BB4" w:rsidRPr="00EA2BB4">
        <w:rPr>
          <w:rFonts w:cs="Times New Roman"/>
          <w:b/>
          <w:sz w:val="24"/>
          <w:szCs w:val="24"/>
          <w:u w:val="single"/>
        </w:rPr>
        <w:t>19.00.6300.0001397/2022-06</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00FED47F"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w:t>
      </w:r>
      <w:r w:rsidR="004B5750">
        <w:rPr>
          <w:rFonts w:eastAsia="Arial" w:cs="Times New Roman"/>
          <w:b/>
          <w:bCs/>
          <w:color w:val="000000"/>
          <w:spacing w:val="-3"/>
          <w:sz w:val="24"/>
          <w:szCs w:val="24"/>
          <w:u w:val="single"/>
        </w:rPr>
        <w:t>II</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5C3F05">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2353A4F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C3F05">
        <w:rPr>
          <w:rFonts w:cs="Times New Roman"/>
          <w:sz w:val="24"/>
          <w:szCs w:val="24"/>
        </w:rPr>
        <w:t>[XXX</w:t>
      </w:r>
      <w:proofErr w:type="gramStart"/>
      <w:r w:rsidR="005C3F05">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4B36984"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C3F05">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15E1CE4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sidR="0008337D">
        <w:rPr>
          <w:rFonts w:cs="Times New Roman"/>
          <w:sz w:val="24"/>
          <w:szCs w:val="24"/>
        </w:rPr>
        <w:t xml:space="preserve"> </w:t>
      </w:r>
      <w:r w:rsidRPr="00041761">
        <w:rPr>
          <w:rFonts w:cs="Times New Roman"/>
          <w:sz w:val="24"/>
          <w:szCs w:val="24"/>
        </w:rPr>
        <w:t xml:space="preserve">preço </w:t>
      </w:r>
      <w:r w:rsidR="004721B4">
        <w:rPr>
          <w:rFonts w:cs="Times New Roman"/>
          <w:sz w:val="24"/>
          <w:szCs w:val="24"/>
        </w:rPr>
        <w:t>unitário</w:t>
      </w:r>
      <w:r w:rsidR="00BA10D0">
        <w:rPr>
          <w:rFonts w:cs="Times New Roman"/>
          <w:sz w:val="24"/>
          <w:szCs w:val="24"/>
        </w:rPr>
        <w:t>, para os itens 1, 2 e 4, e empreitad</w:t>
      </w:r>
      <w:r w:rsidR="008F02FF">
        <w:rPr>
          <w:rFonts w:cs="Times New Roman"/>
          <w:sz w:val="24"/>
          <w:szCs w:val="24"/>
        </w:rPr>
        <w:t>a</w:t>
      </w:r>
      <w:r w:rsidR="00BA10D0">
        <w:rPr>
          <w:rFonts w:cs="Times New Roman"/>
          <w:sz w:val="24"/>
          <w:szCs w:val="24"/>
        </w:rPr>
        <w:t xml:space="preserve"> por preço global para o item 3,</w:t>
      </w:r>
      <w:r w:rsidRPr="00041761">
        <w:rPr>
          <w:rFonts w:cs="Times New Roman"/>
          <w:sz w:val="24"/>
          <w:szCs w:val="24"/>
        </w:rPr>
        <w:t xml:space="preserve">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240B5966" w14:textId="2BCAB33F" w:rsidR="003417E8" w:rsidRPr="00041761" w:rsidRDefault="003417E8" w:rsidP="0025607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Efetuar, com pontualidade, os pagamentos à CONTRATADA, após o cumprimento das formalidades legais;</w:t>
      </w:r>
    </w:p>
    <w:p w14:paraId="2F321B52" w14:textId="547D15E8"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6A3FCF20"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16C033D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0524F4AC" w:rsidR="00837969" w:rsidRPr="00041761" w:rsidRDefault="00256078"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1431CBE"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26B266A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2E490F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33F789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7FF614B6"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DDB6A1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A47ED7">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402F50FD"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3DDC567E"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1066EAAE"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66531118" w14:textId="77777777" w:rsidR="003063EF" w:rsidRPr="00041761" w:rsidRDefault="00A16FF6" w:rsidP="003063EF">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3063EF" w:rsidRPr="00AC5CF0">
        <w:rPr>
          <w:rFonts w:cs="Times New Roman"/>
          <w:sz w:val="24"/>
          <w:szCs w:val="24"/>
        </w:rPr>
        <w:t>O contrato terá vigência por 36 (</w:t>
      </w:r>
      <w:r w:rsidR="003063EF">
        <w:rPr>
          <w:rFonts w:cs="Times New Roman"/>
          <w:sz w:val="24"/>
          <w:szCs w:val="24"/>
        </w:rPr>
        <w:t>trinta e seis</w:t>
      </w:r>
      <w:r w:rsidR="003063EF" w:rsidRPr="00AC5CF0">
        <w:rPr>
          <w:rFonts w:cs="Times New Roman"/>
          <w:sz w:val="24"/>
          <w:szCs w:val="24"/>
        </w:rPr>
        <w:t>) meses, contados a partir da data d</w:t>
      </w:r>
      <w:r w:rsidR="003063EF">
        <w:rPr>
          <w:rFonts w:cs="Times New Roman"/>
          <w:sz w:val="24"/>
          <w:szCs w:val="24"/>
        </w:rPr>
        <w:t>a sua assinatura,</w:t>
      </w:r>
      <w:r w:rsidR="003063EF" w:rsidRPr="00AC5CF0">
        <w:rPr>
          <w:rFonts w:cs="Times New Roman"/>
          <w:sz w:val="24"/>
          <w:szCs w:val="24"/>
        </w:rPr>
        <w:t xml:space="preserve"> podendo </w:t>
      </w:r>
      <w:r w:rsidR="003063EF" w:rsidRPr="008F7B9D">
        <w:rPr>
          <w:rFonts w:cs="Times New Roman"/>
          <w:sz w:val="24"/>
          <w:szCs w:val="24"/>
        </w:rPr>
        <w:t>ser prorrogado por 24 (vinte e quatro) meses, até o limite de 60 (sessenta) meses</w:t>
      </w:r>
      <w:r w:rsidR="003063EF">
        <w:rPr>
          <w:rFonts w:cs="Times New Roman"/>
          <w:sz w:val="24"/>
          <w:szCs w:val="24"/>
        </w:rPr>
        <w:t>.</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5019"/>
        <w:gridCol w:w="1134"/>
        <w:gridCol w:w="1643"/>
        <w:gridCol w:w="1134"/>
        <w:gridCol w:w="1134"/>
      </w:tblGrid>
      <w:tr w:rsidR="003063EF" w:rsidRPr="004511F4" w14:paraId="03CA6927" w14:textId="77777777" w:rsidTr="003063EF">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696FDEFC" w14:textId="77777777" w:rsidR="003063EF" w:rsidRPr="004511F4" w:rsidRDefault="003063EF" w:rsidP="00DE5305">
            <w:pPr>
              <w:pStyle w:val="Standard"/>
              <w:spacing w:before="57" w:after="57"/>
              <w:jc w:val="center"/>
              <w:rPr>
                <w:rFonts w:ascii="Arial" w:hAnsi="Arial" w:cs="Arial"/>
                <w:b/>
                <w:bCs/>
              </w:rPr>
            </w:pPr>
            <w:r>
              <w:rPr>
                <w:rFonts w:ascii="Arial" w:hAnsi="Arial" w:cs="Arial"/>
                <w:b/>
                <w:bCs/>
              </w:rPr>
              <w:t>OBJETO DA CONTRATAÇÃO</w:t>
            </w:r>
          </w:p>
        </w:tc>
      </w:tr>
      <w:tr w:rsidR="003063EF" w:rsidRPr="004511F4" w14:paraId="67AFB2C5" w14:textId="77777777" w:rsidTr="003063EF">
        <w:trPr>
          <w:trHeight w:val="264"/>
        </w:trPr>
        <w:tc>
          <w:tcPr>
            <w:tcW w:w="7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730BD76"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ITEM</w:t>
            </w:r>
          </w:p>
        </w:tc>
        <w:tc>
          <w:tcPr>
            <w:tcW w:w="501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73E1057F"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DESCRIÇÃO</w:t>
            </w:r>
          </w:p>
        </w:tc>
        <w:tc>
          <w:tcPr>
            <w:tcW w:w="1134"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1A9CCABB"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QUANT.</w:t>
            </w:r>
          </w:p>
        </w:tc>
        <w:tc>
          <w:tcPr>
            <w:tcW w:w="1643"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C1A2980"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UNIDADE</w:t>
            </w:r>
          </w:p>
        </w:tc>
        <w:tc>
          <w:tcPr>
            <w:tcW w:w="1134"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62B6C480"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PREÇO UNITÁRIO</w:t>
            </w:r>
          </w:p>
        </w:tc>
        <w:tc>
          <w:tcPr>
            <w:tcW w:w="1134"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tcMar>
              <w:top w:w="55" w:type="dxa"/>
              <w:left w:w="55" w:type="dxa"/>
              <w:bottom w:w="55" w:type="dxa"/>
              <w:right w:w="55" w:type="dxa"/>
            </w:tcMar>
            <w:vAlign w:val="center"/>
          </w:tcPr>
          <w:p w14:paraId="189D5AC3"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PREÇO GLOBAL</w:t>
            </w:r>
          </w:p>
        </w:tc>
      </w:tr>
      <w:tr w:rsidR="003063EF" w:rsidRPr="004511F4" w14:paraId="3A6A910F" w14:textId="77777777" w:rsidTr="00DE5305">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6A17CA"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1</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31F93A0"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Computação em Nuvem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6F2289"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647.071</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8CD191"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Créditos em Nuvem com fator de correção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505B74"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D13853" w14:textId="77777777" w:rsidR="003063EF" w:rsidRPr="004511F4" w:rsidRDefault="003063EF" w:rsidP="00DE5305">
            <w:pPr>
              <w:pStyle w:val="Standard"/>
              <w:spacing w:before="57" w:after="57"/>
              <w:jc w:val="center"/>
              <w:rPr>
                <w:rFonts w:ascii="Arial" w:hAnsi="Arial" w:cs="Arial"/>
              </w:rPr>
            </w:pPr>
          </w:p>
        </w:tc>
      </w:tr>
      <w:tr w:rsidR="003063EF" w:rsidRPr="004511F4" w14:paraId="75D630B1" w14:textId="77777777" w:rsidTr="00DE5305">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4BBC2D"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2</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57EC803"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Suporte Técnico Especializado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CC07BC"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4.860</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519FAB"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UST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67644B"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7F9724" w14:textId="77777777" w:rsidR="003063EF" w:rsidRPr="004511F4" w:rsidRDefault="003063EF" w:rsidP="00DE5305">
            <w:pPr>
              <w:pStyle w:val="Standard"/>
              <w:spacing w:before="57" w:after="57"/>
              <w:jc w:val="center"/>
              <w:rPr>
                <w:rFonts w:ascii="Arial" w:hAnsi="Arial" w:cs="Arial"/>
              </w:rPr>
            </w:pPr>
          </w:p>
        </w:tc>
      </w:tr>
      <w:tr w:rsidR="003063EF" w:rsidRPr="004511F4" w14:paraId="15182E72" w14:textId="77777777" w:rsidTr="00DE5305">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16F6CE"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3</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4D070418"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Suporte Técnico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34DC98" w14:textId="77777777" w:rsidR="003063EF" w:rsidRPr="004511F4" w:rsidRDefault="003063EF" w:rsidP="00DE5305">
            <w:pPr>
              <w:pStyle w:val="Standard"/>
              <w:spacing w:before="57" w:after="57"/>
              <w:jc w:val="center"/>
              <w:rPr>
                <w:rFonts w:ascii="Arial" w:hAnsi="Arial" w:cs="Arial"/>
              </w:rPr>
            </w:pPr>
            <w:r>
              <w:rPr>
                <w:rFonts w:ascii="Arial" w:hAnsi="Arial" w:cs="Arial"/>
              </w:rPr>
              <w:t>36</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FF7ED3" w14:textId="77777777" w:rsidR="003063EF" w:rsidRPr="004511F4" w:rsidRDefault="003063EF" w:rsidP="00DE5305">
            <w:pPr>
              <w:pStyle w:val="Standard"/>
              <w:spacing w:before="57" w:after="57"/>
              <w:jc w:val="center"/>
              <w:rPr>
                <w:rFonts w:ascii="Arial" w:hAnsi="Arial" w:cs="Arial"/>
              </w:rPr>
            </w:pPr>
            <w:r>
              <w:rPr>
                <w:rFonts w:ascii="Arial" w:hAnsi="Arial" w:cs="Arial"/>
              </w:rPr>
              <w:t>meses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B122B1"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8CC96D" w14:textId="77777777" w:rsidR="003063EF" w:rsidRPr="004511F4" w:rsidRDefault="003063EF" w:rsidP="00DE5305">
            <w:pPr>
              <w:pStyle w:val="Standard"/>
              <w:spacing w:before="57" w:after="57"/>
              <w:jc w:val="center"/>
              <w:rPr>
                <w:rFonts w:ascii="Arial" w:hAnsi="Arial" w:cs="Arial"/>
              </w:rPr>
            </w:pPr>
          </w:p>
        </w:tc>
      </w:tr>
      <w:tr w:rsidR="003063EF" w:rsidRPr="004511F4" w14:paraId="403500BF" w14:textId="77777777" w:rsidTr="00DE5305">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BA88B4"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lastRenderedPageBreak/>
              <w:t>4</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E1B5190"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Treinamento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14B192"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135</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ECE09E"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dias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71D82E"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7F1AD3" w14:textId="77777777" w:rsidR="003063EF" w:rsidRPr="004511F4" w:rsidRDefault="003063EF" w:rsidP="00DE5305">
            <w:pPr>
              <w:pStyle w:val="Standard"/>
              <w:spacing w:before="57" w:after="57"/>
              <w:jc w:val="center"/>
              <w:rPr>
                <w:rFonts w:ascii="Arial" w:hAnsi="Arial" w:cs="Arial"/>
              </w:rPr>
            </w:pPr>
          </w:p>
        </w:tc>
      </w:tr>
      <w:tr w:rsidR="003063EF" w:rsidRPr="004511F4" w14:paraId="6FCB4C48" w14:textId="77777777" w:rsidTr="003063EF">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4C6A6F09"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328955" w14:textId="77777777" w:rsidR="003063EF" w:rsidRPr="004511F4" w:rsidRDefault="003063EF" w:rsidP="00DE5305">
            <w:pPr>
              <w:pStyle w:val="Standard"/>
              <w:spacing w:before="57" w:after="57"/>
              <w:jc w:val="center"/>
              <w:rPr>
                <w:rFonts w:ascii="Arial" w:hAnsi="Arial" w:cs="Arial"/>
              </w:rPr>
            </w:pPr>
          </w:p>
        </w:tc>
      </w:tr>
    </w:tbl>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06EEAC4D"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5C3F05">
        <w:rPr>
          <w:rFonts w:eastAsia="Times New Roman" w:cs="Times New Roman"/>
          <w:sz w:val="24"/>
          <w:szCs w:val="24"/>
        </w:rPr>
        <w:t>a Seção 16</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lastRenderedPageBreak/>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71CFE60D" w:rsidR="00F034C6" w:rsidRDefault="00F034C6" w:rsidP="00F034C6">
      <w:pPr>
        <w:pStyle w:val="Standard"/>
        <w:autoSpaceDE w:val="0"/>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4FB9631A" w14:textId="161BC952" w:rsidR="003063EF" w:rsidRDefault="003063EF" w:rsidP="00F034C6">
      <w:pPr>
        <w:pStyle w:val="Standard"/>
        <w:autoSpaceDE w:val="0"/>
        <w:spacing w:line="360" w:lineRule="auto"/>
        <w:ind w:firstLine="1417"/>
        <w:jc w:val="both"/>
        <w:rPr>
          <w:rFonts w:cs="Times New Roman"/>
          <w:color w:val="000000" w:themeColor="text1"/>
          <w:sz w:val="24"/>
          <w:szCs w:val="24"/>
        </w:rPr>
      </w:pPr>
    </w:p>
    <w:p w14:paraId="518CCCF5" w14:textId="77777777" w:rsidR="003063EF" w:rsidRPr="003063EF" w:rsidRDefault="003063EF" w:rsidP="003063EF">
      <w:pPr>
        <w:pStyle w:val="Standard"/>
        <w:tabs>
          <w:tab w:val="left" w:pos="0"/>
        </w:tabs>
        <w:autoSpaceDE w:val="0"/>
        <w:spacing w:line="360" w:lineRule="auto"/>
        <w:jc w:val="both"/>
        <w:rPr>
          <w:rFonts w:eastAsia="Arial" w:cs="Times New Roman"/>
          <w:b/>
          <w:bCs/>
          <w:color w:val="000000"/>
          <w:sz w:val="24"/>
          <w:szCs w:val="24"/>
        </w:rPr>
      </w:pPr>
      <w:r w:rsidRPr="003063EF">
        <w:rPr>
          <w:rFonts w:eastAsia="Arial" w:cs="Times New Roman"/>
          <w:b/>
          <w:bCs/>
          <w:sz w:val="24"/>
          <w:szCs w:val="24"/>
        </w:rPr>
        <w:t>CLÁUSULA NONA – DO REAJUSTAMENTO DO CONTRATO </w:t>
      </w:r>
    </w:p>
    <w:p w14:paraId="219FAB0C" w14:textId="77777777" w:rsidR="003063EF" w:rsidRPr="003063EF" w:rsidRDefault="003063EF" w:rsidP="003063EF">
      <w:pPr>
        <w:pStyle w:val="Standard"/>
        <w:tabs>
          <w:tab w:val="left" w:pos="0"/>
        </w:tabs>
        <w:autoSpaceDE w:val="0"/>
        <w:spacing w:line="360" w:lineRule="auto"/>
        <w:jc w:val="both"/>
        <w:rPr>
          <w:rFonts w:eastAsia="Arial" w:cs="Times New Roman"/>
          <w:b/>
          <w:color w:val="000000"/>
          <w:sz w:val="24"/>
          <w:szCs w:val="24"/>
        </w:rPr>
      </w:pPr>
      <w:r w:rsidRPr="003063EF">
        <w:rPr>
          <w:rFonts w:eastAsia="Arial" w:cs="Times New Roman"/>
          <w:b/>
          <w:sz w:val="24"/>
          <w:szCs w:val="24"/>
        </w:rPr>
        <w:t> </w:t>
      </w:r>
    </w:p>
    <w:p w14:paraId="0571AF40" w14:textId="01241339" w:rsidR="003063EF" w:rsidRPr="003063EF" w:rsidRDefault="00FE43FF" w:rsidP="00FE43FF">
      <w:pPr>
        <w:pStyle w:val="Standard"/>
        <w:tabs>
          <w:tab w:val="left" w:pos="0"/>
        </w:tabs>
        <w:autoSpaceDE w:val="0"/>
        <w:spacing w:line="360" w:lineRule="auto"/>
        <w:ind w:firstLine="1560"/>
        <w:jc w:val="both"/>
        <w:rPr>
          <w:rFonts w:eastAsia="Arial" w:cs="Times New Roman"/>
          <w:bCs/>
          <w:color w:val="000000"/>
          <w:sz w:val="24"/>
          <w:szCs w:val="24"/>
        </w:rPr>
      </w:pPr>
      <w:r w:rsidRPr="003063EF">
        <w:rPr>
          <w:rFonts w:eastAsia="Arial" w:cs="Times New Roman"/>
          <w:bCs/>
          <w:sz w:val="24"/>
          <w:szCs w:val="24"/>
        </w:rPr>
        <w:t xml:space="preserve">O </w:t>
      </w:r>
      <w:r w:rsidRPr="003063EF">
        <w:rPr>
          <w:rFonts w:eastAsia="Arial" w:cs="Times New Roman"/>
          <w:bCs/>
          <w:color w:val="000000"/>
          <w:sz w:val="24"/>
          <w:szCs w:val="24"/>
        </w:rPr>
        <w:t xml:space="preserve">CONTRATO </w:t>
      </w:r>
      <w:r w:rsidR="003063EF" w:rsidRPr="003063EF">
        <w:rPr>
          <w:rFonts w:eastAsia="Arial" w:cs="Times New Roman"/>
          <w:bCs/>
          <w:color w:val="000000"/>
          <w:sz w:val="24"/>
          <w:szCs w:val="24"/>
        </w:rPr>
        <w:t xml:space="preserve">poderá ser reajustado, visando à adequação aos novos preços de mercado e à variação efetiva dos custos de produção, observado o interregno mínimo de 12 (doze) meses, a contar da data de apresentação da proposta ou do orçamento a que essa proposta se referir, </w:t>
      </w:r>
      <w:r w:rsidR="003063EF" w:rsidRPr="00FE43FF">
        <w:rPr>
          <w:rFonts w:eastAsia="Arial" w:cs="Times New Roman"/>
          <w:bCs/>
          <w:sz w:val="24"/>
          <w:szCs w:val="24"/>
        </w:rPr>
        <w:t xml:space="preserve">ou da data do último reajuste, </w:t>
      </w:r>
      <w:r w:rsidRPr="00FE43FF">
        <w:rPr>
          <w:rFonts w:eastAsia="Arial" w:cs="Times New Roman"/>
          <w:bCs/>
          <w:sz w:val="24"/>
          <w:szCs w:val="24"/>
        </w:rPr>
        <w:t xml:space="preserve">aplicando-se o Índice de Custos de Tecnologia da Informação - ICTI, instituído pela Portaria GM/MP nº 424, de 7 de dezembro de 2017, </w:t>
      </w:r>
      <w:r w:rsidR="003063EF" w:rsidRPr="00FE43FF">
        <w:rPr>
          <w:rFonts w:eastAsia="Arial" w:cs="Times New Roman"/>
          <w:bCs/>
          <w:sz w:val="24"/>
          <w:szCs w:val="24"/>
        </w:rPr>
        <w:t>ou, na insubsistência deste, por outro</w:t>
      </w:r>
      <w:r w:rsidR="003063EF" w:rsidRPr="003063EF">
        <w:rPr>
          <w:rFonts w:eastAsia="Arial" w:cs="Times New Roman"/>
          <w:bCs/>
          <w:color w:val="000000"/>
          <w:sz w:val="24"/>
          <w:szCs w:val="24"/>
        </w:rPr>
        <w:t xml:space="preserve"> índice que vier a substituí-lo. </w:t>
      </w:r>
    </w:p>
    <w:p w14:paraId="755CCD17" w14:textId="77777777" w:rsidR="003063EF" w:rsidRPr="003063EF" w:rsidRDefault="003063EF" w:rsidP="003063EF">
      <w:pPr>
        <w:pStyle w:val="Standard"/>
        <w:tabs>
          <w:tab w:val="left" w:pos="0"/>
        </w:tabs>
        <w:autoSpaceDE w:val="0"/>
        <w:spacing w:line="360" w:lineRule="auto"/>
        <w:jc w:val="both"/>
        <w:rPr>
          <w:rFonts w:eastAsia="Arial" w:cs="Times New Roman"/>
          <w:bCs/>
          <w:color w:val="000000"/>
          <w:sz w:val="24"/>
          <w:szCs w:val="24"/>
        </w:rPr>
      </w:pPr>
      <w:r w:rsidRPr="003063EF">
        <w:rPr>
          <w:rFonts w:eastAsia="Arial" w:cs="Times New Roman"/>
          <w:bCs/>
          <w:sz w:val="24"/>
          <w:szCs w:val="24"/>
        </w:rPr>
        <w:t> </w:t>
      </w:r>
    </w:p>
    <w:p w14:paraId="0434D6F5" w14:textId="77777777" w:rsidR="003063EF" w:rsidRPr="003063EF" w:rsidRDefault="003063EF" w:rsidP="00FE43FF">
      <w:pPr>
        <w:pStyle w:val="Standard"/>
        <w:tabs>
          <w:tab w:val="left" w:pos="0"/>
        </w:tabs>
        <w:autoSpaceDE w:val="0"/>
        <w:spacing w:line="360" w:lineRule="auto"/>
        <w:ind w:firstLine="1560"/>
        <w:jc w:val="both"/>
        <w:rPr>
          <w:rFonts w:eastAsia="Arial" w:cs="Times New Roman"/>
          <w:bCs/>
          <w:color w:val="000000"/>
          <w:sz w:val="24"/>
          <w:szCs w:val="24"/>
        </w:rPr>
      </w:pPr>
      <w:r w:rsidRPr="003063EF">
        <w:rPr>
          <w:rFonts w:eastAsia="Arial" w:cs="Times New Roman"/>
          <w:bCs/>
          <w:sz w:val="24"/>
          <w:szCs w:val="24"/>
        </w:rPr>
        <w:t>Parágrafo primeiro. A contratada poderá exercer seu direito ao reajuste dos preços até a data da prorrogação contratual subsequente. </w:t>
      </w:r>
    </w:p>
    <w:p w14:paraId="7A27222F" w14:textId="77777777" w:rsidR="003063EF" w:rsidRPr="003063EF" w:rsidRDefault="003063EF" w:rsidP="003063EF">
      <w:pPr>
        <w:pStyle w:val="Standard"/>
        <w:tabs>
          <w:tab w:val="left" w:pos="0"/>
        </w:tabs>
        <w:autoSpaceDE w:val="0"/>
        <w:spacing w:line="360" w:lineRule="auto"/>
        <w:jc w:val="both"/>
        <w:rPr>
          <w:rFonts w:eastAsia="Arial" w:cs="Times New Roman"/>
          <w:bCs/>
          <w:color w:val="000000"/>
          <w:sz w:val="24"/>
          <w:szCs w:val="24"/>
        </w:rPr>
      </w:pPr>
      <w:r w:rsidRPr="003063EF">
        <w:rPr>
          <w:rFonts w:eastAsia="Arial" w:cs="Times New Roman"/>
          <w:bCs/>
          <w:sz w:val="24"/>
          <w:szCs w:val="24"/>
        </w:rPr>
        <w:t> </w:t>
      </w:r>
    </w:p>
    <w:p w14:paraId="4A575338" w14:textId="77777777" w:rsidR="003063EF" w:rsidRPr="003063EF" w:rsidRDefault="003063EF" w:rsidP="00FE43FF">
      <w:pPr>
        <w:pStyle w:val="Standard"/>
        <w:tabs>
          <w:tab w:val="left" w:pos="0"/>
        </w:tabs>
        <w:autoSpaceDE w:val="0"/>
        <w:spacing w:line="360" w:lineRule="auto"/>
        <w:ind w:firstLine="1560"/>
        <w:jc w:val="both"/>
        <w:rPr>
          <w:rFonts w:ascii="Segoe UI" w:hAnsi="Segoe UI" w:cs="Segoe UI"/>
          <w:bCs/>
          <w:sz w:val="18"/>
          <w:szCs w:val="18"/>
        </w:rPr>
      </w:pPr>
      <w:r w:rsidRPr="003063EF">
        <w:rPr>
          <w:rFonts w:eastAsia="Arial" w:cs="Times New Roman"/>
          <w:bCs/>
          <w:sz w:val="24"/>
          <w:szCs w:val="24"/>
        </w:rPr>
        <w:t>Parágrafo segundo. Caso a contratada não solicite o reajuste no prazo estipulado no Parágrafo anterior, ocorrerá a preclusão do direito de repactuar</w:t>
      </w:r>
      <w:r w:rsidRPr="003063EF">
        <w:rPr>
          <w:rStyle w:val="normaltextrun"/>
          <w:bCs/>
          <w:color w:val="000000"/>
        </w:rPr>
        <w:t>.</w:t>
      </w:r>
      <w:r w:rsidRPr="003063EF">
        <w:rPr>
          <w:rStyle w:val="eop"/>
          <w:bCs/>
          <w:color w:val="000000"/>
        </w:rPr>
        <w:t> </w:t>
      </w:r>
    </w:p>
    <w:p w14:paraId="132065C9" w14:textId="77777777" w:rsidR="003063EF" w:rsidRDefault="003063EF" w:rsidP="003063EF">
      <w:pPr>
        <w:pStyle w:val="paragraph"/>
        <w:spacing w:before="0" w:beforeAutospacing="0" w:after="0" w:afterAutospacing="0"/>
        <w:ind w:firstLine="1410"/>
        <w:jc w:val="both"/>
        <w:textAlignment w:val="baseline"/>
        <w:rPr>
          <w:rFonts w:ascii="Segoe UI" w:hAnsi="Segoe UI" w:cs="Segoe UI"/>
          <w:sz w:val="18"/>
          <w:szCs w:val="18"/>
        </w:rPr>
      </w:pPr>
      <w:r>
        <w:rPr>
          <w:rStyle w:val="eop"/>
          <w:color w:val="000000"/>
        </w:rPr>
        <w:t> </w:t>
      </w:r>
    </w:p>
    <w:p w14:paraId="6622D257" w14:textId="1DD82CFC"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041761">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604A7F11"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ONZE</w:t>
      </w:r>
      <w:r w:rsidRPr="00041761">
        <w:rPr>
          <w:rFonts w:eastAsia="Arial" w:cs="Times New Roman"/>
          <w:b/>
          <w:color w:val="000000"/>
          <w:sz w:val="24"/>
          <w:szCs w:val="24"/>
        </w:rPr>
        <w:t xml:space="preserv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78A22DEB" w14:textId="105B76E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DOZE</w:t>
      </w:r>
      <w:r w:rsidRPr="00041761">
        <w:rPr>
          <w:rFonts w:eastAsia="Arial" w:cs="Times New Roman"/>
          <w:b/>
          <w:color w:val="000000"/>
          <w:sz w:val="24"/>
          <w:szCs w:val="24"/>
        </w:rPr>
        <w:t xml:space="preserv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1D830023">
      <w:pPr>
        <w:pStyle w:val="Standard"/>
        <w:autoSpaceDE w:val="0"/>
        <w:spacing w:line="360" w:lineRule="auto"/>
        <w:ind w:firstLine="1417"/>
        <w:jc w:val="both"/>
        <w:rPr>
          <w:rFonts w:eastAsia="Arial" w:cs="Times New Roman"/>
          <w:color w:val="000000" w:themeColor="text1"/>
          <w:sz w:val="24"/>
          <w:szCs w:val="24"/>
        </w:rPr>
      </w:pPr>
      <w:r w:rsidRPr="00041761">
        <w:rPr>
          <w:rFonts w:eastAsia="Arial" w:cs="Times New Roman"/>
          <w:color w:val="000000"/>
          <w:sz w:val="24"/>
          <w:szCs w:val="24"/>
        </w:rPr>
        <w:tab/>
      </w:r>
      <w:r w:rsidRPr="1D830023">
        <w:rPr>
          <w:rFonts w:eastAsia="Arial" w:cs="Times New Roman"/>
          <w:color w:val="000000" w:themeColor="text1"/>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3A6A94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cs="Times New Roman"/>
          <w:b/>
          <w:color w:val="000000"/>
          <w:sz w:val="24"/>
          <w:szCs w:val="24"/>
        </w:rPr>
        <w:t>TREZE</w:t>
      </w:r>
      <w:r w:rsidRPr="00041761">
        <w:rPr>
          <w:rFonts w:eastAsia="Arial" w:cs="Times New Roman"/>
          <w:b/>
          <w:color w:val="000000"/>
          <w:sz w:val="24"/>
          <w:szCs w:val="24"/>
        </w:rPr>
        <w:t xml:space="preserv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28ECB97D"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w:t>
      </w:r>
      <w:r w:rsidR="00EB7F22">
        <w:rPr>
          <w:rFonts w:eastAsia="Times New Roman" w:cs="Times New Roman"/>
          <w:sz w:val="24"/>
          <w:szCs w:val="24"/>
        </w:rPr>
        <w:t>,</w:t>
      </w:r>
      <w:r w:rsidRPr="00041761">
        <w:rPr>
          <w:rFonts w:eastAsia="Times New Roman" w:cs="Times New Roman"/>
          <w:sz w:val="24"/>
          <w:szCs w:val="24"/>
        </w:rPr>
        <w:t xml:space="preserve"> 8.666/93</w:t>
      </w:r>
      <w:r w:rsidR="00251725">
        <w:rPr>
          <w:rFonts w:eastAsia="Times New Roman" w:cs="Times New Roman"/>
          <w:sz w:val="24"/>
          <w:szCs w:val="24"/>
        </w:rPr>
        <w:t xml:space="preserve"> </w:t>
      </w:r>
      <w:r w:rsidR="00251725" w:rsidRPr="00251725">
        <w:rPr>
          <w:rFonts w:eastAsia="Times New Roman" w:cs="Times New Roman"/>
          <w:sz w:val="24"/>
          <w:szCs w:val="24"/>
        </w:rPr>
        <w:t xml:space="preserve">e </w:t>
      </w:r>
      <w:r w:rsidR="00251725" w:rsidRPr="00251725">
        <w:rPr>
          <w:sz w:val="24"/>
          <w:szCs w:val="24"/>
        </w:rPr>
        <w:t xml:space="preserve">Portaria CNMP-SG nº 378/2021, </w:t>
      </w:r>
      <w:r w:rsidRPr="00041761">
        <w:rPr>
          <w:rFonts w:eastAsia="Times New Roman" w:cs="Times New Roman"/>
          <w:sz w:val="24"/>
          <w:szCs w:val="24"/>
        </w:rPr>
        <w:t>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49342DDA"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804570">
        <w:rPr>
          <w:rFonts w:ascii="Times New Roman" w:hAnsi="Times New Roman" w:cs="Times New Roman"/>
          <w:sz w:val="24"/>
          <w:szCs w:val="24"/>
        </w:rPr>
        <w:t>1</w:t>
      </w:r>
      <w:r w:rsidR="003063EF">
        <w:rPr>
          <w:rFonts w:ascii="Times New Roman" w:hAnsi="Times New Roman" w:cs="Times New Roman"/>
          <w:sz w:val="24"/>
          <w:szCs w:val="24"/>
        </w:rPr>
        <w:t>8</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804570">
        <w:rPr>
          <w:rFonts w:ascii="Times New Roman" w:hAnsi="Times New Roman" w:cs="Times New Roman"/>
          <w:sz w:val="24"/>
          <w:szCs w:val="24"/>
        </w:rPr>
        <w:t>1</w:t>
      </w:r>
      <w:r w:rsidR="003063EF">
        <w:rPr>
          <w:rFonts w:ascii="Times New Roman" w:hAnsi="Times New Roman" w:cs="Times New Roman"/>
          <w:sz w:val="24"/>
          <w:szCs w:val="24"/>
        </w:rPr>
        <w:t>9</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55F0660B" w:rsidR="00F20B46" w:rsidRDefault="00804570" w:rsidP="00F20B46">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 xml:space="preserve">CLÁUSULA </w:t>
      </w:r>
      <w:r w:rsidR="00E95C1A">
        <w:rPr>
          <w:rFonts w:cs="Times New Roman"/>
          <w:b/>
          <w:sz w:val="24"/>
          <w:szCs w:val="24"/>
        </w:rPr>
        <w:t>QUATORZE</w:t>
      </w:r>
      <w:r w:rsidR="00F20B46" w:rsidRPr="00041761">
        <w:rPr>
          <w:rFonts w:cs="Times New Roman"/>
          <w:b/>
          <w:color w:val="000000"/>
          <w:sz w:val="24"/>
          <w:szCs w:val="24"/>
        </w:rPr>
        <w:t xml:space="preserve"> – DA RESCISÃO</w:t>
      </w:r>
    </w:p>
    <w:p w14:paraId="763255EA" w14:textId="77777777" w:rsidR="00251725" w:rsidRPr="00041761" w:rsidRDefault="00251725"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lastRenderedPageBreak/>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4EB19980"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w:t>
      </w:r>
      <w:r w:rsidR="00E95C1A">
        <w:rPr>
          <w:rFonts w:cs="Times New Roman"/>
          <w:b/>
          <w:sz w:val="24"/>
          <w:szCs w:val="24"/>
        </w:rPr>
        <w:t xml:space="preserve"> </w:t>
      </w:r>
      <w:r w:rsidR="00E95C1A">
        <w:rPr>
          <w:rFonts w:eastAsia="Arial" w:cs="Times New Roman"/>
          <w:b/>
          <w:bCs/>
          <w:sz w:val="24"/>
          <w:szCs w:val="24"/>
        </w:rPr>
        <w:t>QUINZE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66F0EC9A" w:rsidR="00106BED" w:rsidRPr="00106BED" w:rsidRDefault="00804570" w:rsidP="00106BED">
      <w:pPr>
        <w:pStyle w:val="Standard"/>
        <w:spacing w:line="360" w:lineRule="auto"/>
        <w:jc w:val="both"/>
        <w:rPr>
          <w:rFonts w:eastAsia="Arial" w:cs="Times New Roman"/>
          <w:b/>
          <w:bCs/>
          <w:sz w:val="24"/>
          <w:szCs w:val="24"/>
        </w:rPr>
      </w:pPr>
      <w:r>
        <w:rPr>
          <w:rFonts w:eastAsia="Arial" w:cs="Times New Roman"/>
          <w:b/>
          <w:bCs/>
          <w:sz w:val="24"/>
          <w:szCs w:val="24"/>
        </w:rPr>
        <w:t>CLÁUSULA</w:t>
      </w:r>
      <w:r w:rsidR="00E95C1A">
        <w:rPr>
          <w:rFonts w:eastAsia="Arial" w:cs="Times New Roman"/>
          <w:b/>
          <w:bCs/>
          <w:sz w:val="24"/>
          <w:szCs w:val="24"/>
        </w:rPr>
        <w:t xml:space="preserve"> </w:t>
      </w:r>
      <w:r w:rsidR="00E95C1A" w:rsidRPr="00041761">
        <w:rPr>
          <w:rFonts w:cs="Times New Roman"/>
          <w:b/>
          <w:sz w:val="24"/>
          <w:szCs w:val="24"/>
        </w:rPr>
        <w:t>DEZES</w:t>
      </w:r>
      <w:r w:rsidR="00E95C1A">
        <w:rPr>
          <w:rFonts w:cs="Times New Roman"/>
          <w:b/>
          <w:sz w:val="24"/>
          <w:szCs w:val="24"/>
        </w:rPr>
        <w:t>SEIS</w:t>
      </w:r>
      <w:r>
        <w:rPr>
          <w:rFonts w:eastAsia="Arial" w:cs="Times New Roman"/>
          <w:b/>
          <w:bCs/>
          <w:sz w:val="24"/>
          <w:szCs w:val="24"/>
        </w:rPr>
        <w:t xml:space="preserve"> </w:t>
      </w:r>
      <w:r w:rsidR="00106BED" w:rsidRPr="00106BED">
        <w:rPr>
          <w:rFonts w:eastAsia="Arial" w:cs="Times New Roman"/>
          <w:b/>
          <w:bCs/>
          <w:sz w:val="24"/>
          <w:szCs w:val="24"/>
        </w:rPr>
        <w:t>–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2234F1AC" w:rsidR="00106BED" w:rsidRPr="00106BED" w:rsidRDefault="00106BED" w:rsidP="1D830023">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002E3625" w:rsidRPr="002E3625">
        <w:rPr>
          <w:rFonts w:eastAsia="Arial" w:cs="Times New Roman"/>
          <w:sz w:val="24"/>
          <w:szCs w:val="24"/>
        </w:rPr>
        <w:t>16.</w:t>
      </w:r>
      <w:r w:rsidRPr="1D830023">
        <w:rPr>
          <w:rStyle w:val="nfase"/>
          <w:rFonts w:cs="Times New Roman"/>
          <w:i w:val="0"/>
          <w:iCs w:val="0"/>
          <w:sz w:val="24"/>
          <w:szCs w:val="24"/>
        </w:rPr>
        <w:t>1) 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6FE5D864"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16.2</w:t>
      </w:r>
      <w:r w:rsidRPr="00106BED">
        <w:rPr>
          <w:rStyle w:val="nfase"/>
          <w:rFonts w:cs="Times New Roman"/>
          <w:i w:val="0"/>
          <w:iCs w:val="0"/>
          <w:sz w:val="24"/>
          <w:szCs w:val="24"/>
        </w:rPr>
        <w:t>)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36709973"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w:t>
      </w:r>
      <w:r w:rsidRPr="00106BED">
        <w:rPr>
          <w:rStyle w:val="nfase"/>
          <w:rFonts w:cs="Times New Roman"/>
          <w:i w:val="0"/>
          <w:iCs w:val="0"/>
          <w:sz w:val="24"/>
          <w:szCs w:val="24"/>
        </w:rPr>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53F5C993"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r>
      <w:r w:rsidR="002E3625">
        <w:rPr>
          <w:rFonts w:cs="Times New Roman"/>
          <w:sz w:val="24"/>
          <w:szCs w:val="24"/>
        </w:rPr>
        <w:t>16.</w:t>
      </w:r>
      <w:r w:rsidRPr="00106BED">
        <w:rPr>
          <w:rFonts w:cs="Times New Roman"/>
          <w:sz w:val="24"/>
          <w:szCs w:val="24"/>
        </w:rPr>
        <w:t xml:space="preserve">4) </w:t>
      </w:r>
      <w:r w:rsidRPr="00106BED">
        <w:rPr>
          <w:rStyle w:val="nfase"/>
          <w:rFonts w:cs="Times New Roman"/>
          <w:i w:val="0"/>
          <w:iCs w:val="0"/>
          <w:sz w:val="24"/>
          <w:szCs w:val="24"/>
        </w:rPr>
        <w:t xml:space="preserve">A CONTRATADA cooperará com a CONTRATANTE no cumprimento das obrigações referentes ao exercício dos direitos dos titulares previstos na LGPD e nas Leis e Regulamentos de Proteção de Dados em vigor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F66E1AD"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w:t>
      </w:r>
      <w:r w:rsidRPr="00106BED">
        <w:rPr>
          <w:rStyle w:val="nfase"/>
          <w:rFonts w:cs="Times New Roman"/>
          <w:i w:val="0"/>
          <w:iCs w:val="0"/>
          <w:sz w:val="24"/>
          <w:szCs w:val="24"/>
        </w:rPr>
        <w:t xml:space="preserve">5) Eventuais responsabilidades das partes serão apuradas conforme estabelecido neste contrato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56A22D00"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E95C1A" w:rsidRPr="00041761">
        <w:rPr>
          <w:rFonts w:cs="Times New Roman"/>
          <w:b/>
          <w:sz w:val="24"/>
          <w:szCs w:val="24"/>
        </w:rPr>
        <w:t>DEZ</w:t>
      </w:r>
      <w:r w:rsidR="00E95C1A">
        <w:rPr>
          <w:rFonts w:cs="Times New Roman"/>
          <w:b/>
          <w:sz w:val="24"/>
          <w:szCs w:val="24"/>
        </w:rPr>
        <w:t>ETE</w:t>
      </w:r>
      <w:r w:rsidR="00E95C1A" w:rsidRPr="00041761">
        <w:rPr>
          <w:rFonts w:cs="Times New Roman"/>
          <w:b/>
          <w:sz w:val="24"/>
          <w:szCs w:val="24"/>
        </w:rPr>
        <w:t xml:space="preserve"> </w:t>
      </w:r>
      <w:r w:rsidRPr="00041761">
        <w:rPr>
          <w:rFonts w:cs="Times New Roman"/>
          <w:b/>
          <w:sz w:val="24"/>
          <w:szCs w:val="24"/>
        </w:rPr>
        <w:t>–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1F807DAF"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E95C1A">
        <w:rPr>
          <w:rFonts w:cs="Times New Roman"/>
          <w:b/>
          <w:sz w:val="24"/>
          <w:szCs w:val="24"/>
        </w:rPr>
        <w:t>DEZOITO</w:t>
      </w:r>
      <w:r w:rsidRPr="00041761">
        <w:rPr>
          <w:rFonts w:cs="Times New Roman"/>
          <w:b/>
          <w:sz w:val="24"/>
          <w:szCs w:val="24"/>
        </w:rPr>
        <w:t>–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598FC78B" w14:textId="77777777" w:rsidR="00251725" w:rsidRDefault="00251725" w:rsidP="00C618CA">
            <w:pPr>
              <w:widowControl/>
              <w:suppressAutoHyphens w:val="0"/>
              <w:ind w:left="700" w:right="700"/>
              <w:jc w:val="center"/>
              <w:textAlignment w:val="auto"/>
              <w:rPr>
                <w:rFonts w:eastAsia="Times New Roman" w:cs="Times New Roman"/>
                <w:b/>
                <w:bCs/>
                <w:kern w:val="0"/>
                <w:lang w:eastAsia="pt-BR" w:bidi="ar-SA"/>
              </w:rPr>
            </w:pPr>
          </w:p>
          <w:p w14:paraId="0939108A" w14:textId="5F5BA32C"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0067E728" w14:textId="77777777" w:rsidR="003C6426" w:rsidRDefault="003C6426" w:rsidP="003C6426">
            <w:pPr>
              <w:rPr>
                <w:rFonts w:eastAsia="Times New Roman" w:cs="Times New Roman"/>
                <w:lang w:eastAsia="pt-BR" w:bidi="ar-SA"/>
              </w:rPr>
            </w:pPr>
          </w:p>
          <w:p w14:paraId="6D3C440A" w14:textId="0416F955" w:rsidR="00251725" w:rsidRPr="00251725" w:rsidRDefault="00251725" w:rsidP="00251725">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bookmarkEnd w:id="0"/>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FCE3" w14:textId="77777777" w:rsidR="005B14CC" w:rsidRDefault="005B14CC">
      <w:r>
        <w:separator/>
      </w:r>
    </w:p>
  </w:endnote>
  <w:endnote w:type="continuationSeparator" w:id="0">
    <w:p w14:paraId="23534B91" w14:textId="77777777" w:rsidR="005B14CC" w:rsidRDefault="005B14CC">
      <w:r>
        <w:continuationSeparator/>
      </w:r>
    </w:p>
  </w:endnote>
  <w:endnote w:type="continuationNotice" w:id="1">
    <w:p w14:paraId="469E7572" w14:textId="77777777" w:rsidR="005B14CC" w:rsidRDefault="005B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8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6828" w14:textId="77777777" w:rsidR="00327A5D" w:rsidRDefault="00327A5D" w:rsidP="00327A5D">
    <w:pPr>
      <w:pStyle w:val="Rodap"/>
      <w:jc w:val="both"/>
    </w:pPr>
  </w:p>
  <w:p w14:paraId="3D248805" w14:textId="77777777" w:rsidR="00327A5D" w:rsidRDefault="00327A5D" w:rsidP="00327A5D">
    <w:pPr>
      <w:pStyle w:val="Rodap"/>
      <w:jc w:val="both"/>
    </w:pPr>
    <w:r>
      <w:rPr>
        <w:rFonts w:ascii="Trebuchet MS" w:hAnsi="Trebuchet MS" w:cs="Tahoma"/>
        <w:sz w:val="16"/>
        <w:szCs w:val="16"/>
      </w:rPr>
      <w:t xml:space="preserve">SEI </w:t>
    </w:r>
    <w:r w:rsidRPr="00EB3164">
      <w:rPr>
        <w:rStyle w:val="Hyperlink"/>
        <w:rFonts w:ascii="Trebuchet MS" w:hAnsi="Trebuchet MS" w:cs="Times New Roman"/>
        <w:color w:val="000000"/>
        <w:sz w:val="16"/>
        <w:szCs w:val="16"/>
        <w:u w:val="none"/>
      </w:rPr>
      <w:t>19.00.6300.0001397/2022-06</w:t>
    </w:r>
    <w:r>
      <w:rPr>
        <w:rFonts w:ascii="Trebuchet MS" w:hAnsi="Trebuchet MS" w:cs="Tahoma"/>
        <w:sz w:val="16"/>
        <w:szCs w:val="16"/>
      </w:rPr>
      <w:tab/>
      <w:t>Pregão Eletrônico CNMP nº 20/2022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sz w:val="16"/>
        <w:szCs w:val="16"/>
      </w:rPr>
      <w:t>134</w:t>
    </w:r>
    <w:r>
      <w:rPr>
        <w:rFonts w:cs="Trebuchet MS"/>
        <w:sz w:val="16"/>
        <w:szCs w:val="16"/>
      </w:rPr>
      <w:fldChar w:fldCharType="end"/>
    </w:r>
    <w:r>
      <w:rPr>
        <w:rFonts w:ascii="Trebuchet MS" w:hAnsi="Trebuchet MS" w:cs="Tahoma"/>
        <w:sz w:val="16"/>
        <w:szCs w:val="16"/>
      </w:rPr>
      <w:t>.</w:t>
    </w:r>
  </w:p>
  <w:p w14:paraId="13C9405D" w14:textId="77777777" w:rsidR="00327A5D" w:rsidRDefault="00327A5D" w:rsidP="00327A5D"/>
  <w:p w14:paraId="4D32C71C" w14:textId="185CD6E2" w:rsidR="00327A5D" w:rsidRDefault="00327A5D" w:rsidP="00327A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C21706" w:rsidRDefault="00C217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C21706" w:rsidRDefault="00C21706">
    <w:pPr>
      <w:pStyle w:val="Rodap"/>
      <w:jc w:val="both"/>
    </w:pPr>
  </w:p>
  <w:p w14:paraId="448CBBD8" w14:textId="2F7DF1C5" w:rsidR="00C21706" w:rsidRDefault="00C21706">
    <w:pPr>
      <w:pStyle w:val="Rodap"/>
      <w:jc w:val="both"/>
    </w:pPr>
    <w:r>
      <w:rPr>
        <w:rFonts w:ascii="Trebuchet MS" w:hAnsi="Trebuchet MS" w:cs="Tahoma"/>
        <w:sz w:val="16"/>
        <w:szCs w:val="16"/>
      </w:rPr>
      <w:t xml:space="preserve">SEI </w:t>
    </w:r>
    <w:r w:rsidR="003063EF" w:rsidRPr="003063EF">
      <w:rPr>
        <w:rStyle w:val="Hyperlink"/>
        <w:rFonts w:ascii="Trebuchet MS" w:hAnsi="Trebuchet MS" w:cs="Times New Roman"/>
        <w:color w:val="000000"/>
        <w:sz w:val="16"/>
        <w:szCs w:val="16"/>
        <w:u w:val="none"/>
      </w:rPr>
      <w:t>19.00.6300.0001397/2022-06</w:t>
    </w:r>
    <w:r>
      <w:rPr>
        <w:rFonts w:ascii="Trebuchet MS" w:hAnsi="Trebuchet MS" w:cs="Tahoma"/>
        <w:sz w:val="16"/>
        <w:szCs w:val="16"/>
      </w:rPr>
      <w:tab/>
      <w:t xml:space="preserve">Pregão Eletrônico CNMP nº </w:t>
    </w:r>
    <w:r w:rsidR="003063EF">
      <w:rPr>
        <w:rFonts w:ascii="Trebuchet MS" w:hAnsi="Trebuchet MS" w:cs="Tahoma"/>
        <w:sz w:val="16"/>
        <w:szCs w:val="16"/>
      </w:rPr>
      <w:t>20</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744C3">
      <w:rPr>
        <w:rFonts w:cs="Trebuchet MS"/>
        <w:noProof/>
        <w:sz w:val="16"/>
        <w:szCs w:val="16"/>
      </w:rPr>
      <w:t>70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744C3">
      <w:rPr>
        <w:rFonts w:cs="Trebuchet MS"/>
        <w:noProof/>
        <w:sz w:val="16"/>
        <w:szCs w:val="16"/>
      </w:rPr>
      <w:t>70</w:t>
    </w:r>
    <w:r>
      <w:rPr>
        <w:rFonts w:cs="Trebuchet MS"/>
        <w:sz w:val="16"/>
        <w:szCs w:val="16"/>
      </w:rPr>
      <w:fldChar w:fldCharType="end"/>
    </w:r>
    <w:r>
      <w:rPr>
        <w:rFonts w:ascii="Trebuchet MS" w:hAnsi="Trebuchet MS" w:cs="Tahoma"/>
        <w:sz w:val="16"/>
        <w:szCs w:val="16"/>
      </w:rPr>
      <w:t>.</w:t>
    </w:r>
  </w:p>
  <w:p w14:paraId="7B37605A" w14:textId="77777777" w:rsidR="00C21706" w:rsidRDefault="00C2170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C21706" w:rsidRDefault="00C21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A1BE" w14:textId="77777777" w:rsidR="005B14CC" w:rsidRDefault="005B14CC">
      <w:r>
        <w:separator/>
      </w:r>
    </w:p>
  </w:footnote>
  <w:footnote w:type="continuationSeparator" w:id="0">
    <w:p w14:paraId="7D9FE8D9" w14:textId="77777777" w:rsidR="005B14CC" w:rsidRDefault="005B14CC">
      <w:r>
        <w:continuationSeparator/>
      </w:r>
    </w:p>
  </w:footnote>
  <w:footnote w:type="continuationNotice" w:id="1">
    <w:p w14:paraId="02142783" w14:textId="77777777" w:rsidR="005B14CC" w:rsidRDefault="005B1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1CAD" w14:textId="77777777" w:rsidR="00327A5D" w:rsidRDefault="00327A5D" w:rsidP="00327A5D">
    <w:pPr>
      <w:pStyle w:val="Standard"/>
    </w:pPr>
  </w:p>
  <w:p w14:paraId="3C18FC6E" w14:textId="77777777" w:rsidR="00327A5D" w:rsidRDefault="00327A5D" w:rsidP="00327A5D">
    <w:pPr>
      <w:pStyle w:val="Standard"/>
    </w:pPr>
  </w:p>
  <w:p w14:paraId="2598CACD" w14:textId="77777777" w:rsidR="00327A5D" w:rsidRDefault="00327A5D" w:rsidP="00327A5D">
    <w:pPr>
      <w:pStyle w:val="Standard"/>
      <w:rPr>
        <w:lang w:eastAsia="ja-JP"/>
      </w:rPr>
    </w:pPr>
    <w:r>
      <w:rPr>
        <w:noProof/>
        <w:lang w:eastAsia="pt-BR"/>
      </w:rPr>
      <w:drawing>
        <wp:anchor distT="0" distB="0" distL="114935" distR="114935" simplePos="0" relativeHeight="251659264" behindDoc="0" locked="0" layoutInCell="1" allowOverlap="1" wp14:anchorId="5076D877" wp14:editId="51DBDD2F">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1A8CED8" w14:textId="77777777" w:rsidR="00327A5D" w:rsidRDefault="00327A5D" w:rsidP="00327A5D">
    <w:pPr>
      <w:pStyle w:val="Standard"/>
    </w:pPr>
  </w:p>
  <w:p w14:paraId="74143365" w14:textId="77777777" w:rsidR="00327A5D" w:rsidRDefault="00327A5D" w:rsidP="00327A5D">
    <w:pPr>
      <w:pStyle w:val="Standard"/>
    </w:pPr>
  </w:p>
  <w:p w14:paraId="46049E81" w14:textId="77777777" w:rsidR="00327A5D" w:rsidRDefault="00327A5D" w:rsidP="00327A5D">
    <w:pPr>
      <w:pStyle w:val="Standard"/>
    </w:pPr>
  </w:p>
  <w:p w14:paraId="3A419B99" w14:textId="77777777" w:rsidR="00327A5D" w:rsidRDefault="00327A5D" w:rsidP="00327A5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01FB032B" w14:textId="77777777" w:rsidR="00327A5D" w:rsidRDefault="00327A5D" w:rsidP="00327A5D">
    <w:pPr>
      <w:pStyle w:val="Standard"/>
    </w:pPr>
  </w:p>
  <w:p w14:paraId="15B54025" w14:textId="77777777" w:rsidR="00327A5D" w:rsidRDefault="00327A5D" w:rsidP="00327A5D"/>
  <w:p w14:paraId="656A95C5" w14:textId="77777777" w:rsidR="00327A5D" w:rsidRDefault="00327A5D" w:rsidP="00327A5D"/>
  <w:p w14:paraId="45009E9A" w14:textId="77777777" w:rsidR="00327A5D" w:rsidRDefault="00327A5D" w:rsidP="00327A5D"/>
  <w:p w14:paraId="43D15356" w14:textId="77777777" w:rsidR="00327A5D" w:rsidRDefault="00327A5D" w:rsidP="00327A5D"/>
  <w:p w14:paraId="1998212A" w14:textId="77777777" w:rsidR="00327A5D" w:rsidRDefault="00327A5D" w:rsidP="00327A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A61" w14:textId="77777777" w:rsidR="00327A5D" w:rsidRDefault="00327A5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893" w14:textId="14ECABBD" w:rsidR="00327A5D" w:rsidRDefault="004B5750" w:rsidP="00327A5D">
    <w:pPr>
      <w:pStyle w:val="Standard"/>
    </w:pPr>
    <w:r>
      <w:rPr>
        <w:noProof/>
        <w:lang w:eastAsia="pt-BR"/>
      </w:rPr>
      <w:drawing>
        <wp:anchor distT="0" distB="0" distL="114935" distR="114935" simplePos="0" relativeHeight="251657216" behindDoc="0" locked="0" layoutInCell="1" allowOverlap="1" wp14:anchorId="7E50A887" wp14:editId="0D455DDA">
          <wp:simplePos x="0" y="0"/>
          <wp:positionH relativeFrom="page">
            <wp:posOffset>3487733</wp:posOffset>
          </wp:positionH>
          <wp:positionV relativeFrom="topMargin">
            <wp:posOffset>175023</wp:posOffset>
          </wp:positionV>
          <wp:extent cx="719455" cy="719455"/>
          <wp:effectExtent l="0" t="0" r="4445"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BFB0FF2" w14:textId="1A1057E8" w:rsidR="00327A5D" w:rsidRDefault="00327A5D" w:rsidP="00327A5D">
    <w:pPr>
      <w:pStyle w:val="Standard"/>
    </w:pPr>
  </w:p>
  <w:p w14:paraId="799F8A02" w14:textId="581ABDB5" w:rsidR="00327A5D" w:rsidRDefault="00327A5D" w:rsidP="00327A5D">
    <w:pPr>
      <w:pStyle w:val="Standard"/>
      <w:rPr>
        <w:lang w:eastAsia="ja-JP"/>
      </w:rPr>
    </w:pPr>
  </w:p>
  <w:p w14:paraId="787E596C" w14:textId="77777777" w:rsidR="00327A5D" w:rsidRDefault="00327A5D" w:rsidP="00327A5D">
    <w:pPr>
      <w:pStyle w:val="Standard"/>
    </w:pPr>
  </w:p>
  <w:p w14:paraId="22397740" w14:textId="77777777" w:rsidR="00327A5D" w:rsidRDefault="00327A5D" w:rsidP="00327A5D">
    <w:pPr>
      <w:pStyle w:val="Standard"/>
    </w:pPr>
  </w:p>
  <w:p w14:paraId="11A0A533" w14:textId="77777777" w:rsidR="00327A5D" w:rsidRDefault="00327A5D" w:rsidP="00327A5D">
    <w:pPr>
      <w:pStyle w:val="Standard"/>
    </w:pPr>
  </w:p>
  <w:p w14:paraId="6F4C2BE5" w14:textId="0EB6C930" w:rsidR="00327A5D" w:rsidRDefault="00327A5D" w:rsidP="00327A5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583CD079" w14:textId="77777777" w:rsidR="00327A5D" w:rsidRDefault="00327A5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79F" w14:textId="77777777" w:rsidR="00327A5D" w:rsidRDefault="00327A5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C21706" w:rsidRDefault="00C217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C21706" w:rsidRDefault="00C21706">
    <w:pPr>
      <w:pStyle w:val="Standard"/>
    </w:pPr>
  </w:p>
  <w:p w14:paraId="1A499DFC" w14:textId="77777777" w:rsidR="00C21706" w:rsidRDefault="00C21706">
    <w:pPr>
      <w:pStyle w:val="Standard"/>
    </w:pPr>
  </w:p>
  <w:p w14:paraId="5E7E3C41" w14:textId="77777777" w:rsidR="00C21706" w:rsidRDefault="00C21706">
    <w:pPr>
      <w:pStyle w:val="Standard"/>
    </w:pPr>
  </w:p>
  <w:p w14:paraId="03F828E4" w14:textId="77777777" w:rsidR="00C21706" w:rsidRDefault="00C21706">
    <w:pPr>
      <w:pStyle w:val="Standard"/>
    </w:pPr>
  </w:p>
  <w:p w14:paraId="2AC57CB0" w14:textId="77777777" w:rsidR="00C21706" w:rsidRDefault="00C21706">
    <w:pPr>
      <w:pStyle w:val="Standard"/>
    </w:pPr>
  </w:p>
  <w:p w14:paraId="6665AF0E" w14:textId="77777777" w:rsidR="00C21706" w:rsidRDefault="00C21706">
    <w:pPr>
      <w:pStyle w:val="Standard"/>
      <w:rPr>
        <w:lang w:eastAsia="ja-JP"/>
      </w:rPr>
    </w:pPr>
    <w:r>
      <w:rPr>
        <w:noProof/>
        <w:lang w:eastAsia="pt-BR"/>
      </w:rPr>
      <w:drawing>
        <wp:anchor distT="0" distB="0" distL="114935" distR="114935" simplePos="0" relativeHeight="251658240" behindDoc="0" locked="0" layoutInCell="1" allowOverlap="1" wp14:anchorId="1F6973F7" wp14:editId="6169EBE6">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21706" w:rsidRDefault="00C21706">
    <w:pPr>
      <w:pStyle w:val="Standard"/>
    </w:pPr>
  </w:p>
  <w:p w14:paraId="77E36463" w14:textId="77777777" w:rsidR="00C21706" w:rsidRDefault="00C2170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21706" w:rsidRDefault="00C21706">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C21706" w:rsidRDefault="00C217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2D07C17"/>
    <w:multiLevelType w:val="hybridMultilevel"/>
    <w:tmpl w:val="8504685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133624D6"/>
    <w:multiLevelType w:val="hybridMultilevel"/>
    <w:tmpl w:val="CFBCE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158E1F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5"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6"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7FA6B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1" w15:restartNumberingAfterBreak="0">
    <w:nsid w:val="2F603D3E"/>
    <w:multiLevelType w:val="multilevel"/>
    <w:tmpl w:val="6548E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FA87E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5"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44287600"/>
    <w:multiLevelType w:val="hybridMultilevel"/>
    <w:tmpl w:val="67E675D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5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A27CAA"/>
    <w:multiLevelType w:val="hybridMultilevel"/>
    <w:tmpl w:val="A8F2E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4F96EFC"/>
    <w:multiLevelType w:val="multilevel"/>
    <w:tmpl w:val="0778CF7C"/>
    <w:lvl w:ilvl="0">
      <w:start w:val="13"/>
      <w:numFmt w:val="decimal"/>
      <w:lvlText w:val="%1"/>
      <w:lvlJc w:val="left"/>
      <w:pPr>
        <w:ind w:left="420" w:hanging="420"/>
      </w:pPr>
      <w:rPr>
        <w:rFonts w:hint="default"/>
      </w:rPr>
    </w:lvl>
    <w:lvl w:ilvl="1">
      <w:start w:val="8"/>
      <w:numFmt w:val="decimal"/>
      <w:lvlText w:val="%1.%2"/>
      <w:lvlJc w:val="left"/>
      <w:pPr>
        <w:ind w:left="1837" w:hanging="4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59" w15:restartNumberingAfterBreak="0">
    <w:nsid w:val="6BF0298C"/>
    <w:multiLevelType w:val="hybridMultilevel"/>
    <w:tmpl w:val="47AAA502"/>
    <w:lvl w:ilvl="0" w:tplc="F176CB7C">
      <w:start w:val="1"/>
      <w:numFmt w:val="decimal"/>
      <w:lvlText w:val="%1."/>
      <w:lvlJc w:val="left"/>
      <w:pPr>
        <w:ind w:left="720" w:hanging="360"/>
      </w:pPr>
    </w:lvl>
    <w:lvl w:ilvl="1" w:tplc="DFF2D1AA">
      <w:start w:val="1"/>
      <w:numFmt w:val="decimal"/>
      <w:lvlText w:val="%2."/>
      <w:lvlJc w:val="left"/>
      <w:pPr>
        <w:ind w:left="1440" w:hanging="360"/>
      </w:pPr>
    </w:lvl>
    <w:lvl w:ilvl="2" w:tplc="DC600394">
      <w:start w:val="1"/>
      <w:numFmt w:val="lowerRoman"/>
      <w:lvlText w:val="%3."/>
      <w:lvlJc w:val="right"/>
      <w:pPr>
        <w:ind w:left="2160" w:hanging="180"/>
      </w:pPr>
    </w:lvl>
    <w:lvl w:ilvl="3" w:tplc="C1AA37A0">
      <w:start w:val="1"/>
      <w:numFmt w:val="decimal"/>
      <w:lvlText w:val="%4."/>
      <w:lvlJc w:val="left"/>
      <w:pPr>
        <w:ind w:left="2880" w:hanging="360"/>
      </w:pPr>
    </w:lvl>
    <w:lvl w:ilvl="4" w:tplc="3DC294C6">
      <w:start w:val="1"/>
      <w:numFmt w:val="lowerLetter"/>
      <w:lvlText w:val="%5."/>
      <w:lvlJc w:val="left"/>
      <w:pPr>
        <w:ind w:left="3600" w:hanging="360"/>
      </w:pPr>
    </w:lvl>
    <w:lvl w:ilvl="5" w:tplc="FD1CC7CC">
      <w:start w:val="1"/>
      <w:numFmt w:val="lowerRoman"/>
      <w:lvlText w:val="%6."/>
      <w:lvlJc w:val="right"/>
      <w:pPr>
        <w:ind w:left="4320" w:hanging="180"/>
      </w:pPr>
    </w:lvl>
    <w:lvl w:ilvl="6" w:tplc="69BA7B42">
      <w:start w:val="1"/>
      <w:numFmt w:val="decimal"/>
      <w:lvlText w:val="%7."/>
      <w:lvlJc w:val="left"/>
      <w:pPr>
        <w:ind w:left="5040" w:hanging="360"/>
      </w:pPr>
    </w:lvl>
    <w:lvl w:ilvl="7" w:tplc="28084172">
      <w:start w:val="1"/>
      <w:numFmt w:val="lowerLetter"/>
      <w:lvlText w:val="%8."/>
      <w:lvlJc w:val="left"/>
      <w:pPr>
        <w:ind w:left="5760" w:hanging="360"/>
      </w:pPr>
    </w:lvl>
    <w:lvl w:ilvl="8" w:tplc="133095E4">
      <w:start w:val="1"/>
      <w:numFmt w:val="lowerRoman"/>
      <w:lvlText w:val="%9."/>
      <w:lvlJc w:val="right"/>
      <w:pPr>
        <w:ind w:left="6480" w:hanging="180"/>
      </w:pPr>
    </w:lvl>
  </w:abstractNum>
  <w:abstractNum w:abstractNumId="60"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1" w15:restartNumberingAfterBreak="0">
    <w:nsid w:val="764B7A24"/>
    <w:multiLevelType w:val="hybridMultilevel"/>
    <w:tmpl w:val="F4867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62"/>
  </w:num>
  <w:num w:numId="7">
    <w:abstractNumId w:val="24"/>
  </w:num>
  <w:num w:numId="8">
    <w:abstractNumId w:val="43"/>
  </w:num>
  <w:num w:numId="9">
    <w:abstractNumId w:val="49"/>
  </w:num>
  <w:num w:numId="10">
    <w:abstractNumId w:val="44"/>
  </w:num>
  <w:num w:numId="11">
    <w:abstractNumId w:val="47"/>
  </w:num>
  <w:num w:numId="12">
    <w:abstractNumId w:val="54"/>
  </w:num>
  <w:num w:numId="13">
    <w:abstractNumId w:val="45"/>
  </w:num>
  <w:num w:numId="14">
    <w:abstractNumId w:val="36"/>
  </w:num>
  <w:num w:numId="15">
    <w:abstractNumId w:val="32"/>
  </w:num>
  <w:num w:numId="16">
    <w:abstractNumId w:val="29"/>
  </w:num>
  <w:num w:numId="17">
    <w:abstractNumId w:val="39"/>
  </w:num>
  <w:num w:numId="18">
    <w:abstractNumId w:val="33"/>
  </w:num>
  <w:num w:numId="19">
    <w:abstractNumId w:val="52"/>
  </w:num>
  <w:num w:numId="20">
    <w:abstractNumId w:val="37"/>
  </w:num>
  <w:num w:numId="21">
    <w:abstractNumId w:val="48"/>
  </w:num>
  <w:num w:numId="22">
    <w:abstractNumId w:val="23"/>
  </w:num>
  <w:num w:numId="23">
    <w:abstractNumId w:val="51"/>
  </w:num>
  <w:num w:numId="24">
    <w:abstractNumId w:val="35"/>
  </w:num>
  <w:num w:numId="25">
    <w:abstractNumId w:val="60"/>
  </w:num>
  <w:num w:numId="26">
    <w:abstractNumId w:val="21"/>
  </w:num>
  <w:num w:numId="27">
    <w:abstractNumId w:val="26"/>
  </w:num>
  <w:num w:numId="28">
    <w:abstractNumId w:val="56"/>
  </w:num>
  <w:num w:numId="29">
    <w:abstractNumId w:val="25"/>
  </w:num>
  <w:num w:numId="30">
    <w:abstractNumId w:val="40"/>
  </w:num>
  <w:num w:numId="31">
    <w:abstractNumId w:val="53"/>
  </w:num>
  <w:num w:numId="32">
    <w:abstractNumId w:val="31"/>
  </w:num>
  <w:num w:numId="33">
    <w:abstractNumId w:val="20"/>
  </w:num>
  <w:num w:numId="34">
    <w:abstractNumId w:val="50"/>
  </w:num>
  <w:num w:numId="35">
    <w:abstractNumId w:val="34"/>
  </w:num>
  <w:num w:numId="36">
    <w:abstractNumId w:val="55"/>
  </w:num>
  <w:num w:numId="37">
    <w:abstractNumId w:val="42"/>
  </w:num>
  <w:num w:numId="38">
    <w:abstractNumId w:val="22"/>
  </w:num>
  <w:num w:numId="39">
    <w:abstractNumId w:val="58"/>
  </w:num>
  <w:num w:numId="40">
    <w:abstractNumId w:val="41"/>
  </w:num>
  <w:num w:numId="41">
    <w:abstractNumId w:val="59"/>
  </w:num>
  <w:num w:numId="42">
    <w:abstractNumId w:val="30"/>
  </w:num>
  <w:num w:numId="43">
    <w:abstractNumId w:val="28"/>
  </w:num>
  <w:num w:numId="44">
    <w:abstractNumId w:val="38"/>
  </w:num>
  <w:num w:numId="45">
    <w:abstractNumId w:val="27"/>
  </w:num>
  <w:num w:numId="46">
    <w:abstractNumId w:val="46"/>
  </w:num>
  <w:num w:numId="47">
    <w:abstractNumId w:val="57"/>
  </w:num>
  <w:num w:numId="48">
    <w:abstractNumId w:val="61"/>
  </w:num>
  <w:num w:numId="49">
    <w:abstractNumId w:val="4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17504"/>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49D6"/>
    <w:rsid w:val="00066950"/>
    <w:rsid w:val="00067718"/>
    <w:rsid w:val="000723A6"/>
    <w:rsid w:val="0007272D"/>
    <w:rsid w:val="000762F6"/>
    <w:rsid w:val="0008337D"/>
    <w:rsid w:val="00086790"/>
    <w:rsid w:val="0009262D"/>
    <w:rsid w:val="000959E6"/>
    <w:rsid w:val="000A3B8D"/>
    <w:rsid w:val="000A753A"/>
    <w:rsid w:val="000B6363"/>
    <w:rsid w:val="000C1062"/>
    <w:rsid w:val="000C3925"/>
    <w:rsid w:val="000C5CEF"/>
    <w:rsid w:val="000C62CA"/>
    <w:rsid w:val="000D6AB7"/>
    <w:rsid w:val="000E0962"/>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3B10"/>
    <w:rsid w:val="001370EF"/>
    <w:rsid w:val="00141E80"/>
    <w:rsid w:val="00143CE1"/>
    <w:rsid w:val="00143EDA"/>
    <w:rsid w:val="001456B2"/>
    <w:rsid w:val="00152328"/>
    <w:rsid w:val="00153E3E"/>
    <w:rsid w:val="001547CA"/>
    <w:rsid w:val="00155BE7"/>
    <w:rsid w:val="00161954"/>
    <w:rsid w:val="00162025"/>
    <w:rsid w:val="00164007"/>
    <w:rsid w:val="00173D7B"/>
    <w:rsid w:val="00174B48"/>
    <w:rsid w:val="00175974"/>
    <w:rsid w:val="001759FB"/>
    <w:rsid w:val="00181313"/>
    <w:rsid w:val="00182D6D"/>
    <w:rsid w:val="00183EB6"/>
    <w:rsid w:val="00185243"/>
    <w:rsid w:val="001967EB"/>
    <w:rsid w:val="001A042E"/>
    <w:rsid w:val="001A1702"/>
    <w:rsid w:val="001A2B7E"/>
    <w:rsid w:val="001A3BAC"/>
    <w:rsid w:val="001B3C75"/>
    <w:rsid w:val="001B3CD7"/>
    <w:rsid w:val="001B6D54"/>
    <w:rsid w:val="001C4D87"/>
    <w:rsid w:val="001C6482"/>
    <w:rsid w:val="001C789F"/>
    <w:rsid w:val="001D10A4"/>
    <w:rsid w:val="001D2CDA"/>
    <w:rsid w:val="001D56C1"/>
    <w:rsid w:val="001D5726"/>
    <w:rsid w:val="001D6BAD"/>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1725"/>
    <w:rsid w:val="0025278A"/>
    <w:rsid w:val="00256078"/>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7856"/>
    <w:rsid w:val="002A36EB"/>
    <w:rsid w:val="002A450B"/>
    <w:rsid w:val="002A59C4"/>
    <w:rsid w:val="002A643A"/>
    <w:rsid w:val="002B2217"/>
    <w:rsid w:val="002B2549"/>
    <w:rsid w:val="002B475C"/>
    <w:rsid w:val="002C0991"/>
    <w:rsid w:val="002C523A"/>
    <w:rsid w:val="002D2BA8"/>
    <w:rsid w:val="002D415C"/>
    <w:rsid w:val="002D4D1A"/>
    <w:rsid w:val="002D4E81"/>
    <w:rsid w:val="002D50D2"/>
    <w:rsid w:val="002E0C87"/>
    <w:rsid w:val="002E3625"/>
    <w:rsid w:val="002E40B7"/>
    <w:rsid w:val="002E60FD"/>
    <w:rsid w:val="002E6D48"/>
    <w:rsid w:val="002F4040"/>
    <w:rsid w:val="002F6ADD"/>
    <w:rsid w:val="002F7F36"/>
    <w:rsid w:val="003006EF"/>
    <w:rsid w:val="00304A83"/>
    <w:rsid w:val="003063EF"/>
    <w:rsid w:val="0030662B"/>
    <w:rsid w:val="0030773E"/>
    <w:rsid w:val="003132EF"/>
    <w:rsid w:val="0031340D"/>
    <w:rsid w:val="00314B52"/>
    <w:rsid w:val="00325437"/>
    <w:rsid w:val="003261F0"/>
    <w:rsid w:val="00327A5D"/>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D9A"/>
    <w:rsid w:val="00393F91"/>
    <w:rsid w:val="00394AB2"/>
    <w:rsid w:val="003A23A9"/>
    <w:rsid w:val="003B45D0"/>
    <w:rsid w:val="003C03DD"/>
    <w:rsid w:val="003C0A83"/>
    <w:rsid w:val="003C6426"/>
    <w:rsid w:val="003C7BF9"/>
    <w:rsid w:val="003C7E91"/>
    <w:rsid w:val="003D39D9"/>
    <w:rsid w:val="003E4C75"/>
    <w:rsid w:val="003E604D"/>
    <w:rsid w:val="003F1325"/>
    <w:rsid w:val="003F5340"/>
    <w:rsid w:val="00402D5C"/>
    <w:rsid w:val="004148EB"/>
    <w:rsid w:val="004162FA"/>
    <w:rsid w:val="00422CE5"/>
    <w:rsid w:val="00422DDB"/>
    <w:rsid w:val="004243C8"/>
    <w:rsid w:val="00433618"/>
    <w:rsid w:val="00435FA1"/>
    <w:rsid w:val="00442392"/>
    <w:rsid w:val="004433EB"/>
    <w:rsid w:val="00445D03"/>
    <w:rsid w:val="00456689"/>
    <w:rsid w:val="00465636"/>
    <w:rsid w:val="00466E32"/>
    <w:rsid w:val="0047171A"/>
    <w:rsid w:val="004721B4"/>
    <w:rsid w:val="00474E0E"/>
    <w:rsid w:val="004758E0"/>
    <w:rsid w:val="00481E1F"/>
    <w:rsid w:val="00485193"/>
    <w:rsid w:val="0048594A"/>
    <w:rsid w:val="004938D0"/>
    <w:rsid w:val="004A1457"/>
    <w:rsid w:val="004A1BD7"/>
    <w:rsid w:val="004A1EE4"/>
    <w:rsid w:val="004A46E8"/>
    <w:rsid w:val="004A68B2"/>
    <w:rsid w:val="004B5750"/>
    <w:rsid w:val="004B6C74"/>
    <w:rsid w:val="004B7304"/>
    <w:rsid w:val="004C0CFE"/>
    <w:rsid w:val="004C3340"/>
    <w:rsid w:val="004C35C8"/>
    <w:rsid w:val="004D1F7C"/>
    <w:rsid w:val="004D3367"/>
    <w:rsid w:val="004D470F"/>
    <w:rsid w:val="004D4BEB"/>
    <w:rsid w:val="004E14A6"/>
    <w:rsid w:val="004E2485"/>
    <w:rsid w:val="004E380C"/>
    <w:rsid w:val="004F0DDA"/>
    <w:rsid w:val="00504D2A"/>
    <w:rsid w:val="005119B2"/>
    <w:rsid w:val="005269FE"/>
    <w:rsid w:val="00527F09"/>
    <w:rsid w:val="00530BC2"/>
    <w:rsid w:val="00531811"/>
    <w:rsid w:val="00532909"/>
    <w:rsid w:val="00532BA5"/>
    <w:rsid w:val="00535D7E"/>
    <w:rsid w:val="005424C6"/>
    <w:rsid w:val="005509C1"/>
    <w:rsid w:val="0055174F"/>
    <w:rsid w:val="00552524"/>
    <w:rsid w:val="00552D86"/>
    <w:rsid w:val="00553F01"/>
    <w:rsid w:val="00554828"/>
    <w:rsid w:val="005564FC"/>
    <w:rsid w:val="005642D4"/>
    <w:rsid w:val="00564C1D"/>
    <w:rsid w:val="005702AB"/>
    <w:rsid w:val="00571E07"/>
    <w:rsid w:val="00576175"/>
    <w:rsid w:val="00583923"/>
    <w:rsid w:val="0058493E"/>
    <w:rsid w:val="00584B0A"/>
    <w:rsid w:val="00587570"/>
    <w:rsid w:val="005951B3"/>
    <w:rsid w:val="005951D8"/>
    <w:rsid w:val="0059755A"/>
    <w:rsid w:val="005A0CC1"/>
    <w:rsid w:val="005A3572"/>
    <w:rsid w:val="005A460B"/>
    <w:rsid w:val="005A4B4C"/>
    <w:rsid w:val="005A78FE"/>
    <w:rsid w:val="005B14CC"/>
    <w:rsid w:val="005B4683"/>
    <w:rsid w:val="005B64B3"/>
    <w:rsid w:val="005C3750"/>
    <w:rsid w:val="005C3F05"/>
    <w:rsid w:val="005C49EE"/>
    <w:rsid w:val="005C6CC2"/>
    <w:rsid w:val="005C6FA1"/>
    <w:rsid w:val="005D0879"/>
    <w:rsid w:val="005D0D5D"/>
    <w:rsid w:val="005D367B"/>
    <w:rsid w:val="005D36EB"/>
    <w:rsid w:val="005D3F70"/>
    <w:rsid w:val="005E0001"/>
    <w:rsid w:val="005E0EEB"/>
    <w:rsid w:val="005E1E41"/>
    <w:rsid w:val="005E4B35"/>
    <w:rsid w:val="005F0E3C"/>
    <w:rsid w:val="005F48BA"/>
    <w:rsid w:val="005F5108"/>
    <w:rsid w:val="005F5239"/>
    <w:rsid w:val="005F538A"/>
    <w:rsid w:val="00603249"/>
    <w:rsid w:val="00605355"/>
    <w:rsid w:val="00605C4B"/>
    <w:rsid w:val="00607B3D"/>
    <w:rsid w:val="0061246E"/>
    <w:rsid w:val="006163E8"/>
    <w:rsid w:val="00617186"/>
    <w:rsid w:val="00621647"/>
    <w:rsid w:val="00625F25"/>
    <w:rsid w:val="00626C9F"/>
    <w:rsid w:val="0063112E"/>
    <w:rsid w:val="006327D9"/>
    <w:rsid w:val="006411A4"/>
    <w:rsid w:val="00653832"/>
    <w:rsid w:val="006600C2"/>
    <w:rsid w:val="006606BE"/>
    <w:rsid w:val="006621FA"/>
    <w:rsid w:val="006708C9"/>
    <w:rsid w:val="00674755"/>
    <w:rsid w:val="00677853"/>
    <w:rsid w:val="0068099A"/>
    <w:rsid w:val="00681010"/>
    <w:rsid w:val="006944C6"/>
    <w:rsid w:val="006945CC"/>
    <w:rsid w:val="006973A7"/>
    <w:rsid w:val="006A0F43"/>
    <w:rsid w:val="006A1A7D"/>
    <w:rsid w:val="006B27A2"/>
    <w:rsid w:val="006B3800"/>
    <w:rsid w:val="006C0B8D"/>
    <w:rsid w:val="006C2610"/>
    <w:rsid w:val="006D0AD0"/>
    <w:rsid w:val="006D42BB"/>
    <w:rsid w:val="006D4A9A"/>
    <w:rsid w:val="006D7DBB"/>
    <w:rsid w:val="006E2B40"/>
    <w:rsid w:val="006E4EE4"/>
    <w:rsid w:val="006E65AE"/>
    <w:rsid w:val="006F1D30"/>
    <w:rsid w:val="006F7401"/>
    <w:rsid w:val="006F7B8F"/>
    <w:rsid w:val="0070191C"/>
    <w:rsid w:val="00701F24"/>
    <w:rsid w:val="00703A57"/>
    <w:rsid w:val="00704A29"/>
    <w:rsid w:val="007071BB"/>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863CE"/>
    <w:rsid w:val="00790671"/>
    <w:rsid w:val="00793686"/>
    <w:rsid w:val="007975AE"/>
    <w:rsid w:val="007A08E3"/>
    <w:rsid w:val="007A3B68"/>
    <w:rsid w:val="007A4F78"/>
    <w:rsid w:val="007A6F22"/>
    <w:rsid w:val="007B0E2A"/>
    <w:rsid w:val="007B0F6D"/>
    <w:rsid w:val="007B5831"/>
    <w:rsid w:val="007B7DAC"/>
    <w:rsid w:val="007C02DB"/>
    <w:rsid w:val="007C0738"/>
    <w:rsid w:val="007C3744"/>
    <w:rsid w:val="007C3F8D"/>
    <w:rsid w:val="007D002F"/>
    <w:rsid w:val="007D18D5"/>
    <w:rsid w:val="007D3B55"/>
    <w:rsid w:val="007D3FAA"/>
    <w:rsid w:val="007E343F"/>
    <w:rsid w:val="007F6C81"/>
    <w:rsid w:val="00801869"/>
    <w:rsid w:val="00804570"/>
    <w:rsid w:val="00805A33"/>
    <w:rsid w:val="00807E8F"/>
    <w:rsid w:val="00810031"/>
    <w:rsid w:val="00817625"/>
    <w:rsid w:val="0081786F"/>
    <w:rsid w:val="00820A77"/>
    <w:rsid w:val="00820CD6"/>
    <w:rsid w:val="008327E5"/>
    <w:rsid w:val="00835375"/>
    <w:rsid w:val="00837775"/>
    <w:rsid w:val="00837969"/>
    <w:rsid w:val="00837A39"/>
    <w:rsid w:val="0084277E"/>
    <w:rsid w:val="0084600F"/>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86AD0"/>
    <w:rsid w:val="00896EB2"/>
    <w:rsid w:val="00897C40"/>
    <w:rsid w:val="008A3A4E"/>
    <w:rsid w:val="008A6AA8"/>
    <w:rsid w:val="008A7A3F"/>
    <w:rsid w:val="008B550D"/>
    <w:rsid w:val="008B795F"/>
    <w:rsid w:val="008C4D1A"/>
    <w:rsid w:val="008C7B0C"/>
    <w:rsid w:val="008D5687"/>
    <w:rsid w:val="008E0544"/>
    <w:rsid w:val="008E0E50"/>
    <w:rsid w:val="008E4014"/>
    <w:rsid w:val="008E4DEA"/>
    <w:rsid w:val="008E66B0"/>
    <w:rsid w:val="008E762C"/>
    <w:rsid w:val="008F02FF"/>
    <w:rsid w:val="008F4082"/>
    <w:rsid w:val="008F50E9"/>
    <w:rsid w:val="008F7B9D"/>
    <w:rsid w:val="00900288"/>
    <w:rsid w:val="00900D35"/>
    <w:rsid w:val="0090186F"/>
    <w:rsid w:val="009027C4"/>
    <w:rsid w:val="009048AD"/>
    <w:rsid w:val="00905C92"/>
    <w:rsid w:val="00910D52"/>
    <w:rsid w:val="00912123"/>
    <w:rsid w:val="00913627"/>
    <w:rsid w:val="00914A88"/>
    <w:rsid w:val="00924101"/>
    <w:rsid w:val="00925878"/>
    <w:rsid w:val="00926A32"/>
    <w:rsid w:val="00927531"/>
    <w:rsid w:val="00927B7D"/>
    <w:rsid w:val="009303F7"/>
    <w:rsid w:val="00931D4F"/>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47ED7"/>
    <w:rsid w:val="00A50AF8"/>
    <w:rsid w:val="00A523DC"/>
    <w:rsid w:val="00A55CE7"/>
    <w:rsid w:val="00A56D32"/>
    <w:rsid w:val="00A574BF"/>
    <w:rsid w:val="00A61E87"/>
    <w:rsid w:val="00A71BBE"/>
    <w:rsid w:val="00A721C7"/>
    <w:rsid w:val="00A735CB"/>
    <w:rsid w:val="00A772D6"/>
    <w:rsid w:val="00A8109D"/>
    <w:rsid w:val="00A811FC"/>
    <w:rsid w:val="00A81EB7"/>
    <w:rsid w:val="00A90601"/>
    <w:rsid w:val="00A910AF"/>
    <w:rsid w:val="00A9160C"/>
    <w:rsid w:val="00A9372F"/>
    <w:rsid w:val="00A940C4"/>
    <w:rsid w:val="00A9711C"/>
    <w:rsid w:val="00A97552"/>
    <w:rsid w:val="00A979B7"/>
    <w:rsid w:val="00A97F1C"/>
    <w:rsid w:val="00AA228C"/>
    <w:rsid w:val="00AA2689"/>
    <w:rsid w:val="00AA6064"/>
    <w:rsid w:val="00AA6245"/>
    <w:rsid w:val="00AB26BE"/>
    <w:rsid w:val="00AB65E7"/>
    <w:rsid w:val="00AC5CF0"/>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1D20"/>
    <w:rsid w:val="00B6454A"/>
    <w:rsid w:val="00B65503"/>
    <w:rsid w:val="00B67D55"/>
    <w:rsid w:val="00B70C63"/>
    <w:rsid w:val="00B71315"/>
    <w:rsid w:val="00B74B6F"/>
    <w:rsid w:val="00B75C63"/>
    <w:rsid w:val="00B760CB"/>
    <w:rsid w:val="00B773F3"/>
    <w:rsid w:val="00B81BAC"/>
    <w:rsid w:val="00B8254B"/>
    <w:rsid w:val="00B83B9B"/>
    <w:rsid w:val="00B8640B"/>
    <w:rsid w:val="00B9612C"/>
    <w:rsid w:val="00B9777C"/>
    <w:rsid w:val="00BA1070"/>
    <w:rsid w:val="00BA10D0"/>
    <w:rsid w:val="00BA2E48"/>
    <w:rsid w:val="00BA658F"/>
    <w:rsid w:val="00BB3EF1"/>
    <w:rsid w:val="00BB7B87"/>
    <w:rsid w:val="00BC33B1"/>
    <w:rsid w:val="00BC60D5"/>
    <w:rsid w:val="00BC6AED"/>
    <w:rsid w:val="00BD0018"/>
    <w:rsid w:val="00BD0D0B"/>
    <w:rsid w:val="00BD0E5E"/>
    <w:rsid w:val="00BD256C"/>
    <w:rsid w:val="00BD47AD"/>
    <w:rsid w:val="00BD4FDB"/>
    <w:rsid w:val="00BD5F41"/>
    <w:rsid w:val="00BD6559"/>
    <w:rsid w:val="00BE0948"/>
    <w:rsid w:val="00BE6682"/>
    <w:rsid w:val="00BF7F35"/>
    <w:rsid w:val="00C00FCD"/>
    <w:rsid w:val="00C05797"/>
    <w:rsid w:val="00C063DC"/>
    <w:rsid w:val="00C158DC"/>
    <w:rsid w:val="00C15F6D"/>
    <w:rsid w:val="00C21706"/>
    <w:rsid w:val="00C23AB1"/>
    <w:rsid w:val="00C25898"/>
    <w:rsid w:val="00C32299"/>
    <w:rsid w:val="00C332E2"/>
    <w:rsid w:val="00C35B77"/>
    <w:rsid w:val="00C46701"/>
    <w:rsid w:val="00C51F84"/>
    <w:rsid w:val="00C531B3"/>
    <w:rsid w:val="00C57822"/>
    <w:rsid w:val="00C6167B"/>
    <w:rsid w:val="00C618CA"/>
    <w:rsid w:val="00C62586"/>
    <w:rsid w:val="00C6742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756A"/>
    <w:rsid w:val="00CF0370"/>
    <w:rsid w:val="00CF2B22"/>
    <w:rsid w:val="00CF3D8C"/>
    <w:rsid w:val="00CF3FBB"/>
    <w:rsid w:val="00CF414D"/>
    <w:rsid w:val="00CF5551"/>
    <w:rsid w:val="00CF6BAE"/>
    <w:rsid w:val="00D05F7C"/>
    <w:rsid w:val="00D060E9"/>
    <w:rsid w:val="00D06293"/>
    <w:rsid w:val="00D10B6C"/>
    <w:rsid w:val="00D11F0F"/>
    <w:rsid w:val="00D124CF"/>
    <w:rsid w:val="00D1450E"/>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7D73"/>
    <w:rsid w:val="00DB05BF"/>
    <w:rsid w:val="00DB4BE9"/>
    <w:rsid w:val="00DB54E0"/>
    <w:rsid w:val="00DC4270"/>
    <w:rsid w:val="00DC5DDE"/>
    <w:rsid w:val="00DD1BC6"/>
    <w:rsid w:val="00DD273C"/>
    <w:rsid w:val="00DE0C3D"/>
    <w:rsid w:val="00DE3563"/>
    <w:rsid w:val="00DF6551"/>
    <w:rsid w:val="00DF6EB0"/>
    <w:rsid w:val="00E006B9"/>
    <w:rsid w:val="00E008B5"/>
    <w:rsid w:val="00E0169A"/>
    <w:rsid w:val="00E0208F"/>
    <w:rsid w:val="00E04D03"/>
    <w:rsid w:val="00E05441"/>
    <w:rsid w:val="00E068F2"/>
    <w:rsid w:val="00E107BB"/>
    <w:rsid w:val="00E11AD6"/>
    <w:rsid w:val="00E140E4"/>
    <w:rsid w:val="00E16726"/>
    <w:rsid w:val="00E16A37"/>
    <w:rsid w:val="00E215EE"/>
    <w:rsid w:val="00E224F2"/>
    <w:rsid w:val="00E27878"/>
    <w:rsid w:val="00E32E6B"/>
    <w:rsid w:val="00E37D1B"/>
    <w:rsid w:val="00E411E1"/>
    <w:rsid w:val="00E41D2C"/>
    <w:rsid w:val="00E42082"/>
    <w:rsid w:val="00E42098"/>
    <w:rsid w:val="00E42B87"/>
    <w:rsid w:val="00E45B38"/>
    <w:rsid w:val="00E46098"/>
    <w:rsid w:val="00E4715E"/>
    <w:rsid w:val="00E47493"/>
    <w:rsid w:val="00E47E10"/>
    <w:rsid w:val="00E52105"/>
    <w:rsid w:val="00E524F8"/>
    <w:rsid w:val="00E5300F"/>
    <w:rsid w:val="00E55874"/>
    <w:rsid w:val="00E55A9F"/>
    <w:rsid w:val="00E55DE0"/>
    <w:rsid w:val="00E60365"/>
    <w:rsid w:val="00E63D80"/>
    <w:rsid w:val="00E655D1"/>
    <w:rsid w:val="00E668A1"/>
    <w:rsid w:val="00E66C6F"/>
    <w:rsid w:val="00E67CC7"/>
    <w:rsid w:val="00E723ED"/>
    <w:rsid w:val="00E7279E"/>
    <w:rsid w:val="00E729EC"/>
    <w:rsid w:val="00E72DEC"/>
    <w:rsid w:val="00E73122"/>
    <w:rsid w:val="00E75642"/>
    <w:rsid w:val="00E75FA5"/>
    <w:rsid w:val="00E76169"/>
    <w:rsid w:val="00E800FD"/>
    <w:rsid w:val="00E83056"/>
    <w:rsid w:val="00E84EEA"/>
    <w:rsid w:val="00E85AE3"/>
    <w:rsid w:val="00E86FE4"/>
    <w:rsid w:val="00E87106"/>
    <w:rsid w:val="00E910D0"/>
    <w:rsid w:val="00E936B3"/>
    <w:rsid w:val="00E93987"/>
    <w:rsid w:val="00E94B8B"/>
    <w:rsid w:val="00E95239"/>
    <w:rsid w:val="00E95C1A"/>
    <w:rsid w:val="00EA0FC0"/>
    <w:rsid w:val="00EA151B"/>
    <w:rsid w:val="00EA192C"/>
    <w:rsid w:val="00EA2BB4"/>
    <w:rsid w:val="00EA333C"/>
    <w:rsid w:val="00EA4163"/>
    <w:rsid w:val="00EA5EB2"/>
    <w:rsid w:val="00EB3164"/>
    <w:rsid w:val="00EB58F3"/>
    <w:rsid w:val="00EB7F22"/>
    <w:rsid w:val="00EC00DE"/>
    <w:rsid w:val="00EC23D1"/>
    <w:rsid w:val="00EC7170"/>
    <w:rsid w:val="00ED434A"/>
    <w:rsid w:val="00ED49DA"/>
    <w:rsid w:val="00EE0227"/>
    <w:rsid w:val="00EE363B"/>
    <w:rsid w:val="00EE523B"/>
    <w:rsid w:val="00EE5D6F"/>
    <w:rsid w:val="00EF3291"/>
    <w:rsid w:val="00EF6A2F"/>
    <w:rsid w:val="00EF71E7"/>
    <w:rsid w:val="00F004D3"/>
    <w:rsid w:val="00F02E5E"/>
    <w:rsid w:val="00F034C6"/>
    <w:rsid w:val="00F060B7"/>
    <w:rsid w:val="00F10729"/>
    <w:rsid w:val="00F10B0B"/>
    <w:rsid w:val="00F14177"/>
    <w:rsid w:val="00F15780"/>
    <w:rsid w:val="00F20B46"/>
    <w:rsid w:val="00F27BE9"/>
    <w:rsid w:val="00F34CAC"/>
    <w:rsid w:val="00F407A0"/>
    <w:rsid w:val="00F463EB"/>
    <w:rsid w:val="00F52193"/>
    <w:rsid w:val="00F55128"/>
    <w:rsid w:val="00F55EF0"/>
    <w:rsid w:val="00F5689A"/>
    <w:rsid w:val="00F56B9C"/>
    <w:rsid w:val="00F63FE4"/>
    <w:rsid w:val="00F644F2"/>
    <w:rsid w:val="00F6578A"/>
    <w:rsid w:val="00F665C2"/>
    <w:rsid w:val="00F70700"/>
    <w:rsid w:val="00F714FE"/>
    <w:rsid w:val="00F73E59"/>
    <w:rsid w:val="00F744C3"/>
    <w:rsid w:val="00F7522F"/>
    <w:rsid w:val="00F768AF"/>
    <w:rsid w:val="00F8068E"/>
    <w:rsid w:val="00F81C2B"/>
    <w:rsid w:val="00F85DFC"/>
    <w:rsid w:val="00F86DD9"/>
    <w:rsid w:val="00F9014F"/>
    <w:rsid w:val="00F90D78"/>
    <w:rsid w:val="00F97EFF"/>
    <w:rsid w:val="00FB1C9A"/>
    <w:rsid w:val="00FB3667"/>
    <w:rsid w:val="00FB5F07"/>
    <w:rsid w:val="00FB7358"/>
    <w:rsid w:val="00FC120A"/>
    <w:rsid w:val="00FC3123"/>
    <w:rsid w:val="00FC7680"/>
    <w:rsid w:val="00FD6608"/>
    <w:rsid w:val="00FD78B3"/>
    <w:rsid w:val="00FE07B9"/>
    <w:rsid w:val="00FE43FF"/>
    <w:rsid w:val="00FE509F"/>
    <w:rsid w:val="00FE551C"/>
    <w:rsid w:val="00FE5562"/>
    <w:rsid w:val="00FE6981"/>
    <w:rsid w:val="00FF752D"/>
    <w:rsid w:val="01A84620"/>
    <w:rsid w:val="05AED71D"/>
    <w:rsid w:val="074CEAEF"/>
    <w:rsid w:val="0A1387E6"/>
    <w:rsid w:val="11A6952C"/>
    <w:rsid w:val="142F020C"/>
    <w:rsid w:val="151BA0ED"/>
    <w:rsid w:val="1581C319"/>
    <w:rsid w:val="1878417A"/>
    <w:rsid w:val="18967A89"/>
    <w:rsid w:val="1A3836A1"/>
    <w:rsid w:val="1C0AD95F"/>
    <w:rsid w:val="1CD6D2FF"/>
    <w:rsid w:val="1D830023"/>
    <w:rsid w:val="1E0C5A6D"/>
    <w:rsid w:val="22BEBCB1"/>
    <w:rsid w:val="23357987"/>
    <w:rsid w:val="2353758F"/>
    <w:rsid w:val="25351BD5"/>
    <w:rsid w:val="274A06C5"/>
    <w:rsid w:val="2DC4BB10"/>
    <w:rsid w:val="2F608B71"/>
    <w:rsid w:val="30D7C0AE"/>
    <w:rsid w:val="31EC57E0"/>
    <w:rsid w:val="327AC99A"/>
    <w:rsid w:val="38E2D293"/>
    <w:rsid w:val="3B15AB67"/>
    <w:rsid w:val="3CF02635"/>
    <w:rsid w:val="3FF89ED1"/>
    <w:rsid w:val="45D42F16"/>
    <w:rsid w:val="4724A6DA"/>
    <w:rsid w:val="48AA9B7D"/>
    <w:rsid w:val="4EA70216"/>
    <w:rsid w:val="4F8101B4"/>
    <w:rsid w:val="500E6EE3"/>
    <w:rsid w:val="576D81B6"/>
    <w:rsid w:val="5788D5BC"/>
    <w:rsid w:val="57A9FA26"/>
    <w:rsid w:val="5C88BB49"/>
    <w:rsid w:val="5FAA7B30"/>
    <w:rsid w:val="6528631B"/>
    <w:rsid w:val="6BA7B304"/>
    <w:rsid w:val="6D263E72"/>
    <w:rsid w:val="6DF854C9"/>
    <w:rsid w:val="705DDF34"/>
    <w:rsid w:val="708F6FFA"/>
    <w:rsid w:val="7173D827"/>
    <w:rsid w:val="73206457"/>
    <w:rsid w:val="744B3EA0"/>
    <w:rsid w:val="76CB0D50"/>
    <w:rsid w:val="7A26EA0D"/>
    <w:rsid w:val="7D1687F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39F3DC91-8582-4E40-BE25-7C0A542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uiPriority w:val="99"/>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uiPriority w:val="9"/>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uiPriority w:val="9"/>
    <w:rsid w:val="005E0001"/>
    <w:rPr>
      <w:rFonts w:eastAsia="Arial" w:cs="Arial"/>
      <w:b/>
      <w:kern w:val="1"/>
      <w:sz w:val="24"/>
      <w:lang w:eastAsia="zh-CN"/>
    </w:rPr>
  </w:style>
  <w:style w:type="character" w:customStyle="1" w:styleId="Ttulo2Char">
    <w:name w:val="Título 2 Char"/>
    <w:basedOn w:val="Fontepargpadro"/>
    <w:link w:val="Ttulo2"/>
    <w:uiPriority w:val="9"/>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table" w:customStyle="1" w:styleId="TableGrid1">
    <w:name w:val="Table Grid1"/>
    <w:rsid w:val="00E140E4"/>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table" w:customStyle="1" w:styleId="TableGrid0">
    <w:name w:val="Table Grid0"/>
    <w:basedOn w:val="Tabelanormal"/>
    <w:uiPriority w:val="39"/>
    <w:rsid w:val="00E140E4"/>
    <w:pPr>
      <w:widowControl w:val="0"/>
      <w:suppressAutoHyphens/>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964122741">
      <w:bodyDiv w:val="1"/>
      <w:marLeft w:val="0"/>
      <w:marRight w:val="0"/>
      <w:marTop w:val="0"/>
      <w:marBottom w:val="0"/>
      <w:divBdr>
        <w:top w:val="none" w:sz="0" w:space="0" w:color="auto"/>
        <w:left w:val="none" w:sz="0" w:space="0" w:color="auto"/>
        <w:bottom w:val="none" w:sz="0" w:space="0" w:color="auto"/>
        <w:right w:val="none" w:sz="0" w:space="0" w:color="auto"/>
      </w:divBdr>
      <w:divsChild>
        <w:div w:id="1278176727">
          <w:marLeft w:val="0"/>
          <w:marRight w:val="0"/>
          <w:marTop w:val="0"/>
          <w:marBottom w:val="0"/>
          <w:divBdr>
            <w:top w:val="none" w:sz="0" w:space="0" w:color="auto"/>
            <w:left w:val="none" w:sz="0" w:space="0" w:color="auto"/>
            <w:bottom w:val="none" w:sz="0" w:space="0" w:color="auto"/>
            <w:right w:val="none" w:sz="0" w:space="0" w:color="auto"/>
          </w:divBdr>
        </w:div>
        <w:div w:id="142742847">
          <w:marLeft w:val="0"/>
          <w:marRight w:val="0"/>
          <w:marTop w:val="0"/>
          <w:marBottom w:val="0"/>
          <w:divBdr>
            <w:top w:val="none" w:sz="0" w:space="0" w:color="auto"/>
            <w:left w:val="none" w:sz="0" w:space="0" w:color="auto"/>
            <w:bottom w:val="none" w:sz="0" w:space="0" w:color="auto"/>
            <w:right w:val="none" w:sz="0" w:space="0" w:color="auto"/>
          </w:divBdr>
        </w:div>
        <w:div w:id="307170646">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62815379">
      <w:bodyDiv w:val="1"/>
      <w:marLeft w:val="0"/>
      <w:marRight w:val="0"/>
      <w:marTop w:val="0"/>
      <w:marBottom w:val="0"/>
      <w:divBdr>
        <w:top w:val="none" w:sz="0" w:space="0" w:color="auto"/>
        <w:left w:val="none" w:sz="0" w:space="0" w:color="auto"/>
        <w:bottom w:val="none" w:sz="0" w:space="0" w:color="auto"/>
        <w:right w:val="none" w:sz="0" w:space="0" w:color="auto"/>
      </w:divBdr>
      <w:divsChild>
        <w:div w:id="746615547">
          <w:marLeft w:val="0"/>
          <w:marRight w:val="0"/>
          <w:marTop w:val="0"/>
          <w:marBottom w:val="0"/>
          <w:divBdr>
            <w:top w:val="none" w:sz="0" w:space="0" w:color="auto"/>
            <w:left w:val="none" w:sz="0" w:space="0" w:color="auto"/>
            <w:bottom w:val="none" w:sz="0" w:space="0" w:color="auto"/>
            <w:right w:val="none" w:sz="0" w:space="0" w:color="auto"/>
          </w:divBdr>
        </w:div>
        <w:div w:id="867372317">
          <w:marLeft w:val="0"/>
          <w:marRight w:val="0"/>
          <w:marTop w:val="0"/>
          <w:marBottom w:val="0"/>
          <w:divBdr>
            <w:top w:val="none" w:sz="0" w:space="0" w:color="auto"/>
            <w:left w:val="none" w:sz="0" w:space="0" w:color="auto"/>
            <w:bottom w:val="none" w:sz="0" w:space="0" w:color="auto"/>
            <w:right w:val="none" w:sz="0" w:space="0" w:color="auto"/>
          </w:divBdr>
        </w:div>
        <w:div w:id="655838700">
          <w:marLeft w:val="0"/>
          <w:marRight w:val="0"/>
          <w:marTop w:val="0"/>
          <w:marBottom w:val="0"/>
          <w:divBdr>
            <w:top w:val="none" w:sz="0" w:space="0" w:color="auto"/>
            <w:left w:val="none" w:sz="0" w:space="0" w:color="auto"/>
            <w:bottom w:val="none" w:sz="0" w:space="0" w:color="auto"/>
            <w:right w:val="none" w:sz="0" w:space="0" w:color="auto"/>
          </w:divBdr>
        </w:div>
        <w:div w:id="80222712">
          <w:marLeft w:val="0"/>
          <w:marRight w:val="0"/>
          <w:marTop w:val="0"/>
          <w:marBottom w:val="0"/>
          <w:divBdr>
            <w:top w:val="none" w:sz="0" w:space="0" w:color="auto"/>
            <w:left w:val="none" w:sz="0" w:space="0" w:color="auto"/>
            <w:bottom w:val="none" w:sz="0" w:space="0" w:color="auto"/>
            <w:right w:val="none" w:sz="0" w:space="0" w:color="auto"/>
          </w:divBdr>
        </w:div>
        <w:div w:id="1126892797">
          <w:marLeft w:val="0"/>
          <w:marRight w:val="0"/>
          <w:marTop w:val="0"/>
          <w:marBottom w:val="0"/>
          <w:divBdr>
            <w:top w:val="none" w:sz="0" w:space="0" w:color="auto"/>
            <w:left w:val="none" w:sz="0" w:space="0" w:color="auto"/>
            <w:bottom w:val="none" w:sz="0" w:space="0" w:color="auto"/>
            <w:right w:val="none" w:sz="0" w:space="0" w:color="auto"/>
          </w:divBdr>
        </w:div>
        <w:div w:id="1574655231">
          <w:marLeft w:val="0"/>
          <w:marRight w:val="0"/>
          <w:marTop w:val="0"/>
          <w:marBottom w:val="0"/>
          <w:divBdr>
            <w:top w:val="none" w:sz="0" w:space="0" w:color="auto"/>
            <w:left w:val="none" w:sz="0" w:space="0" w:color="auto"/>
            <w:bottom w:val="none" w:sz="0" w:space="0" w:color="auto"/>
            <w:right w:val="none" w:sz="0" w:space="0" w:color="auto"/>
          </w:divBdr>
        </w:div>
        <w:div w:id="1763987432">
          <w:marLeft w:val="0"/>
          <w:marRight w:val="0"/>
          <w:marTop w:val="0"/>
          <w:marBottom w:val="0"/>
          <w:divBdr>
            <w:top w:val="none" w:sz="0" w:space="0" w:color="auto"/>
            <w:left w:val="none" w:sz="0" w:space="0" w:color="auto"/>
            <w:bottom w:val="none" w:sz="0" w:space="0" w:color="auto"/>
            <w:right w:val="none" w:sz="0" w:space="0" w:color="auto"/>
          </w:divBdr>
        </w:div>
        <w:div w:id="69789495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nmp.gov.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4CDE5-5E64-4AAE-BCFD-F1326095A01E}">
  <ds:schemaRefs>
    <ds:schemaRef ds:uri="http://schemas.openxmlformats.org/officeDocument/2006/bibliography"/>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4.xml><?xml version="1.0" encoding="utf-8"?>
<ds:datastoreItem xmlns:ds="http://schemas.openxmlformats.org/officeDocument/2006/customXml" ds:itemID="{837D8948-B2E8-4F94-A00A-D3C9332772D4}">
  <ds:schemaRefs>
    <ds:schemaRef ds:uri="http://purl.org/dc/elements/1.1/"/>
    <ds:schemaRef ds:uri="298094f4-7b13-4174-8b1c-9931fc68d42b"/>
    <ds:schemaRef ds:uri="http://schemas.microsoft.com/office/infopath/2007/PartnerControls"/>
    <ds:schemaRef ds:uri="http://schemas.microsoft.com/office/2006/documentManagement/types"/>
    <ds:schemaRef ds:uri="http://purl.org/dc/dcmitype/"/>
    <ds:schemaRef ds:uri="http://schemas.microsoft.com/office/2006/metadata/properties"/>
    <ds:schemaRef ds:uri="adca2612-f75d-4765-87f7-cf0577fafd30"/>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145</Pages>
  <Words>33841</Words>
  <Characters>182745</Characters>
  <Application>Microsoft Office Word</Application>
  <DocSecurity>4</DocSecurity>
  <Lines>1522</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2022-09-05T18:11:00Z</cp:lastPrinted>
  <dcterms:created xsi:type="dcterms:W3CDTF">2022-09-05T18:32:00Z</dcterms:created>
  <dcterms:modified xsi:type="dcterms:W3CDTF">2022-09-05T18:32:00Z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