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76A0252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563559">
              <w:rPr>
                <w:rFonts w:ascii="Times New Roman" w:eastAsia="Times New Roman" w:hAnsi="Times New Roman" w:cs="Times New Roman"/>
                <w:b/>
                <w:bCs/>
              </w:rPr>
              <w:t xml:space="preserve">Pregão Eletrônico </w:t>
            </w:r>
            <w:r w:rsidR="00A34E68">
              <w:rPr>
                <w:rFonts w:ascii="Times New Roman" w:eastAsia="Times New Roman" w:hAnsi="Times New Roman" w:cs="Times New Roman"/>
                <w:b/>
                <w:bCs/>
              </w:rPr>
              <w:t>32</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7B311EC4"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D0247A">
              <w:rPr>
                <w:rFonts w:ascii="Times New Roman" w:eastAsia="Times New Roman" w:hAnsi="Times New Roman" w:cs="Times New Roman"/>
                <w:b/>
                <w:bCs/>
              </w:rPr>
              <w:t>07</w:t>
            </w:r>
            <w:r w:rsidR="00A95FFB">
              <w:rPr>
                <w:rFonts w:ascii="Times New Roman" w:eastAsia="Times New Roman" w:hAnsi="Times New Roman" w:cs="Times New Roman"/>
                <w:b/>
                <w:bCs/>
              </w:rPr>
              <w:t>/</w:t>
            </w:r>
            <w:r w:rsidR="0045330C">
              <w:rPr>
                <w:rFonts w:ascii="Times New Roman" w:eastAsia="Times New Roman" w:hAnsi="Times New Roman" w:cs="Times New Roman"/>
                <w:b/>
                <w:bCs/>
              </w:rPr>
              <w:t>1</w:t>
            </w:r>
            <w:r w:rsidR="00D0247A">
              <w:rPr>
                <w:rFonts w:ascii="Times New Roman" w:eastAsia="Times New Roman" w:hAnsi="Times New Roman" w:cs="Times New Roman"/>
                <w:b/>
                <w:bCs/>
              </w:rPr>
              <w:t>2</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6AAB866B" w:rsidR="00EA55F0" w:rsidRPr="00E41695" w:rsidRDefault="00563559" w:rsidP="6467567F">
            <w:pPr>
              <w:pStyle w:val="Ttulo2"/>
              <w:numPr>
                <w:ilvl w:val="1"/>
                <w:numId w:val="0"/>
              </w:numPr>
              <w:spacing w:line="240" w:lineRule="auto"/>
              <w:rPr>
                <w:rFonts w:eastAsia="Times New Roman" w:cs="Times New Roman"/>
                <w:szCs w:val="24"/>
                <w:lang w:eastAsia="pt-BR"/>
              </w:rPr>
            </w:pPr>
            <w:r>
              <w:rPr>
                <w:color w:val="000000"/>
              </w:rPr>
              <w:t xml:space="preserve">Contratação de </w:t>
            </w:r>
            <w:r w:rsidR="00A34E68">
              <w:rPr>
                <w:rFonts w:eastAsia="Times New Roman"/>
                <w:lang w:eastAsia="pt-BR"/>
              </w:rPr>
              <w:t>pessoa jurídica</w:t>
            </w:r>
            <w:r w:rsidR="00A34E68" w:rsidRPr="5C5BACF5">
              <w:rPr>
                <w:rFonts w:eastAsia="Times New Roman"/>
                <w:lang w:eastAsia="pt-BR"/>
              </w:rPr>
              <w:t xml:space="preserve"> especializada para prestação de serviços continuados de garçonaria e de copeiragem</w:t>
            </w:r>
            <w:r w:rsidR="00A34E68">
              <w:rPr>
                <w:rFonts w:eastAsia="Times New Roman"/>
                <w:lang w:eastAsia="pt-BR"/>
              </w:rPr>
              <w:t xml:space="preserve"> </w:t>
            </w:r>
            <w:r w:rsidR="00A34E68" w:rsidRPr="5C5BACF5">
              <w:rPr>
                <w:rFonts w:eastAsia="Times New Roman"/>
                <w:lang w:eastAsia="pt-BR"/>
              </w:rPr>
              <w:t>nas dependências do Conselho Nacional do Ministério Público, que compreenderá, além da mão de obra, o fornecimento de materiais e equipamentos necessários à execução dos serviços, conforme especificações e quantitativos estabelecidos n</w:t>
            </w:r>
            <w:r w:rsidR="00A34E68">
              <w:rPr>
                <w:rFonts w:eastAsia="Times New Roman"/>
                <w:lang w:eastAsia="pt-BR"/>
              </w:rPr>
              <w:t>este Termo de Referência, seus anexos e planilha de custo da contratação</w:t>
            </w:r>
            <w:r w:rsidR="00C4724E">
              <w:rPr>
                <w:rFonts w:eastAsia="Times New Roman"/>
                <w:lang w:eastAsia="pt-BR"/>
              </w:rPr>
              <w:t>.</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682994E9" w:rsidR="00EA55F0" w:rsidRPr="00C242AF" w:rsidRDefault="00563559" w:rsidP="6467567F">
            <w:pPr>
              <w:pStyle w:val="Standard"/>
              <w:spacing w:line="360" w:lineRule="auto"/>
              <w:jc w:val="both"/>
              <w:rPr>
                <w:rStyle w:val="Forte"/>
                <w:rFonts w:ascii="Times New Roman" w:eastAsia="Times New Roman" w:hAnsi="Times New Roman" w:cs="Times New Roman"/>
                <w:color w:val="000000" w:themeColor="text1"/>
              </w:rPr>
            </w:pPr>
            <w:r w:rsidRPr="00C242AF">
              <w:rPr>
                <w:rStyle w:val="Forte"/>
                <w:rFonts w:ascii="Times New Roman" w:hAnsi="Times New Roman" w:cs="Times New Roman"/>
                <w:color w:val="000000"/>
              </w:rPr>
              <w:t>R$ 1</w:t>
            </w:r>
            <w:r w:rsidR="00A34E68" w:rsidRPr="00C242AF">
              <w:rPr>
                <w:rStyle w:val="Forte"/>
                <w:rFonts w:ascii="Times New Roman" w:hAnsi="Times New Roman" w:cs="Times New Roman"/>
                <w:color w:val="000000"/>
              </w:rPr>
              <w:t>.025.902,80 (um milhão, vinte e cinto mil, novecentos e dois reais e oitenta centavos)</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261F4848"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563559">
              <w:rPr>
                <w:rFonts w:ascii="Times New Roman" w:eastAsia="Times New Roman" w:hAnsi="Times New Roman" w:cs="Times New Roman"/>
              </w:rPr>
              <w:t>11</w:t>
            </w:r>
            <w:r w:rsidRPr="6467567F">
              <w:rPr>
                <w:rFonts w:ascii="Times New Roman" w:eastAsia="Times New Roman" w:hAnsi="Times New Roman" w:cs="Times New Roman"/>
              </w:rPr>
              <w:t xml:space="preserve"> do Termo de Referência – </w:t>
            </w:r>
            <w:r w:rsidR="00563559">
              <w:rPr>
                <w:rFonts w:ascii="Times New Roman" w:eastAsia="Times New Roman" w:hAnsi="Times New Roman" w:cs="Times New Roman"/>
              </w:rPr>
              <w:t>Q</w:t>
            </w:r>
            <w:r w:rsidRPr="6467567F">
              <w:rPr>
                <w:rFonts w:ascii="Times New Roman" w:eastAsia="Times New Roman" w:hAnsi="Times New Roman" w:cs="Times New Roman"/>
              </w:rPr>
              <w:t>ualificação</w:t>
            </w:r>
            <w:r w:rsidRPr="6467567F">
              <w:rPr>
                <w:rFonts w:ascii="Times New Roman" w:eastAsia="Times New Roman" w:hAnsi="Times New Roman" w:cs="Times New Roman"/>
                <w:color w:val="000000" w:themeColor="text1"/>
              </w:rPr>
              <w:t xml:space="preserve"> </w:t>
            </w:r>
            <w:r w:rsidR="00911328">
              <w:rPr>
                <w:rFonts w:ascii="Times New Roman" w:eastAsia="Times New Roman" w:hAnsi="Times New Roman" w:cs="Times New Roman"/>
                <w:color w:val="000000" w:themeColor="text1"/>
              </w:rPr>
              <w:t>técnica exigidos para a contratada</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45ED3287"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D0247A">
              <w:rPr>
                <w:rFonts w:ascii="Times New Roman" w:eastAsia="Times New Roman" w:hAnsi="Times New Roman" w:cs="Times New Roman"/>
                <w:lang w:bidi="ar-SA"/>
              </w:rPr>
              <w:t>3</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464875F7"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D0247A">
              <w:rPr>
                <w:rFonts w:ascii="Times New Roman" w:eastAsia="Times New Roman" w:hAnsi="Times New Roman" w:cs="Times New Roman"/>
                <w:lang w:bidi="ar-SA"/>
              </w:rPr>
              <w:t xml:space="preserve"> 02</w:t>
            </w:r>
            <w:r w:rsidR="00A95FFB">
              <w:rPr>
                <w:rFonts w:ascii="Times New Roman" w:eastAsia="Times New Roman" w:hAnsi="Times New Roman" w:cs="Times New Roman"/>
                <w:lang w:bidi="ar-SA"/>
              </w:rPr>
              <w:t>/</w:t>
            </w:r>
            <w:r w:rsidR="007779D8">
              <w:rPr>
                <w:rFonts w:ascii="Times New Roman" w:eastAsia="Times New Roman" w:hAnsi="Times New Roman" w:cs="Times New Roman"/>
                <w:lang w:bidi="ar-SA"/>
              </w:rPr>
              <w:t>1</w:t>
            </w:r>
            <w:r w:rsidR="00D0247A">
              <w:rPr>
                <w:rFonts w:ascii="Times New Roman" w:eastAsia="Times New Roman" w:hAnsi="Times New Roman" w:cs="Times New Roman"/>
                <w:lang w:bidi="ar-SA"/>
              </w:rPr>
              <w:t>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725C2534"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D0247A">
              <w:rPr>
                <w:rFonts w:ascii="Times New Roman" w:eastAsia="Times New Roman" w:hAnsi="Times New Roman" w:cs="Times New Roman"/>
                <w:lang w:bidi="ar-SA"/>
              </w:rPr>
              <w:t>02</w:t>
            </w:r>
            <w:r w:rsidR="007C1A27" w:rsidRPr="0005768F">
              <w:rPr>
                <w:rFonts w:ascii="Times New Roman" w:eastAsia="Times New Roman" w:hAnsi="Times New Roman" w:cs="Times New Roman"/>
                <w:lang w:bidi="ar-SA"/>
              </w:rPr>
              <w:t>/</w:t>
            </w:r>
            <w:r w:rsidR="007779D8">
              <w:rPr>
                <w:rFonts w:ascii="Times New Roman" w:eastAsia="Times New Roman" w:hAnsi="Times New Roman" w:cs="Times New Roman"/>
                <w:lang w:bidi="ar-SA"/>
              </w:rPr>
              <w:t>1</w:t>
            </w:r>
            <w:r w:rsidR="00D0247A">
              <w:rPr>
                <w:rFonts w:ascii="Times New Roman" w:eastAsia="Times New Roman" w:hAnsi="Times New Roman" w:cs="Times New Roman"/>
                <w:lang w:bidi="ar-SA"/>
              </w:rPr>
              <w:t>2</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534E3F2B"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A34E68">
        <w:rPr>
          <w:rFonts w:ascii="Times New Roman" w:hAnsi="Times New Roman" w:cs="Times New Roman"/>
          <w:b/>
          <w:u w:val="single"/>
        </w:rPr>
        <w:t>32</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1A02871D"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563559" w:rsidRPr="00563559">
        <w:rPr>
          <w:rFonts w:ascii="Times New Roman" w:hAnsi="Times New Roman" w:cs="Times New Roman"/>
          <w:b/>
          <w:u w:val="single"/>
        </w:rPr>
        <w:t>19.00.</w:t>
      </w:r>
      <w:r w:rsidR="00B92BE5">
        <w:rPr>
          <w:rFonts w:ascii="Times New Roman" w:hAnsi="Times New Roman" w:cs="Times New Roman"/>
          <w:b/>
          <w:u w:val="single"/>
        </w:rPr>
        <w:t>6150</w:t>
      </w:r>
      <w:r w:rsidR="00563559" w:rsidRPr="00563559">
        <w:rPr>
          <w:rFonts w:ascii="Times New Roman" w:hAnsi="Times New Roman" w:cs="Times New Roman"/>
          <w:b/>
          <w:u w:val="single"/>
        </w:rPr>
        <w:t>.000</w:t>
      </w:r>
      <w:r w:rsidR="00B92BE5">
        <w:rPr>
          <w:rFonts w:ascii="Times New Roman" w:hAnsi="Times New Roman" w:cs="Times New Roman"/>
          <w:b/>
          <w:u w:val="single"/>
        </w:rPr>
        <w:t>6327</w:t>
      </w:r>
      <w:r w:rsidR="00563559" w:rsidRPr="00563559">
        <w:rPr>
          <w:rFonts w:ascii="Times New Roman" w:hAnsi="Times New Roman" w:cs="Times New Roman"/>
          <w:b/>
          <w:u w:val="single"/>
        </w:rPr>
        <w:t>/2022-</w:t>
      </w:r>
      <w:r w:rsidR="00B92BE5">
        <w:rPr>
          <w:rFonts w:ascii="Times New Roman" w:hAnsi="Times New Roman" w:cs="Times New Roman"/>
          <w:b/>
          <w:u w:val="single"/>
        </w:rPr>
        <w:t>96</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103B0AD9"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D0247A">
        <w:rPr>
          <w:rFonts w:ascii="Times New Roman" w:hAnsi="Times New Roman" w:cs="Times New Roman"/>
          <w:b/>
        </w:rPr>
        <w:t>07</w:t>
      </w:r>
      <w:r w:rsidR="00563559">
        <w:rPr>
          <w:rFonts w:ascii="Times New Roman" w:hAnsi="Times New Roman" w:cs="Times New Roman"/>
          <w:b/>
        </w:rPr>
        <w:t>/</w:t>
      </w:r>
      <w:r w:rsidR="007779D8">
        <w:rPr>
          <w:rFonts w:ascii="Times New Roman" w:hAnsi="Times New Roman" w:cs="Times New Roman"/>
          <w:b/>
        </w:rPr>
        <w:t>1</w:t>
      </w:r>
      <w:r w:rsidR="00D0247A">
        <w:rPr>
          <w:rFonts w:ascii="Times New Roman" w:hAnsi="Times New Roman" w:cs="Times New Roman"/>
          <w:b/>
        </w:rPr>
        <w:t>2</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55FE7E8B"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w:t>
      </w:r>
      <w:r w:rsidR="008C5568">
        <w:rPr>
          <w:rStyle w:val="normaltextrun"/>
          <w:color w:val="00000A"/>
          <w:shd w:val="clear" w:color="auto" w:fill="FFFFFF"/>
        </w:rPr>
        <w:t xml:space="preserve">pela Portaria nº 163, de 02 de maio de 2022 </w:t>
      </w:r>
      <w:r w:rsidRPr="00CC012F">
        <w:rPr>
          <w:rFonts w:cs="Times New Roman"/>
          <w:szCs w:val="24"/>
        </w:rPr>
        <w:t>do Exmo. Senhor Secretári</w:t>
      </w:r>
      <w:r w:rsidR="008C5568">
        <w:rPr>
          <w:rFonts w:cs="Times New Roman"/>
          <w:szCs w:val="24"/>
        </w:rPr>
        <w:t>o</w:t>
      </w:r>
      <w:r w:rsidRPr="00CC012F">
        <w:rPr>
          <w:rFonts w:cs="Times New Roman"/>
          <w:szCs w:val="24"/>
        </w:rPr>
        <w:t>-Geral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674A74">
        <w:rPr>
          <w:rFonts w:cs="Times New Roman"/>
          <w:b/>
          <w:bCs/>
          <w:szCs w:val="24"/>
          <w:lang w:eastAsia="pt-BR"/>
        </w:rPr>
        <w:t xml:space="preserve"> </w:t>
      </w:r>
      <w:r w:rsidR="00D0247A">
        <w:rPr>
          <w:rFonts w:cs="Times New Roman"/>
          <w:b/>
          <w:bCs/>
          <w:szCs w:val="24"/>
          <w:lang w:eastAsia="pt-BR"/>
        </w:rPr>
        <w:t xml:space="preserve">07 </w:t>
      </w:r>
      <w:r w:rsidR="0081668F">
        <w:rPr>
          <w:rFonts w:cs="Times New Roman"/>
          <w:b/>
          <w:bCs/>
          <w:szCs w:val="24"/>
          <w:lang w:eastAsia="pt-BR"/>
        </w:rPr>
        <w:t>de</w:t>
      </w:r>
      <w:r w:rsidR="00674A74">
        <w:rPr>
          <w:rFonts w:cs="Times New Roman"/>
          <w:b/>
          <w:bCs/>
          <w:szCs w:val="24"/>
          <w:lang w:eastAsia="pt-BR"/>
        </w:rPr>
        <w:t xml:space="preserve">  </w:t>
      </w:r>
      <w:r w:rsidR="00D0247A">
        <w:rPr>
          <w:rFonts w:cs="Times New Roman"/>
          <w:b/>
          <w:bCs/>
          <w:szCs w:val="24"/>
          <w:lang w:eastAsia="pt-BR"/>
        </w:rPr>
        <w:t>dez</w:t>
      </w:r>
      <w:r w:rsidR="00674A74">
        <w:rPr>
          <w:rFonts w:cs="Times New Roman"/>
          <w:b/>
          <w:bCs/>
          <w:szCs w:val="24"/>
          <w:lang w:eastAsia="pt-BR"/>
        </w:rPr>
        <w:t xml:space="preserve">embro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2"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sidRPr="00B92BE5">
        <w:rPr>
          <w:rFonts w:cs="Times New Roman"/>
          <w:szCs w:val="24"/>
        </w:rPr>
        <w:t xml:space="preserve">para </w:t>
      </w:r>
      <w:r w:rsidR="00563559" w:rsidRPr="00B92BE5">
        <w:rPr>
          <w:b/>
          <w:bCs/>
          <w:color w:val="000000"/>
        </w:rPr>
        <w:t xml:space="preserve">contratação de </w:t>
      </w:r>
      <w:r w:rsidR="00B92BE5" w:rsidRPr="00B92BE5">
        <w:rPr>
          <w:rFonts w:eastAsia="Times New Roman"/>
          <w:b/>
          <w:bCs/>
          <w:lang w:eastAsia="pt-BR"/>
        </w:rPr>
        <w:t>pessoa jurídica especializada para prestação de serviços continuados de garçonaria e de copeiragem nas dependências do Conselho Nacional do Ministério Público, que compreenderá, além da mão de obra, o fornecimento de materiais e equipamentos necessários à execução dos serviços</w:t>
      </w:r>
      <w:r w:rsidR="00B92BE5" w:rsidRPr="5C5BACF5">
        <w:rPr>
          <w:rFonts w:eastAsia="Times New Roman"/>
          <w:lang w:eastAsia="pt-BR"/>
        </w:rPr>
        <w:t xml:space="preserve">, </w:t>
      </w:r>
      <w:r w:rsidR="00563559" w:rsidRPr="00563559">
        <w:rPr>
          <w:b/>
          <w:color w:val="000000"/>
        </w:rPr>
        <w:t>conforme especificações e quantitativos estabelecidos no Termo de 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w:t>
      </w:r>
      <w:r w:rsidRPr="00CC012F">
        <w:rPr>
          <w:rFonts w:cs="Times New Roman"/>
          <w:szCs w:val="24"/>
        </w:rPr>
        <w:lastRenderedPageBreak/>
        <w:t xml:space="preserve">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1FC76E35"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563559">
        <w:rPr>
          <w:b/>
          <w:color w:val="000000"/>
        </w:rPr>
        <w:t>c</w:t>
      </w:r>
      <w:r w:rsidR="00563559" w:rsidRPr="00563559">
        <w:rPr>
          <w:b/>
          <w:color w:val="000000"/>
        </w:rPr>
        <w:t xml:space="preserve">ontratação de </w:t>
      </w:r>
      <w:r w:rsidR="00C242AF" w:rsidRPr="00B92BE5">
        <w:rPr>
          <w:rFonts w:eastAsia="Times New Roman"/>
          <w:b/>
          <w:bCs/>
          <w:lang w:eastAsia="pt-BR"/>
        </w:rPr>
        <w:t>pessoa jurídica especializada para prestação de serviços continuados de garçonaria e de copeiragem nas dependências do Conselho Nacional do Ministério Público, que compreenderá, além da mão de obra, o fornecimento de materiais e equipamentos necessários à execução dos serviços</w:t>
      </w:r>
      <w:r w:rsidR="00C242AF" w:rsidRPr="5C5BACF5">
        <w:rPr>
          <w:rFonts w:eastAsia="Times New Roman"/>
          <w:lang w:eastAsia="pt-BR"/>
        </w:rPr>
        <w:t xml:space="preserve">, </w:t>
      </w:r>
      <w:r w:rsidR="00C242AF" w:rsidRPr="00563559">
        <w:rPr>
          <w:b/>
          <w:color w:val="000000"/>
        </w:rPr>
        <w:t>conforme especificações e quantitativos estabelecidos no Termo de Referência</w:t>
      </w:r>
      <w:r w:rsidR="00C242AF" w:rsidRPr="0026183E">
        <w:rPr>
          <w:rFonts w:eastAsia="Times New Roman" w:cs="Times New Roman"/>
          <w:b/>
          <w:szCs w:val="24"/>
          <w:lang w:eastAsia="pt-BR"/>
        </w:rPr>
        <w:t>,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4.3 O credenciamento junto ao provedor do sistema implica a </w:t>
      </w:r>
      <w:r w:rsidRPr="00CC012F">
        <w:rPr>
          <w:rFonts w:ascii="Times New Roman" w:eastAsia="CourierNewPSMT" w:hAnsi="Times New Roman" w:cs="Times New Roman"/>
        </w:rPr>
        <w:lastRenderedPageBreak/>
        <w:t>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0B54B7C"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2BE5">
        <w:rPr>
          <w:rFonts w:ascii="Times New Roman" w:hAnsi="Times New Roman" w:cs="Times New Roman"/>
          <w:b/>
          <w:bCs/>
        </w:rPr>
        <w:t>3</w:t>
      </w:r>
      <w:r w:rsidRPr="00CC012F">
        <w:rPr>
          <w:rFonts w:ascii="Times New Roman" w:hAnsi="Times New Roman" w:cs="Times New Roman"/>
          <w:b/>
          <w:bCs/>
        </w:rPr>
        <w:t xml:space="preserve"> (</w:t>
      </w:r>
      <w:r w:rsidR="00B92BE5">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13876C1C"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 xml:space="preserve">oletiva de Trabalho </w:t>
      </w:r>
      <w:r w:rsidR="00B92BE5">
        <w:rPr>
          <w:b/>
          <w:color w:val="000000"/>
        </w:rPr>
        <w:t>2022 SINDSERVIÇOS-DF</w:t>
      </w:r>
      <w:r w:rsidR="002F03CA">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17F9D0F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5B67391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B92BE5">
        <w:rPr>
          <w:rFonts w:ascii="Times New Roman" w:hAnsi="Times New Roman" w:cs="Times New Roman"/>
          <w:color w:val="000000"/>
        </w:rPr>
        <w:t>32</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131B1EB6"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r w:rsidR="00D27DEB">
        <w:rPr>
          <w:rFonts w:ascii="Times New Roman" w:hAnsi="Times New Roman" w:cs="Times New Roman"/>
        </w:rPr>
        <w:t>.</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100B1D12"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B92BE5">
        <w:rPr>
          <w:rFonts w:ascii="Times New Roman" w:eastAsia="Arial" w:hAnsi="Times New Roman" w:cs="Times New Roman"/>
          <w:b/>
          <w:bCs/>
        </w:rPr>
        <w:t xml:space="preserve"> </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4F7AC51C"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B92BE5">
        <w:rPr>
          <w:rFonts w:ascii="Times New Roman" w:eastAsia="Arial" w:hAnsi="Times New Roman" w:cs="Times New Roman"/>
          <w:b/>
          <w:bCs/>
        </w:rPr>
        <w:t xml:space="preserve">  </w:t>
      </w:r>
      <w:r w:rsidR="00A753A4">
        <w:rPr>
          <w:rFonts w:ascii="Times New Roman" w:eastAsia="Arial" w:hAnsi="Times New Roman" w:cs="Times New Roman"/>
          <w:b/>
          <w:bCs/>
        </w:rPr>
        <w:t>/</w:t>
      </w:r>
      <w:r w:rsidR="00EB2A82">
        <w:rPr>
          <w:rFonts w:ascii="Times New Roman" w:eastAsia="Arial" w:hAnsi="Times New Roman" w:cs="Times New Roman"/>
          <w:b/>
          <w:bCs/>
        </w:rPr>
        <w:t>11</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2B420ACD"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w:t>
      </w:r>
      <w:r w:rsidR="00B92BE5">
        <w:rPr>
          <w:rFonts w:ascii="Times New Roman" w:hAnsi="Times New Roman" w:cs="Times New Roman"/>
          <w:color w:val="000000"/>
        </w:rPr>
        <w:t>3</w:t>
      </w:r>
      <w:r w:rsidRPr="00CC012F">
        <w:rPr>
          <w:rFonts w:ascii="Times New Roman" w:hAnsi="Times New Roman" w:cs="Times New Roman"/>
          <w:color w:val="000000"/>
        </w:rPr>
        <w:t xml:space="preserve"> (</w:t>
      </w:r>
      <w:r w:rsidR="00B92BE5">
        <w:rPr>
          <w:rFonts w:ascii="Times New Roman" w:hAnsi="Times New Roman" w:cs="Times New Roman"/>
          <w:color w:val="000000"/>
        </w:rPr>
        <w:t>três)</w:t>
      </w:r>
      <w:r w:rsidRPr="00CC012F">
        <w:rPr>
          <w:rFonts w:ascii="Times New Roman" w:hAnsi="Times New Roman" w:cs="Times New Roman"/>
          <w:color w:val="000000"/>
        </w:rPr>
        <w:t xml:space="preserve">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2427265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92BE5">
        <w:rPr>
          <w:rFonts w:ascii="Times New Roman" w:hAnsi="Times New Roman" w:cs="Times New Roman"/>
        </w:rPr>
        <w:t>3</w:t>
      </w:r>
      <w:r w:rsidRPr="00CC012F">
        <w:rPr>
          <w:rFonts w:ascii="Times New Roman" w:hAnsi="Times New Roman" w:cs="Times New Roman"/>
        </w:rPr>
        <w:t xml:space="preserve"> (</w:t>
      </w:r>
      <w:r w:rsidR="00B92BE5">
        <w:rPr>
          <w:rFonts w:ascii="Times New Roman" w:hAnsi="Times New Roman" w:cs="Times New Roman"/>
        </w:rPr>
        <w:t>três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03973876" w14:textId="68CC9B0E" w:rsidR="00F73122"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W w:w="848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0"/>
        <w:gridCol w:w="1134"/>
        <w:gridCol w:w="1985"/>
        <w:gridCol w:w="1701"/>
        <w:gridCol w:w="1842"/>
      </w:tblGrid>
      <w:tr w:rsidR="00EF40CC" w:rsidRPr="00D75222" w14:paraId="743F4B6A" w14:textId="77777777" w:rsidTr="00EF40CC">
        <w:trPr>
          <w:tblCellSpacing w:w="0" w:type="dxa"/>
        </w:trPr>
        <w:tc>
          <w:tcPr>
            <w:tcW w:w="18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B0FCAB" w14:textId="77777777" w:rsidR="00EF40CC" w:rsidRPr="00D75222" w:rsidRDefault="00EF40CC"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13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F573DB5" w14:textId="321893BE" w:rsidR="00EF40CC" w:rsidRPr="00D75222" w:rsidRDefault="00EF40CC"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 PESSOAS</w:t>
            </w:r>
            <w:r>
              <w:rPr>
                <w:rFonts w:eastAsia="Times New Roman" w:cs="Times New Roman"/>
                <w:color w:val="000000"/>
                <w:sz w:val="22"/>
                <w:lang w:eastAsia="pt-BR"/>
              </w:rPr>
              <w:t>/POSTOS</w:t>
            </w:r>
          </w:p>
        </w:tc>
        <w:tc>
          <w:tcPr>
            <w:tcW w:w="1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E74B0F" w14:textId="0D97F434" w:rsidR="00EF40CC" w:rsidRPr="00D75222"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VALOR MENSAL/POSTO (R$)</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4372D21" w14:textId="44CD3961" w:rsidR="00EF40CC" w:rsidRPr="00D75222"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VALOR MENSAL TOTAL (R$)</w:t>
            </w:r>
          </w:p>
        </w:tc>
        <w:tc>
          <w:tcPr>
            <w:tcW w:w="1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31B40E3" w14:textId="77777777" w:rsidR="00EF40CC" w:rsidRDefault="00EF40CC"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p w14:paraId="13CB2B0D" w14:textId="31412423" w:rsidR="00EF40CC" w:rsidRPr="00D75222"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(R$)</w:t>
            </w:r>
          </w:p>
        </w:tc>
      </w:tr>
      <w:tr w:rsidR="00EF40CC" w:rsidRPr="00D75222" w14:paraId="4C76EB30" w14:textId="77777777" w:rsidTr="00EF40C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14:paraId="3B3D1C77" w14:textId="51903AA6" w:rsidR="00EF40CC" w:rsidRPr="00D75222"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COPEIRO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8434E4D" w14:textId="436D0E96" w:rsidR="00EF40CC" w:rsidRPr="00D75222"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4</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91F8FDB" w14:textId="0A9ADB5B" w:rsidR="00EF40CC" w:rsidRPr="005B4018"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6.796,58</w:t>
            </w:r>
          </w:p>
        </w:tc>
        <w:tc>
          <w:tcPr>
            <w:tcW w:w="1701" w:type="dxa"/>
            <w:tcBorders>
              <w:top w:val="outset" w:sz="6" w:space="0" w:color="auto"/>
              <w:left w:val="outset" w:sz="6" w:space="0" w:color="auto"/>
              <w:bottom w:val="outset" w:sz="6" w:space="0" w:color="auto"/>
              <w:right w:val="outset" w:sz="6" w:space="0" w:color="auto"/>
            </w:tcBorders>
            <w:vAlign w:val="center"/>
          </w:tcPr>
          <w:p w14:paraId="6ADE7AA8" w14:textId="506F1B81" w:rsidR="00EF40CC" w:rsidRPr="005B4018"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27.186,32</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4145E6A" w14:textId="50CF3819" w:rsidR="00EF40CC" w:rsidRPr="005B4018"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326.235,84</w:t>
            </w:r>
          </w:p>
        </w:tc>
      </w:tr>
      <w:tr w:rsidR="00EF40CC" w:rsidRPr="00D75222" w14:paraId="1619BEBD" w14:textId="77777777" w:rsidTr="00EF40C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7F4B9365" w14:textId="453333E5" w:rsidR="00EF40CC"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GARÇOM</w:t>
            </w:r>
          </w:p>
        </w:tc>
        <w:tc>
          <w:tcPr>
            <w:tcW w:w="1134" w:type="dxa"/>
            <w:tcBorders>
              <w:top w:val="outset" w:sz="6" w:space="0" w:color="auto"/>
              <w:left w:val="outset" w:sz="6" w:space="0" w:color="auto"/>
              <w:bottom w:val="outset" w:sz="6" w:space="0" w:color="auto"/>
              <w:right w:val="outset" w:sz="6" w:space="0" w:color="auto"/>
            </w:tcBorders>
            <w:vAlign w:val="center"/>
          </w:tcPr>
          <w:p w14:paraId="11628F84" w14:textId="49D562EA" w:rsidR="00EF40CC"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8</w:t>
            </w:r>
          </w:p>
        </w:tc>
        <w:tc>
          <w:tcPr>
            <w:tcW w:w="1985" w:type="dxa"/>
            <w:tcBorders>
              <w:top w:val="outset" w:sz="6" w:space="0" w:color="auto"/>
              <w:left w:val="outset" w:sz="6" w:space="0" w:color="auto"/>
              <w:bottom w:val="outset" w:sz="6" w:space="0" w:color="auto"/>
              <w:right w:val="outset" w:sz="6" w:space="0" w:color="auto"/>
            </w:tcBorders>
            <w:vAlign w:val="center"/>
          </w:tcPr>
          <w:p w14:paraId="0D287E51" w14:textId="429D5005" w:rsidR="00EF40CC" w:rsidRPr="005B4018" w:rsidRDefault="00EF40CC" w:rsidP="00D75222">
            <w:pPr>
              <w:widowControl/>
              <w:spacing w:line="240" w:lineRule="auto"/>
              <w:ind w:left="60" w:right="60"/>
              <w:jc w:val="center"/>
              <w:rPr>
                <w:rStyle w:val="Forte"/>
                <w:b w:val="0"/>
                <w:color w:val="000000"/>
              </w:rPr>
            </w:pPr>
            <w:r>
              <w:rPr>
                <w:rStyle w:val="Forte"/>
                <w:b w:val="0"/>
                <w:color w:val="000000"/>
              </w:rPr>
              <w:t>6.356,63</w:t>
            </w:r>
          </w:p>
        </w:tc>
        <w:tc>
          <w:tcPr>
            <w:tcW w:w="1701" w:type="dxa"/>
            <w:tcBorders>
              <w:top w:val="outset" w:sz="6" w:space="0" w:color="auto"/>
              <w:left w:val="outset" w:sz="6" w:space="0" w:color="auto"/>
              <w:bottom w:val="outset" w:sz="6" w:space="0" w:color="auto"/>
              <w:right w:val="outset" w:sz="6" w:space="0" w:color="auto"/>
            </w:tcBorders>
            <w:vAlign w:val="center"/>
          </w:tcPr>
          <w:p w14:paraId="6582A837" w14:textId="7B30BD8B" w:rsidR="00EF40CC" w:rsidRPr="005B4018"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50.853,04</w:t>
            </w:r>
          </w:p>
        </w:tc>
        <w:tc>
          <w:tcPr>
            <w:tcW w:w="1842" w:type="dxa"/>
            <w:tcBorders>
              <w:top w:val="outset" w:sz="6" w:space="0" w:color="auto"/>
              <w:left w:val="outset" w:sz="6" w:space="0" w:color="auto"/>
              <w:bottom w:val="outset" w:sz="6" w:space="0" w:color="auto"/>
              <w:right w:val="outset" w:sz="6" w:space="0" w:color="auto"/>
            </w:tcBorders>
            <w:vAlign w:val="center"/>
          </w:tcPr>
          <w:p w14:paraId="607C280F" w14:textId="58CB6495" w:rsidR="00EF40CC" w:rsidRPr="005B4018" w:rsidRDefault="00EF40CC" w:rsidP="00D75222">
            <w:pPr>
              <w:widowControl/>
              <w:spacing w:line="240" w:lineRule="auto"/>
              <w:ind w:left="60" w:right="60"/>
              <w:jc w:val="center"/>
              <w:rPr>
                <w:rStyle w:val="Forte"/>
                <w:b w:val="0"/>
                <w:color w:val="000000"/>
              </w:rPr>
            </w:pPr>
            <w:r>
              <w:rPr>
                <w:rStyle w:val="Forte"/>
                <w:b w:val="0"/>
                <w:color w:val="000000"/>
              </w:rPr>
              <w:t>610.236,48</w:t>
            </w:r>
          </w:p>
        </w:tc>
      </w:tr>
      <w:tr w:rsidR="00EF40CC" w:rsidRPr="00D75222" w14:paraId="6067C232" w14:textId="77777777" w:rsidTr="00EF40CC">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64458594" w14:textId="60EC08E3" w:rsidR="00EF40CC"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ENCARREGADO</w:t>
            </w:r>
          </w:p>
        </w:tc>
        <w:tc>
          <w:tcPr>
            <w:tcW w:w="1134" w:type="dxa"/>
            <w:tcBorders>
              <w:top w:val="outset" w:sz="6" w:space="0" w:color="auto"/>
              <w:left w:val="outset" w:sz="6" w:space="0" w:color="auto"/>
              <w:bottom w:val="outset" w:sz="6" w:space="0" w:color="auto"/>
              <w:right w:val="outset" w:sz="6" w:space="0" w:color="auto"/>
            </w:tcBorders>
            <w:vAlign w:val="center"/>
          </w:tcPr>
          <w:p w14:paraId="5A2263FE" w14:textId="1A407D5B" w:rsidR="00EF40CC"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1</w:t>
            </w:r>
          </w:p>
        </w:tc>
        <w:tc>
          <w:tcPr>
            <w:tcW w:w="1985" w:type="dxa"/>
            <w:tcBorders>
              <w:top w:val="outset" w:sz="6" w:space="0" w:color="auto"/>
              <w:left w:val="outset" w:sz="6" w:space="0" w:color="auto"/>
              <w:bottom w:val="outset" w:sz="6" w:space="0" w:color="auto"/>
              <w:right w:val="outset" w:sz="6" w:space="0" w:color="auto"/>
            </w:tcBorders>
            <w:vAlign w:val="center"/>
          </w:tcPr>
          <w:p w14:paraId="7462F052" w14:textId="2426C476" w:rsidR="00EF40CC" w:rsidRPr="005B4018" w:rsidRDefault="00EF40CC" w:rsidP="00D75222">
            <w:pPr>
              <w:widowControl/>
              <w:spacing w:line="240" w:lineRule="auto"/>
              <w:ind w:left="60" w:right="60"/>
              <w:jc w:val="center"/>
              <w:rPr>
                <w:rStyle w:val="Forte"/>
                <w:b w:val="0"/>
                <w:color w:val="000000"/>
              </w:rPr>
            </w:pPr>
            <w:r>
              <w:rPr>
                <w:rStyle w:val="Forte"/>
                <w:b w:val="0"/>
                <w:color w:val="000000"/>
              </w:rPr>
              <w:t>7.452,54</w:t>
            </w:r>
          </w:p>
        </w:tc>
        <w:tc>
          <w:tcPr>
            <w:tcW w:w="1701" w:type="dxa"/>
            <w:tcBorders>
              <w:top w:val="outset" w:sz="6" w:space="0" w:color="auto"/>
              <w:left w:val="outset" w:sz="6" w:space="0" w:color="auto"/>
              <w:bottom w:val="outset" w:sz="6" w:space="0" w:color="auto"/>
              <w:right w:val="outset" w:sz="6" w:space="0" w:color="auto"/>
            </w:tcBorders>
            <w:vAlign w:val="center"/>
          </w:tcPr>
          <w:p w14:paraId="12AA6CF5" w14:textId="3F4F030F" w:rsidR="00EF40CC" w:rsidRPr="005B4018" w:rsidRDefault="00EF40CC"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7.452,54</w:t>
            </w:r>
          </w:p>
        </w:tc>
        <w:tc>
          <w:tcPr>
            <w:tcW w:w="1842" w:type="dxa"/>
            <w:tcBorders>
              <w:top w:val="outset" w:sz="6" w:space="0" w:color="auto"/>
              <w:left w:val="outset" w:sz="6" w:space="0" w:color="auto"/>
              <w:bottom w:val="outset" w:sz="6" w:space="0" w:color="auto"/>
              <w:right w:val="outset" w:sz="6" w:space="0" w:color="auto"/>
            </w:tcBorders>
            <w:vAlign w:val="center"/>
          </w:tcPr>
          <w:p w14:paraId="2F22AD86" w14:textId="506FEF2B" w:rsidR="00EF40CC" w:rsidRPr="005B4018" w:rsidRDefault="00EF40CC" w:rsidP="00D75222">
            <w:pPr>
              <w:widowControl/>
              <w:spacing w:line="240" w:lineRule="auto"/>
              <w:ind w:left="60" w:right="60"/>
              <w:jc w:val="center"/>
              <w:rPr>
                <w:rStyle w:val="Forte"/>
                <w:b w:val="0"/>
                <w:color w:val="000000"/>
              </w:rPr>
            </w:pPr>
            <w:r>
              <w:rPr>
                <w:rStyle w:val="Forte"/>
                <w:b w:val="0"/>
                <w:color w:val="000000"/>
              </w:rPr>
              <w:t>89.430,48</w:t>
            </w:r>
          </w:p>
        </w:tc>
      </w:tr>
      <w:tr w:rsidR="00EF40CC" w:rsidRPr="00D75222" w14:paraId="653E2DF4" w14:textId="77777777" w:rsidTr="00EF40CC">
        <w:trPr>
          <w:tblCellSpacing w:w="0" w:type="dxa"/>
        </w:trPr>
        <w:tc>
          <w:tcPr>
            <w:tcW w:w="4939" w:type="dxa"/>
            <w:gridSpan w:val="3"/>
            <w:tcBorders>
              <w:top w:val="outset" w:sz="6" w:space="0" w:color="auto"/>
              <w:left w:val="outset" w:sz="6" w:space="0" w:color="auto"/>
              <w:bottom w:val="outset" w:sz="6" w:space="0" w:color="auto"/>
              <w:right w:val="outset" w:sz="6" w:space="0" w:color="auto"/>
            </w:tcBorders>
            <w:vAlign w:val="center"/>
          </w:tcPr>
          <w:p w14:paraId="44672550" w14:textId="5E6BF693" w:rsidR="00EF40CC" w:rsidRPr="00EF40CC" w:rsidRDefault="00EF40CC" w:rsidP="00D75222">
            <w:pPr>
              <w:widowControl/>
              <w:spacing w:line="240" w:lineRule="auto"/>
              <w:ind w:left="60" w:right="60"/>
              <w:jc w:val="center"/>
              <w:rPr>
                <w:rStyle w:val="Forte"/>
                <w:bCs w:val="0"/>
                <w:color w:val="000000"/>
              </w:rPr>
            </w:pPr>
            <w:r w:rsidRPr="00EF40CC">
              <w:rPr>
                <w:rStyle w:val="Forte"/>
                <w:bCs w:val="0"/>
                <w:color w:val="000000"/>
              </w:rPr>
              <w:t>TOTAL</w:t>
            </w:r>
          </w:p>
        </w:tc>
        <w:tc>
          <w:tcPr>
            <w:tcW w:w="1701" w:type="dxa"/>
            <w:tcBorders>
              <w:top w:val="outset" w:sz="6" w:space="0" w:color="auto"/>
              <w:left w:val="outset" w:sz="6" w:space="0" w:color="auto"/>
              <w:bottom w:val="outset" w:sz="6" w:space="0" w:color="auto"/>
              <w:right w:val="outset" w:sz="6" w:space="0" w:color="auto"/>
            </w:tcBorders>
            <w:vAlign w:val="center"/>
          </w:tcPr>
          <w:p w14:paraId="440F5311" w14:textId="2645CF58" w:rsidR="00EF40CC" w:rsidRPr="00EC7CCC" w:rsidRDefault="00EF40CC" w:rsidP="00D75222">
            <w:pPr>
              <w:widowControl/>
              <w:spacing w:line="240" w:lineRule="auto"/>
              <w:ind w:left="60" w:right="60"/>
              <w:jc w:val="center"/>
              <w:rPr>
                <w:rFonts w:eastAsia="Times New Roman" w:cs="Times New Roman"/>
                <w:b/>
                <w:bCs/>
                <w:color w:val="000000"/>
                <w:sz w:val="22"/>
                <w:lang w:eastAsia="pt-BR"/>
              </w:rPr>
            </w:pPr>
            <w:r w:rsidRPr="00EC7CCC">
              <w:rPr>
                <w:rFonts w:eastAsia="Times New Roman" w:cs="Times New Roman"/>
                <w:b/>
                <w:bCs/>
                <w:color w:val="000000"/>
                <w:sz w:val="22"/>
                <w:lang w:eastAsia="pt-BR"/>
              </w:rPr>
              <w:t>85.491,90</w:t>
            </w:r>
          </w:p>
        </w:tc>
        <w:tc>
          <w:tcPr>
            <w:tcW w:w="1842" w:type="dxa"/>
            <w:tcBorders>
              <w:top w:val="outset" w:sz="6" w:space="0" w:color="auto"/>
              <w:left w:val="outset" w:sz="6" w:space="0" w:color="auto"/>
              <w:bottom w:val="outset" w:sz="6" w:space="0" w:color="auto"/>
              <w:right w:val="outset" w:sz="6" w:space="0" w:color="auto"/>
            </w:tcBorders>
            <w:vAlign w:val="center"/>
          </w:tcPr>
          <w:p w14:paraId="1AF28753" w14:textId="61AF5AEE" w:rsidR="00EF40CC" w:rsidRPr="00EC7CCC" w:rsidRDefault="00EF40CC" w:rsidP="00D75222">
            <w:pPr>
              <w:widowControl/>
              <w:spacing w:line="240" w:lineRule="auto"/>
              <w:ind w:left="60" w:right="60"/>
              <w:jc w:val="center"/>
              <w:rPr>
                <w:rStyle w:val="Forte"/>
                <w:color w:val="000000"/>
              </w:rPr>
            </w:pPr>
            <w:r w:rsidRPr="00EC7CCC">
              <w:rPr>
                <w:rStyle w:val="Forte"/>
                <w:color w:val="000000"/>
              </w:rPr>
              <w:t>1.025</w:t>
            </w:r>
            <w:r w:rsidR="00EC7CCC" w:rsidRPr="00EC7CCC">
              <w:rPr>
                <w:rStyle w:val="Forte"/>
                <w:color w:val="000000"/>
              </w:rPr>
              <w:t>.902,80</w:t>
            </w:r>
          </w:p>
        </w:tc>
      </w:tr>
    </w:tbl>
    <w:p w14:paraId="24779421" w14:textId="14F82B5C"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3CA04A85"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w:t>
      </w:r>
      <w:r w:rsidR="00B24E58">
        <w:rPr>
          <w:rFonts w:ascii="Times New Roman" w:eastAsia="Times New Roman" w:hAnsi="Times New Roman" w:cs="Times New Roman"/>
          <w:color w:val="000000"/>
          <w:lang w:eastAsia="pt-BR"/>
        </w:rPr>
        <w:t>l</w:t>
      </w:r>
      <w:r w:rsidRPr="00CC012F">
        <w:rPr>
          <w:rFonts w:ascii="Times New Roman" w:eastAsia="Times New Roman" w:hAnsi="Times New Roman" w:cs="Times New Roman"/>
          <w:color w:val="000000"/>
          <w:lang w:eastAsia="pt-BR"/>
        </w:rPr>
        <w:t>.</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70444DE8" w14:textId="37AC19BB"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EC7CCC">
        <w:rPr>
          <w:rFonts w:eastAsia="Times New Roman" w:cs="Times New Roman"/>
          <w:color w:val="000000"/>
          <w:szCs w:val="24"/>
        </w:rPr>
        <w:t>22</w:t>
      </w:r>
      <w:r w:rsidR="00227058">
        <w:rPr>
          <w:rFonts w:eastAsia="Times New Roman" w:cs="Times New Roman"/>
          <w:color w:val="000000"/>
          <w:szCs w:val="24"/>
        </w:rPr>
        <w:t xml:space="preserve"> 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E06CD27"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B24E58">
        <w:t>.</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5FBBCB10"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AA65E8">
        <w:rPr>
          <w:color w:val="000000"/>
        </w:rPr>
        <w:t>1</w:t>
      </w:r>
      <w:r w:rsidR="00EC7CCC">
        <w:rPr>
          <w:color w:val="000000"/>
        </w:rPr>
        <w:t>9</w:t>
      </w:r>
      <w:r w:rsidRPr="00CC012F">
        <w:rPr>
          <w:color w:val="000000"/>
        </w:rPr>
        <w:t xml:space="preserve"> - DAS </w:t>
      </w:r>
      <w:r w:rsidR="00AA65E8">
        <w:rPr>
          <w:color w:val="000000"/>
        </w:rPr>
        <w:t>PENALIDADES</w:t>
      </w:r>
      <w:r w:rsidRPr="00CC012F">
        <w:rPr>
          <w:color w:val="000000"/>
        </w:rPr>
        <w:t xml:space="preserve"> e </w:t>
      </w:r>
      <w:r w:rsidR="00EC7CCC">
        <w:rPr>
          <w:color w:val="000000"/>
        </w:rPr>
        <w:t>20</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13.8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13.10 A Nota de Empenho poderá ser anulada a qualquer tempo, independente de notificação ou interpelação judicial ou extrajudicial, com base nos motivos previstos nos arts. 77 e 78, na forma do art. 79, da Lei nº 8.666/93.</w:t>
      </w:r>
    </w:p>
    <w:p w14:paraId="2E033EBA" w14:textId="386CBB87" w:rsid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395B4A78" w14:textId="417A7DB7" w:rsidR="007E56F3" w:rsidRPr="00CC012F" w:rsidRDefault="007E56F3" w:rsidP="007E56F3">
      <w:pPr>
        <w:pStyle w:val="Standard"/>
        <w:spacing w:line="360" w:lineRule="auto"/>
        <w:ind w:firstLine="1417"/>
        <w:jc w:val="both"/>
        <w:rPr>
          <w:rFonts w:ascii="Times New Roman" w:hAnsi="Times New Roman" w:cs="Times New Roman"/>
          <w:lang w:eastAsia="pt-BR"/>
        </w:rPr>
      </w:pPr>
      <w:r>
        <w:rPr>
          <w:rFonts w:ascii="Times New Roman" w:eastAsia="Georgia" w:hAnsi="Times New Roman" w:cs="Times New Roman"/>
        </w:rPr>
        <w:t xml:space="preserve">13.12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Pr>
          <w:rFonts w:ascii="Times New Roman" w:hAnsi="Times New Roman" w:cs="Times New Roman"/>
          <w:lang w:eastAsia="pt-BR"/>
        </w:rPr>
        <w:t>.</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392244FE" w:rsidR="009B520B" w:rsidRPr="008205E9" w:rsidRDefault="009B520B" w:rsidP="00A753A4">
      <w:pPr>
        <w:keepNext/>
        <w:shd w:val="clear" w:color="auto" w:fill="FFFFFF"/>
        <w:spacing w:before="57" w:after="57"/>
        <w:ind w:firstLine="1418"/>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E47B77">
        <w:rPr>
          <w:rFonts w:eastAsia="Times New Roman" w:cs="Times New Roman"/>
          <w:szCs w:val="24"/>
        </w:rPr>
        <w:t>Os recursos para a presente contratação constam do Plano de Gestão 2022: Ação PG_2022_</w:t>
      </w:r>
      <w:r w:rsidR="007E56F3">
        <w:rPr>
          <w:rFonts w:eastAsia="Times New Roman" w:cs="Times New Roman"/>
          <w:szCs w:val="24"/>
        </w:rPr>
        <w:t>COGBS</w:t>
      </w:r>
      <w:r w:rsidR="00E47B77">
        <w:rPr>
          <w:rFonts w:eastAsia="Times New Roman" w:cs="Times New Roman"/>
          <w:szCs w:val="24"/>
        </w:rPr>
        <w:t>_</w:t>
      </w:r>
      <w:r w:rsidR="007E56F3">
        <w:rPr>
          <w:rFonts w:eastAsia="Times New Roman" w:cs="Times New Roman"/>
          <w:szCs w:val="24"/>
        </w:rPr>
        <w:t>005</w:t>
      </w:r>
      <w:r w:rsidR="00E47B77">
        <w:rPr>
          <w:rFonts w:eastAsia="Times New Roman" w:cs="Times New Roman"/>
          <w:szCs w:val="24"/>
        </w:rPr>
        <w:t>,</w:t>
      </w:r>
      <w:r w:rsidR="00E47B77">
        <w:rPr>
          <w:rFonts w:eastAsia="CourierNewPSMT" w:cs="Times New Roman"/>
          <w:bCs/>
          <w:szCs w:val="24"/>
        </w:rPr>
        <w:t xml:space="preserve"> Natureza da Despesa</w:t>
      </w:r>
      <w:r w:rsidR="00E47B77">
        <w:rPr>
          <w:rFonts w:cs="Times New Roman"/>
          <w:bCs/>
          <w:szCs w:val="24"/>
        </w:rPr>
        <w:t xml:space="preserve"> 33.90.37-0</w:t>
      </w:r>
      <w:r w:rsidR="007E56F3">
        <w:rPr>
          <w:rFonts w:cs="Times New Roman"/>
          <w:bCs/>
          <w:szCs w:val="24"/>
        </w:rPr>
        <w:t>5 – Serviços de Copa e Cozinha.</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54F29237"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7E56F3">
        <w:rPr>
          <w:rFonts w:ascii="Times New Roman" w:hAnsi="Times New Roman" w:cs="Times New Roman"/>
          <w:b/>
          <w:bCs/>
        </w:rPr>
        <w:t>17</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3A5D5CAF" w:rsidR="00CC012F" w:rsidRPr="00CC012F" w:rsidRDefault="00CC012F" w:rsidP="00CC012F">
      <w:pPr>
        <w:pStyle w:val="NormalWeb"/>
      </w:pPr>
      <w:r w:rsidRPr="00CC012F">
        <w:t> </w:t>
      </w:r>
      <w:r w:rsidRPr="00CC012F">
        <w:tab/>
      </w:r>
      <w:r w:rsidRPr="00CC012F">
        <w:tab/>
        <w:t xml:space="preserve">20.6 </w:t>
      </w:r>
      <w:r w:rsidR="00A461F0" w:rsidRPr="00A461F0">
        <w:t>A inobservância do prazo fixado para a apresentação da garantia acarretará</w:t>
      </w:r>
      <w:r w:rsidR="00E47B77">
        <w:t xml:space="preserve"> a aplicação de multa de até 0,07</w:t>
      </w:r>
      <w:r w:rsidR="00A461F0" w:rsidRPr="00A461F0">
        <w:t>% (</w:t>
      </w:r>
      <w:r w:rsidR="00956C4F">
        <w:t>sete</w:t>
      </w:r>
      <w:r w:rsidR="00A461F0" w:rsidRPr="00A461F0">
        <w:t xml:space="preserve"> décimos por cento) do valor do contrato, por </w:t>
      </w:r>
      <w:r w:rsidR="00E47B77">
        <w:t>dia de atraso, até o limite de 2</w:t>
      </w:r>
      <w:r w:rsidR="00A461F0" w:rsidRPr="00A461F0">
        <w:t>% (</w:t>
      </w:r>
      <w:r w:rsidR="00956C4F">
        <w:t>dois</w:t>
      </w:r>
      <w:r w:rsidR="00A461F0" w:rsidRPr="00A461F0">
        <w:t xml:space="preserve"> por cento).</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r w:rsidRPr="00CC012F">
        <w:rPr>
          <w:rFonts w:ascii="Times New Roman" w:hAnsi="Times New Roman" w:cs="Times New Roman"/>
        </w:rPr>
        <w:t>Brasíl</w:t>
      </w:r>
      <w:r w:rsidR="00014091">
        <w:rPr>
          <w:rFonts w:ascii="Times New Roman" w:hAnsi="Times New Roman" w:cs="Times New Roman"/>
        </w:rPr>
        <w:t>ia,        de            de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00F6FDC2" w14:textId="77777777" w:rsidR="003F6802" w:rsidRDefault="00CC012F" w:rsidP="00B62339">
      <w:pPr>
        <w:pStyle w:val="Standard"/>
        <w:spacing w:line="360" w:lineRule="auto"/>
        <w:jc w:val="center"/>
        <w:rPr>
          <w:rFonts w:ascii="Times New Roman" w:hAnsi="Times New Roman" w:cs="Times New Roman"/>
          <w:noProof/>
          <w:lang w:eastAsia="pt-BR" w:bidi="ar-SA"/>
        </w:rPr>
      </w:pPr>
      <w:r>
        <w:rPr>
          <w:rFonts w:eastAsia="Times New Roman"/>
          <w:lang w:eastAsia="pt-BR"/>
        </w:rPr>
        <w:br w:type="page"/>
      </w:r>
    </w:p>
    <w:p w14:paraId="20337AE3" w14:textId="4E1BCC02" w:rsidR="00B62339" w:rsidRPr="009E1B5E" w:rsidRDefault="00C242AF" w:rsidP="00B62339">
      <w:pPr>
        <w:pStyle w:val="Standard"/>
        <w:spacing w:line="360" w:lineRule="auto"/>
        <w:jc w:val="center"/>
        <w:rPr>
          <w:rFonts w:ascii="Times New Roman" w:hAnsi="Times New Roman" w:cs="Times New Roman"/>
        </w:rPr>
      </w:pPr>
      <w:r>
        <w:rPr>
          <w:rFonts w:ascii="Times New Roman" w:hAnsi="Times New Roman" w:cs="Times New Roman"/>
          <w:b/>
          <w:u w:val="single"/>
        </w:rPr>
        <w:t>ED</w:t>
      </w:r>
      <w:r w:rsidR="00B62339" w:rsidRPr="009E1B5E">
        <w:rPr>
          <w:rFonts w:ascii="Times New Roman" w:hAnsi="Times New Roman" w:cs="Times New Roman"/>
          <w:b/>
          <w:u w:val="single"/>
        </w:rPr>
        <w:t xml:space="preserve">ITAL DE LICITAÇÃO Nº </w:t>
      </w:r>
      <w:r w:rsidR="007E56F3">
        <w:rPr>
          <w:rFonts w:ascii="Times New Roman" w:hAnsi="Times New Roman" w:cs="Times New Roman"/>
          <w:b/>
          <w:u w:val="single"/>
        </w:rPr>
        <w:t>32</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38054002"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0B2645" w:rsidRPr="000B2645">
        <w:rPr>
          <w:b/>
          <w:u w:val="single"/>
        </w:rPr>
        <w:t>19.00.</w:t>
      </w:r>
      <w:r w:rsidR="00F73122">
        <w:rPr>
          <w:b/>
          <w:u w:val="single"/>
        </w:rPr>
        <w:t>6150</w:t>
      </w:r>
      <w:r w:rsidR="000B2645" w:rsidRPr="000B2645">
        <w:rPr>
          <w:b/>
          <w:u w:val="single"/>
        </w:rPr>
        <w:t>.000</w:t>
      </w:r>
      <w:r w:rsidR="00F73122">
        <w:rPr>
          <w:b/>
          <w:u w:val="single"/>
        </w:rPr>
        <w:t>6327</w:t>
      </w:r>
      <w:r w:rsidR="000B2645" w:rsidRPr="000B2645">
        <w:rPr>
          <w:b/>
          <w:u w:val="single"/>
        </w:rPr>
        <w:t>/2022-</w:t>
      </w:r>
      <w:r w:rsidR="00F73122">
        <w:rPr>
          <w:b/>
          <w:u w:val="single"/>
        </w:rPr>
        <w:t>96</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75429BD7" w:rsidR="00FA629B"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17616EBC" w14:textId="0FE1DDDE" w:rsidR="00C10CFF" w:rsidRDefault="00C10CFF"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76BF9AF" w14:textId="77777777" w:rsidR="003F6802" w:rsidRDefault="003F6802" w:rsidP="00C10CFF">
      <w:pPr>
        <w:pStyle w:val="Standard"/>
        <w:shd w:val="clear" w:color="auto" w:fill="B3B3B3"/>
        <w:spacing w:after="100"/>
        <w:jc w:val="center"/>
        <w:rPr>
          <w:rFonts w:ascii="Times New Roman" w:hAnsi="Times New Roman" w:cs="Times New Roman"/>
          <w:b/>
          <w:bCs/>
        </w:rPr>
      </w:pPr>
    </w:p>
    <w:p w14:paraId="6B673F86" w14:textId="1B6E3D8C" w:rsidR="00C10CFF" w:rsidRDefault="00C242AF" w:rsidP="00C10CFF">
      <w:pPr>
        <w:pStyle w:val="Standard"/>
        <w:shd w:val="clear" w:color="auto" w:fill="B3B3B3"/>
        <w:spacing w:after="100"/>
        <w:jc w:val="center"/>
      </w:pPr>
      <w:r>
        <w:rPr>
          <w:rFonts w:ascii="Times New Roman" w:hAnsi="Times New Roman" w:cs="Times New Roman"/>
          <w:b/>
          <w:bCs/>
        </w:rPr>
        <w:t>T</w:t>
      </w:r>
      <w:r w:rsidR="00C10CFF">
        <w:rPr>
          <w:rFonts w:ascii="Times New Roman" w:hAnsi="Times New Roman" w:cs="Times New Roman"/>
          <w:b/>
          <w:bCs/>
        </w:rPr>
        <w:t>ERMO DE REFERÊNCIA</w:t>
      </w:r>
    </w:p>
    <w:p w14:paraId="3C40F3CE" w14:textId="77777777" w:rsidR="003F6802" w:rsidRPr="007610DC" w:rsidRDefault="003F6802" w:rsidP="003F6802">
      <w:pPr>
        <w:rPr>
          <w:lang w:eastAsia="pt-BR"/>
        </w:rPr>
      </w:pPr>
    </w:p>
    <w:p w14:paraId="22D5F2F0" w14:textId="77777777" w:rsidR="003F6802" w:rsidRPr="001F5A11" w:rsidRDefault="003F6802" w:rsidP="003F6802">
      <w:pPr>
        <w:pStyle w:val="Ttulo1"/>
      </w:pPr>
      <w:r>
        <w:t>O</w:t>
      </w:r>
      <w:r w:rsidRPr="00255001">
        <w:t>BJETO</w:t>
      </w:r>
    </w:p>
    <w:p w14:paraId="04D5B782" w14:textId="77777777" w:rsidR="003F6802" w:rsidRDefault="003F6802" w:rsidP="008648B9">
      <w:pPr>
        <w:pStyle w:val="Ttulo2"/>
        <w:rPr>
          <w:rFonts w:eastAsia="Times New Roman"/>
          <w:lang w:eastAsia="pt-BR"/>
        </w:rPr>
      </w:pPr>
      <w:r w:rsidRPr="5C5BACF5">
        <w:rPr>
          <w:rFonts w:eastAsia="Times New Roman"/>
          <w:lang w:eastAsia="pt-BR"/>
        </w:rPr>
        <w:t xml:space="preserve">Contratação de </w:t>
      </w:r>
      <w:r>
        <w:rPr>
          <w:rFonts w:eastAsia="Times New Roman"/>
          <w:lang w:eastAsia="pt-BR"/>
        </w:rPr>
        <w:t>pessoa jurídica</w:t>
      </w:r>
      <w:r w:rsidRPr="5C5BACF5">
        <w:rPr>
          <w:rFonts w:eastAsia="Times New Roman"/>
          <w:lang w:eastAsia="pt-BR"/>
        </w:rPr>
        <w:t xml:space="preserve"> especializada para prestação de serviços continuados de garçonaria e de copeiragem</w:t>
      </w:r>
      <w:r>
        <w:rPr>
          <w:rFonts w:eastAsia="Times New Roman"/>
          <w:lang w:eastAsia="pt-BR"/>
        </w:rPr>
        <w:t xml:space="preserve"> </w:t>
      </w:r>
      <w:r w:rsidRPr="5C5BACF5">
        <w:rPr>
          <w:rFonts w:eastAsia="Times New Roman"/>
          <w:lang w:eastAsia="pt-BR"/>
        </w:rPr>
        <w:t>nas dependências do Conselho Nacional do Ministério Público, que compreenderá, além da mão de obra, o fornecimento de materiais e equipamentos necessários à execução dos serviços, conforme especificações e quantitativos estabelecidos n</w:t>
      </w:r>
      <w:r>
        <w:rPr>
          <w:rFonts w:eastAsia="Times New Roman"/>
          <w:lang w:eastAsia="pt-BR"/>
        </w:rPr>
        <w:t>este Termo de Referência, seus anexos e planilha de custo da contratação</w:t>
      </w:r>
      <w:r w:rsidRPr="5C5BACF5">
        <w:rPr>
          <w:rFonts w:eastAsia="Times New Roman"/>
          <w:lang w:eastAsia="pt-BR"/>
        </w:rPr>
        <w:t>.</w:t>
      </w:r>
    </w:p>
    <w:p w14:paraId="15EDB34C" w14:textId="77777777" w:rsidR="003F6802" w:rsidRDefault="003F6802" w:rsidP="003F6802">
      <w:pPr>
        <w:pStyle w:val="Ttulo1"/>
        <w:rPr>
          <w:lang w:eastAsia="pt-BR"/>
        </w:rPr>
      </w:pPr>
      <w:r>
        <w:rPr>
          <w:lang w:eastAsia="pt-BR"/>
        </w:rPr>
        <w:t>JUSTIFICATIVA</w:t>
      </w:r>
    </w:p>
    <w:p w14:paraId="5B041F82" w14:textId="77777777" w:rsidR="003F6802" w:rsidRDefault="003F6802" w:rsidP="003F6802">
      <w:pPr>
        <w:pStyle w:val="Ttulo2"/>
        <w:rPr>
          <w:lang w:eastAsia="pt-BR"/>
        </w:rPr>
      </w:pPr>
      <w:r w:rsidRPr="00B43DD3">
        <w:rPr>
          <w:lang w:eastAsia="pt-BR"/>
        </w:rPr>
        <w:t>Conforme orienta o artigo 3º do Decreto 9.507/2018, as atividades de </w:t>
      </w:r>
      <w:r>
        <w:rPr>
          <w:lang w:eastAsia="pt-BR"/>
        </w:rPr>
        <w:t xml:space="preserve">garçonaria e de </w:t>
      </w:r>
      <w:r w:rsidRPr="00B43DD3">
        <w:rPr>
          <w:lang w:eastAsia="pt-BR"/>
        </w:rPr>
        <w:t>copeiragem poderão ser objeto de contratação indireta, visto que não envolvem tomada de decisão nas áreas de planej</w:t>
      </w:r>
      <w:r>
        <w:rPr>
          <w:lang w:eastAsia="pt-BR"/>
        </w:rPr>
        <w:t xml:space="preserve">amento, coordenação, supervisão </w:t>
      </w:r>
      <w:r w:rsidRPr="00B43DD3">
        <w:rPr>
          <w:lang w:eastAsia="pt-BR"/>
        </w:rPr>
        <w:t>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w:t>
      </w:r>
    </w:p>
    <w:p w14:paraId="4839A135" w14:textId="77777777" w:rsidR="003F6802" w:rsidRPr="002D43C9" w:rsidRDefault="003F6802" w:rsidP="008648B9">
      <w:pPr>
        <w:pStyle w:val="Ttulo2"/>
        <w:rPr>
          <w:lang w:eastAsia="pt-BR"/>
        </w:rPr>
      </w:pPr>
      <w:r w:rsidRPr="712BC47B">
        <w:rPr>
          <w:lang w:eastAsia="pt-BR"/>
        </w:rPr>
        <w:t>Os serviços de garçonaria e copeiragem caracterizam-se como continuados uma vez que a falta ou interrupção na sua prestação pode impactar negativamente na qualidade, na capacidade laborativa e nas condições propícias à execução das atividades dos colaboradores em geral, com consequente dano ao interesse público.</w:t>
      </w:r>
    </w:p>
    <w:p w14:paraId="65EA4611" w14:textId="77777777" w:rsidR="003F6802" w:rsidRPr="00C26531" w:rsidRDefault="003F6802" w:rsidP="003F6802">
      <w:pPr>
        <w:pStyle w:val="Ttulo2"/>
        <w:rPr>
          <w:lang w:eastAsia="pt-BR"/>
        </w:rPr>
      </w:pPr>
      <w:r w:rsidRPr="712BC47B">
        <w:rPr>
          <w:lang w:eastAsia="pt-BR"/>
        </w:rPr>
        <w:t xml:space="preserve">O presente Termo de Referência tem por objeto a prestação do serviço e o fornecimento de materiais e equipamentos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garçonaria e de </w:t>
      </w:r>
      <w:r w:rsidRPr="00C26531">
        <w:rPr>
          <w:lang w:eastAsia="pt-BR"/>
        </w:rPr>
        <w:t>copeiragem.</w:t>
      </w:r>
    </w:p>
    <w:p w14:paraId="678EF5E1" w14:textId="77777777" w:rsidR="003F6802" w:rsidRPr="00C26531" w:rsidRDefault="003F6802" w:rsidP="008648B9">
      <w:pPr>
        <w:pStyle w:val="Ttulo2"/>
        <w:rPr>
          <w:rFonts w:eastAsia="Times New Roman"/>
        </w:rPr>
      </w:pPr>
      <w:r w:rsidRPr="00C26531">
        <w:rPr>
          <w:rFonts w:eastAsia="Times New Roman"/>
        </w:rPr>
        <w:t xml:space="preserve">O quantitativo de postos se baseia na distribuição e necessidade atual dos serviços prestados nas dependências do CONTRATANTE. Identificou-se que, após o retorno das atividades presenciais em 2022, conforme Portaria CNMP-PRESI n° 99/2022, houve aumento de eventos e consequentemente acionamentos de serviços de garçonaria. </w:t>
      </w:r>
    </w:p>
    <w:p w14:paraId="727BB4AB" w14:textId="77777777" w:rsidR="003F6802" w:rsidRDefault="003F6802" w:rsidP="003F6802">
      <w:pPr>
        <w:pStyle w:val="Ttulo2"/>
        <w:rPr>
          <w:rFonts w:eastAsia="Times New Roman"/>
        </w:rPr>
      </w:pPr>
      <w:r w:rsidRPr="712BC47B">
        <w:rPr>
          <w:rFonts w:eastAsia="Times New Roman"/>
        </w:rPr>
        <w:t xml:space="preserve">A contratação está prevista no Plano de Gestão de 2022 na ação </w:t>
      </w:r>
      <w:r w:rsidRPr="712BC47B">
        <w:rPr>
          <w:szCs w:val="24"/>
        </w:rPr>
        <w:t>PG_22_COGBS_005 – Serviço de garçonaria e copeiragem.</w:t>
      </w:r>
    </w:p>
    <w:p w14:paraId="0ECEEE99" w14:textId="77777777" w:rsidR="003F6802" w:rsidRDefault="003F6802" w:rsidP="003F6802">
      <w:pPr>
        <w:pStyle w:val="Ttulo1"/>
        <w:rPr>
          <w:lang w:eastAsia="pt-BR"/>
        </w:rPr>
      </w:pPr>
      <w:r>
        <w:rPr>
          <w:lang w:eastAsia="pt-BR"/>
        </w:rPr>
        <w:t>DESCRIÇÃO DO OBJETO</w:t>
      </w:r>
    </w:p>
    <w:p w14:paraId="33A41B68" w14:textId="77777777" w:rsidR="003F6802" w:rsidRDefault="003F6802" w:rsidP="008648B9">
      <w:pPr>
        <w:pStyle w:val="Ttulo2"/>
        <w:rPr>
          <w:lang w:eastAsia="pt-BR"/>
        </w:rPr>
      </w:pPr>
      <w:r>
        <w:rPr>
          <w:lang w:eastAsia="pt-BR"/>
        </w:rPr>
        <w:t>DAS CONSIDERAÇÕES INICIAIS</w:t>
      </w:r>
    </w:p>
    <w:p w14:paraId="39BC249F" w14:textId="77777777" w:rsidR="003F6802" w:rsidRDefault="003F6802" w:rsidP="008648B9">
      <w:pPr>
        <w:pStyle w:val="Ttulo3"/>
        <w:rPr>
          <w:lang w:eastAsia="pt-BR"/>
        </w:rPr>
      </w:pPr>
      <w:r w:rsidRPr="0010228A">
        <w:rPr>
          <w:lang w:eastAsia="pt-BR"/>
        </w:rPr>
        <w:t>Trata-se da prestação de serviços continuados de garçonaria e de</w:t>
      </w:r>
      <w:r>
        <w:rPr>
          <w:lang w:eastAsia="pt-BR"/>
        </w:rPr>
        <w:t xml:space="preserve"> </w:t>
      </w:r>
      <w:r w:rsidRPr="0010228A">
        <w:rPr>
          <w:lang w:eastAsia="pt-BR"/>
        </w:rPr>
        <w:t>copeiragem nas dependências do Conselho Nacional do Ministério Público, em Brasília – DF, que compreenderá, além da mão de obra, o fornecimento de t</w:t>
      </w:r>
      <w:r>
        <w:rPr>
          <w:lang w:eastAsia="pt-BR"/>
        </w:rPr>
        <w:t xml:space="preserve">odos os </w:t>
      </w:r>
      <w:r w:rsidRPr="0010228A">
        <w:rPr>
          <w:lang w:eastAsia="pt-BR"/>
        </w:rPr>
        <w:t>materiais e</w:t>
      </w:r>
      <w:r>
        <w:rPr>
          <w:lang w:eastAsia="pt-BR"/>
        </w:rPr>
        <w:t xml:space="preserve"> equipamentos </w:t>
      </w:r>
      <w:r w:rsidRPr="0010228A">
        <w:rPr>
          <w:lang w:eastAsia="pt-BR"/>
        </w:rPr>
        <w:t>necessários à execução dos serviços, pelo período de 12 meses, prorrogáveis nos termos da legislação vigente, conforme condições constantes neste termo de referência, seus anexos e planilha de custo da contratação.</w:t>
      </w:r>
    </w:p>
    <w:p w14:paraId="01D5B850" w14:textId="77777777" w:rsidR="003F6802" w:rsidRPr="00340DE7" w:rsidRDefault="003F6802" w:rsidP="008648B9">
      <w:pPr>
        <w:pStyle w:val="Ttulo3"/>
        <w:rPr>
          <w:lang w:eastAsia="pt-BR"/>
        </w:rPr>
      </w:pPr>
      <w:r>
        <w:rPr>
          <w:lang w:eastAsia="pt-BR"/>
        </w:rPr>
        <w:t>A descrição dos profissionais, quantitativos e frequência de prestação de serviços</w:t>
      </w:r>
      <w:r w:rsidRPr="00340DE7">
        <w:rPr>
          <w:lang w:eastAsia="pt-BR"/>
        </w:rPr>
        <w:t xml:space="preserve"> est</w:t>
      </w:r>
      <w:r>
        <w:rPr>
          <w:lang w:eastAsia="pt-BR"/>
        </w:rPr>
        <w:t>ão estabelecidos na tabela abaixo.</w:t>
      </w:r>
    </w:p>
    <w:p w14:paraId="7F0C92A6" w14:textId="77777777" w:rsidR="003F6802" w:rsidRDefault="003F6802" w:rsidP="003F6802">
      <w:pPr>
        <w:pStyle w:val="Ttulo3"/>
        <w:numPr>
          <w:ilvl w:val="0"/>
          <w:numId w:val="0"/>
        </w:numPr>
        <w:ind w:left="720"/>
        <w:jc w:val="center"/>
        <w:rPr>
          <w:lang w:eastAsia="pt-BR"/>
        </w:rPr>
      </w:pPr>
      <w:r>
        <w:rPr>
          <w:lang w:eastAsia="pt-BR"/>
        </w:rPr>
        <w:t>TABELA 1 –DESCRIÇÃO DOS PROFISSIONAIS, QUANTITATIVOS E FREQUÊNCIA</w:t>
      </w:r>
    </w:p>
    <w:tbl>
      <w:tblPr>
        <w:tblStyle w:val="Tabelacomgrade"/>
        <w:tblW w:w="5000" w:type="pct"/>
        <w:tblLook w:val="04A0" w:firstRow="1" w:lastRow="0" w:firstColumn="1" w:lastColumn="0" w:noHBand="0" w:noVBand="1"/>
      </w:tblPr>
      <w:tblGrid>
        <w:gridCol w:w="696"/>
        <w:gridCol w:w="1709"/>
        <w:gridCol w:w="1276"/>
        <w:gridCol w:w="2552"/>
        <w:gridCol w:w="2261"/>
      </w:tblGrid>
      <w:tr w:rsidR="003F6802" w:rsidRPr="00340DE7" w14:paraId="058218DC" w14:textId="77777777" w:rsidTr="008648B9">
        <w:tc>
          <w:tcPr>
            <w:tcW w:w="410" w:type="pct"/>
            <w:shd w:val="clear" w:color="auto" w:fill="D9D9D9" w:themeFill="background1" w:themeFillShade="D9"/>
            <w:vAlign w:val="center"/>
          </w:tcPr>
          <w:p w14:paraId="2062F65A" w14:textId="77777777" w:rsidR="003F6802" w:rsidRPr="00340DE7" w:rsidRDefault="003F6802" w:rsidP="008648B9">
            <w:pPr>
              <w:pStyle w:val="Ttulo3"/>
              <w:numPr>
                <w:ilvl w:val="0"/>
                <w:numId w:val="0"/>
              </w:numPr>
              <w:tabs>
                <w:tab w:val="clear" w:pos="851"/>
              </w:tabs>
              <w:jc w:val="center"/>
              <w:outlineLvl w:val="2"/>
              <w:rPr>
                <w:b/>
                <w:lang w:eastAsia="pt-BR"/>
              </w:rPr>
            </w:pPr>
            <w:r w:rsidRPr="00340DE7">
              <w:rPr>
                <w:b/>
                <w:lang w:eastAsia="pt-BR"/>
              </w:rPr>
              <w:t>Item</w:t>
            </w:r>
          </w:p>
        </w:tc>
        <w:tc>
          <w:tcPr>
            <w:tcW w:w="1006" w:type="pct"/>
            <w:shd w:val="clear" w:color="auto" w:fill="D9D9D9" w:themeFill="background1" w:themeFillShade="D9"/>
            <w:vAlign w:val="center"/>
          </w:tcPr>
          <w:p w14:paraId="0F919179" w14:textId="77777777" w:rsidR="003F6802" w:rsidRPr="00340DE7" w:rsidRDefault="003F6802" w:rsidP="008648B9">
            <w:pPr>
              <w:pStyle w:val="Ttulo3"/>
              <w:numPr>
                <w:ilvl w:val="0"/>
                <w:numId w:val="0"/>
              </w:numPr>
              <w:tabs>
                <w:tab w:val="clear" w:pos="851"/>
              </w:tabs>
              <w:jc w:val="center"/>
              <w:outlineLvl w:val="2"/>
              <w:rPr>
                <w:b/>
                <w:lang w:eastAsia="pt-BR"/>
              </w:rPr>
            </w:pPr>
            <w:r>
              <w:rPr>
                <w:b/>
                <w:lang w:eastAsia="pt-BR"/>
              </w:rPr>
              <w:t>Categoria profissional</w:t>
            </w:r>
          </w:p>
        </w:tc>
        <w:tc>
          <w:tcPr>
            <w:tcW w:w="751" w:type="pct"/>
            <w:shd w:val="clear" w:color="auto" w:fill="D9D9D9" w:themeFill="background1" w:themeFillShade="D9"/>
            <w:vAlign w:val="center"/>
          </w:tcPr>
          <w:p w14:paraId="5E8679F7" w14:textId="77777777" w:rsidR="003F6802" w:rsidRPr="00340DE7" w:rsidRDefault="003F6802" w:rsidP="008648B9">
            <w:pPr>
              <w:pStyle w:val="Ttulo3"/>
              <w:numPr>
                <w:ilvl w:val="0"/>
                <w:numId w:val="0"/>
              </w:numPr>
              <w:tabs>
                <w:tab w:val="clear" w:pos="851"/>
              </w:tabs>
              <w:jc w:val="center"/>
              <w:outlineLvl w:val="2"/>
              <w:rPr>
                <w:b/>
                <w:lang w:eastAsia="pt-BR"/>
              </w:rPr>
            </w:pPr>
            <w:r>
              <w:rPr>
                <w:b/>
                <w:lang w:eastAsia="pt-BR"/>
              </w:rPr>
              <w:t>CBO</w:t>
            </w:r>
          </w:p>
        </w:tc>
        <w:tc>
          <w:tcPr>
            <w:tcW w:w="1502" w:type="pct"/>
            <w:shd w:val="clear" w:color="auto" w:fill="D9D9D9" w:themeFill="background1" w:themeFillShade="D9"/>
            <w:vAlign w:val="center"/>
          </w:tcPr>
          <w:p w14:paraId="6801DC9C" w14:textId="77777777" w:rsidR="003F6802" w:rsidRPr="00340DE7" w:rsidRDefault="003F6802" w:rsidP="008648B9">
            <w:pPr>
              <w:pStyle w:val="Ttulo3"/>
              <w:numPr>
                <w:ilvl w:val="0"/>
                <w:numId w:val="0"/>
              </w:numPr>
              <w:tabs>
                <w:tab w:val="clear" w:pos="851"/>
              </w:tabs>
              <w:jc w:val="center"/>
              <w:outlineLvl w:val="2"/>
              <w:rPr>
                <w:b/>
                <w:lang w:eastAsia="pt-BR"/>
              </w:rPr>
            </w:pPr>
            <w:r w:rsidRPr="00340DE7">
              <w:rPr>
                <w:b/>
                <w:lang w:eastAsia="pt-BR"/>
              </w:rPr>
              <w:t>Quantidade de Postos</w:t>
            </w:r>
          </w:p>
        </w:tc>
        <w:tc>
          <w:tcPr>
            <w:tcW w:w="1331" w:type="pct"/>
            <w:shd w:val="clear" w:color="auto" w:fill="D9D9D9" w:themeFill="background1" w:themeFillShade="D9"/>
            <w:vAlign w:val="center"/>
          </w:tcPr>
          <w:p w14:paraId="2A792B62" w14:textId="77777777" w:rsidR="003F6802" w:rsidRPr="002A4BB8" w:rsidRDefault="003F6802" w:rsidP="008648B9">
            <w:pPr>
              <w:pStyle w:val="Ttulo3"/>
              <w:numPr>
                <w:ilvl w:val="0"/>
                <w:numId w:val="0"/>
              </w:numPr>
              <w:tabs>
                <w:tab w:val="clear" w:pos="851"/>
              </w:tabs>
              <w:jc w:val="center"/>
              <w:outlineLvl w:val="2"/>
              <w:rPr>
                <w:b/>
                <w:lang w:eastAsia="pt-BR"/>
              </w:rPr>
            </w:pPr>
            <w:r>
              <w:rPr>
                <w:b/>
                <w:lang w:eastAsia="pt-BR"/>
              </w:rPr>
              <w:t>Frequência</w:t>
            </w:r>
          </w:p>
        </w:tc>
      </w:tr>
      <w:tr w:rsidR="003F6802" w:rsidRPr="00340DE7" w14:paraId="0789FB6F" w14:textId="77777777" w:rsidTr="008648B9">
        <w:tc>
          <w:tcPr>
            <w:tcW w:w="410" w:type="pct"/>
            <w:vAlign w:val="center"/>
          </w:tcPr>
          <w:p w14:paraId="6B00639F"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1</w:t>
            </w:r>
          </w:p>
        </w:tc>
        <w:tc>
          <w:tcPr>
            <w:tcW w:w="1006" w:type="pct"/>
            <w:vAlign w:val="center"/>
          </w:tcPr>
          <w:p w14:paraId="08FAB158"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Copeiro</w:t>
            </w:r>
          </w:p>
        </w:tc>
        <w:tc>
          <w:tcPr>
            <w:tcW w:w="751" w:type="pct"/>
            <w:vAlign w:val="center"/>
          </w:tcPr>
          <w:p w14:paraId="147223B6" w14:textId="77777777" w:rsidR="003F6802" w:rsidRDefault="003F6802" w:rsidP="008648B9">
            <w:pPr>
              <w:pStyle w:val="Ttulo3"/>
              <w:numPr>
                <w:ilvl w:val="0"/>
                <w:numId w:val="0"/>
              </w:numPr>
              <w:tabs>
                <w:tab w:val="clear" w:pos="851"/>
              </w:tabs>
              <w:jc w:val="center"/>
              <w:outlineLvl w:val="2"/>
              <w:rPr>
                <w:lang w:eastAsia="pt-BR"/>
              </w:rPr>
            </w:pPr>
            <w:r w:rsidRPr="00340DE7">
              <w:rPr>
                <w:lang w:eastAsia="pt-BR"/>
              </w:rPr>
              <w:t>5134-25</w:t>
            </w:r>
          </w:p>
        </w:tc>
        <w:tc>
          <w:tcPr>
            <w:tcW w:w="1502" w:type="pct"/>
            <w:vAlign w:val="center"/>
          </w:tcPr>
          <w:p w14:paraId="79D0AD11"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4</w:t>
            </w:r>
          </w:p>
        </w:tc>
        <w:tc>
          <w:tcPr>
            <w:tcW w:w="1331" w:type="pct"/>
            <w:vAlign w:val="center"/>
          </w:tcPr>
          <w:p w14:paraId="558C6EF8"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44 horas semanais</w:t>
            </w:r>
          </w:p>
        </w:tc>
      </w:tr>
      <w:tr w:rsidR="003F6802" w:rsidRPr="00340DE7" w14:paraId="6E28A3D2" w14:textId="77777777" w:rsidTr="008648B9">
        <w:tc>
          <w:tcPr>
            <w:tcW w:w="410" w:type="pct"/>
            <w:vAlign w:val="center"/>
          </w:tcPr>
          <w:p w14:paraId="537F94E9"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2</w:t>
            </w:r>
          </w:p>
        </w:tc>
        <w:tc>
          <w:tcPr>
            <w:tcW w:w="1006" w:type="pct"/>
            <w:vAlign w:val="center"/>
          </w:tcPr>
          <w:p w14:paraId="60808256"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Garçom</w:t>
            </w:r>
          </w:p>
        </w:tc>
        <w:tc>
          <w:tcPr>
            <w:tcW w:w="751" w:type="pct"/>
            <w:vAlign w:val="center"/>
          </w:tcPr>
          <w:p w14:paraId="3D151953" w14:textId="77777777" w:rsidR="003F6802" w:rsidRDefault="003F6802" w:rsidP="008648B9">
            <w:pPr>
              <w:pStyle w:val="Ttulo3"/>
              <w:numPr>
                <w:ilvl w:val="0"/>
                <w:numId w:val="0"/>
              </w:numPr>
              <w:tabs>
                <w:tab w:val="clear" w:pos="851"/>
              </w:tabs>
              <w:jc w:val="center"/>
              <w:outlineLvl w:val="2"/>
              <w:rPr>
                <w:lang w:eastAsia="pt-BR"/>
              </w:rPr>
            </w:pPr>
            <w:r>
              <w:rPr>
                <w:lang w:eastAsia="pt-BR"/>
              </w:rPr>
              <w:t>5134-05</w:t>
            </w:r>
          </w:p>
        </w:tc>
        <w:tc>
          <w:tcPr>
            <w:tcW w:w="1502" w:type="pct"/>
            <w:vAlign w:val="center"/>
          </w:tcPr>
          <w:p w14:paraId="6D795732"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8</w:t>
            </w:r>
          </w:p>
        </w:tc>
        <w:tc>
          <w:tcPr>
            <w:tcW w:w="1331" w:type="pct"/>
            <w:vAlign w:val="center"/>
          </w:tcPr>
          <w:p w14:paraId="63131565"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44 horas semanais</w:t>
            </w:r>
          </w:p>
        </w:tc>
      </w:tr>
      <w:tr w:rsidR="003F6802" w:rsidRPr="00340DE7" w14:paraId="1581A63E" w14:textId="77777777" w:rsidTr="008648B9">
        <w:trPr>
          <w:trHeight w:val="243"/>
        </w:trPr>
        <w:tc>
          <w:tcPr>
            <w:tcW w:w="410" w:type="pct"/>
            <w:vAlign w:val="center"/>
          </w:tcPr>
          <w:p w14:paraId="2821B137"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3</w:t>
            </w:r>
          </w:p>
        </w:tc>
        <w:tc>
          <w:tcPr>
            <w:tcW w:w="1006" w:type="pct"/>
            <w:vAlign w:val="center"/>
          </w:tcPr>
          <w:p w14:paraId="2F98639F" w14:textId="77777777" w:rsidR="003F6802" w:rsidRPr="00340DE7" w:rsidRDefault="003F6802" w:rsidP="008648B9">
            <w:pPr>
              <w:pStyle w:val="Ttulo3"/>
              <w:numPr>
                <w:ilvl w:val="0"/>
                <w:numId w:val="0"/>
              </w:numPr>
              <w:tabs>
                <w:tab w:val="clear" w:pos="851"/>
              </w:tabs>
              <w:jc w:val="center"/>
              <w:outlineLvl w:val="2"/>
              <w:rPr>
                <w:lang w:eastAsia="pt-BR"/>
              </w:rPr>
            </w:pPr>
            <w:r w:rsidRPr="00344D0E">
              <w:rPr>
                <w:lang w:eastAsia="pt-BR"/>
              </w:rPr>
              <w:t>Encarregado</w:t>
            </w:r>
          </w:p>
        </w:tc>
        <w:tc>
          <w:tcPr>
            <w:tcW w:w="751" w:type="pct"/>
            <w:vAlign w:val="center"/>
          </w:tcPr>
          <w:p w14:paraId="0432A009"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4101-05</w:t>
            </w:r>
          </w:p>
        </w:tc>
        <w:tc>
          <w:tcPr>
            <w:tcW w:w="1502" w:type="pct"/>
            <w:vAlign w:val="center"/>
          </w:tcPr>
          <w:p w14:paraId="25322182" w14:textId="77777777" w:rsidR="003F6802" w:rsidRPr="00340DE7" w:rsidRDefault="003F6802" w:rsidP="008648B9">
            <w:pPr>
              <w:pStyle w:val="Ttulo3"/>
              <w:numPr>
                <w:ilvl w:val="0"/>
                <w:numId w:val="0"/>
              </w:numPr>
              <w:tabs>
                <w:tab w:val="clear" w:pos="851"/>
              </w:tabs>
              <w:jc w:val="center"/>
              <w:outlineLvl w:val="2"/>
              <w:rPr>
                <w:lang w:eastAsia="pt-BR"/>
              </w:rPr>
            </w:pPr>
            <w:r w:rsidRPr="00340DE7">
              <w:rPr>
                <w:lang w:eastAsia="pt-BR"/>
              </w:rPr>
              <w:t>1</w:t>
            </w:r>
          </w:p>
        </w:tc>
        <w:tc>
          <w:tcPr>
            <w:tcW w:w="1331" w:type="pct"/>
            <w:vAlign w:val="center"/>
          </w:tcPr>
          <w:p w14:paraId="0F3C4076" w14:textId="77777777" w:rsidR="003F6802" w:rsidRPr="00340DE7" w:rsidRDefault="003F6802" w:rsidP="008648B9">
            <w:pPr>
              <w:pStyle w:val="Ttulo3"/>
              <w:numPr>
                <w:ilvl w:val="0"/>
                <w:numId w:val="0"/>
              </w:numPr>
              <w:tabs>
                <w:tab w:val="clear" w:pos="851"/>
              </w:tabs>
              <w:jc w:val="center"/>
              <w:outlineLvl w:val="2"/>
              <w:rPr>
                <w:lang w:eastAsia="pt-BR"/>
              </w:rPr>
            </w:pPr>
            <w:r>
              <w:rPr>
                <w:lang w:eastAsia="pt-BR"/>
              </w:rPr>
              <w:t>44 horas semanais</w:t>
            </w:r>
          </w:p>
        </w:tc>
      </w:tr>
    </w:tbl>
    <w:p w14:paraId="29D354EB" w14:textId="77777777" w:rsidR="003F6802" w:rsidRDefault="003F6802" w:rsidP="008648B9">
      <w:pPr>
        <w:pStyle w:val="Ttulo3"/>
        <w:rPr>
          <w:lang w:eastAsia="pt-BR"/>
        </w:rPr>
      </w:pPr>
      <w:r>
        <w:rPr>
          <w:lang w:eastAsia="pt-BR"/>
        </w:rPr>
        <w:t>Esclarece-se que a Tabela 1 se baseia</w:t>
      </w:r>
      <w:r w:rsidRPr="00496E0B">
        <w:rPr>
          <w:lang w:eastAsia="pt-BR"/>
        </w:rPr>
        <w:t xml:space="preserve"> na distribuição </w:t>
      </w:r>
      <w:r>
        <w:rPr>
          <w:lang w:eastAsia="pt-BR"/>
        </w:rPr>
        <w:t xml:space="preserve">e necessidade atual </w:t>
      </w:r>
      <w:r w:rsidRPr="00496E0B">
        <w:rPr>
          <w:lang w:eastAsia="pt-BR"/>
        </w:rPr>
        <w:t>do</w:t>
      </w:r>
      <w:r>
        <w:rPr>
          <w:lang w:eastAsia="pt-BR"/>
        </w:rPr>
        <w:t>s</w:t>
      </w:r>
      <w:r w:rsidRPr="00496E0B">
        <w:rPr>
          <w:lang w:eastAsia="pt-BR"/>
        </w:rPr>
        <w:t xml:space="preserve"> serviço</w:t>
      </w:r>
      <w:r>
        <w:rPr>
          <w:lang w:eastAsia="pt-BR"/>
        </w:rPr>
        <w:t>s</w:t>
      </w:r>
      <w:r w:rsidRPr="00496E0B">
        <w:rPr>
          <w:lang w:eastAsia="pt-BR"/>
        </w:rPr>
        <w:t xml:space="preserve"> prestado</w:t>
      </w:r>
      <w:r>
        <w:rPr>
          <w:lang w:eastAsia="pt-BR"/>
        </w:rPr>
        <w:t>s nas dependências do CONTRATANTE.</w:t>
      </w:r>
    </w:p>
    <w:p w14:paraId="2B6D7E49" w14:textId="77777777" w:rsidR="003F6802" w:rsidRDefault="003F6802" w:rsidP="008648B9">
      <w:pPr>
        <w:pStyle w:val="Ttulo3"/>
        <w:rPr>
          <w:lang w:eastAsia="pt-BR"/>
        </w:rPr>
      </w:pPr>
      <w:r>
        <w:rPr>
          <w:lang w:eastAsia="pt-BR"/>
        </w:rPr>
        <w:t xml:space="preserve">As atribuições a serem exercidas por cada categoria profissional são baseadas </w:t>
      </w:r>
      <w:r w:rsidRPr="00E64D77">
        <w:rPr>
          <w:lang w:eastAsia="pt-BR"/>
        </w:rPr>
        <w:t>na Classifi</w:t>
      </w:r>
      <w:r>
        <w:rPr>
          <w:lang w:eastAsia="pt-BR"/>
        </w:rPr>
        <w:t>cação Brasileira de Ocupações (</w:t>
      </w:r>
      <w:r w:rsidRPr="00E64D77">
        <w:rPr>
          <w:lang w:eastAsia="pt-BR"/>
        </w:rPr>
        <w:t>CBO</w:t>
      </w:r>
      <w:r>
        <w:rPr>
          <w:lang w:eastAsia="pt-BR"/>
        </w:rPr>
        <w:t>)</w:t>
      </w:r>
      <w:r w:rsidRPr="00E64D77">
        <w:rPr>
          <w:lang w:eastAsia="pt-BR"/>
        </w:rPr>
        <w:t xml:space="preserve"> emitida pelo Ministério do </w:t>
      </w:r>
      <w:r w:rsidRPr="00FA6325">
        <w:rPr>
          <w:lang w:eastAsia="pt-BR"/>
        </w:rPr>
        <w:t xml:space="preserve">Trabalho e Emprego (MTE). O detalhamento dessas atribuições está no </w:t>
      </w:r>
      <w:r>
        <w:rPr>
          <w:lang w:eastAsia="pt-BR"/>
        </w:rPr>
        <w:t>ANEXO</w:t>
      </w:r>
      <w:r w:rsidRPr="00FA6325">
        <w:rPr>
          <w:lang w:eastAsia="pt-BR"/>
        </w:rPr>
        <w:t xml:space="preserve"> I</w:t>
      </w:r>
      <w:r w:rsidRPr="00D56168">
        <w:rPr>
          <w:lang w:eastAsia="pt-BR"/>
        </w:rPr>
        <w:t>- ATRIBUIÇÕES DOS POSTOS DE TRABALHO</w:t>
      </w:r>
      <w:r>
        <w:rPr>
          <w:lang w:eastAsia="pt-BR"/>
        </w:rPr>
        <w:t>.</w:t>
      </w:r>
    </w:p>
    <w:p w14:paraId="229271DD" w14:textId="77777777" w:rsidR="003F6802" w:rsidRDefault="003F6802" w:rsidP="003F6802">
      <w:pPr>
        <w:pStyle w:val="Ttulo3"/>
        <w:rPr>
          <w:lang w:eastAsia="pt-BR"/>
        </w:rPr>
      </w:pPr>
      <w:r>
        <w:rPr>
          <w:lang w:eastAsia="pt-BR"/>
        </w:rPr>
        <w:t xml:space="preserve">No </w:t>
      </w:r>
      <w:r w:rsidRPr="00D56168">
        <w:rPr>
          <w:lang w:eastAsia="pt-BR"/>
        </w:rPr>
        <w:t>ANEXO II</w:t>
      </w:r>
      <w:r>
        <w:rPr>
          <w:lang w:eastAsia="pt-BR"/>
        </w:rPr>
        <w:t xml:space="preserve"> (“ESCOLARIDADE E FORMAÇÃO PROFISSIONAL DOS POSTOS DE TRABALHO”) está a qualificação exigida para cada categoria profissional.</w:t>
      </w:r>
    </w:p>
    <w:p w14:paraId="6726FFBA" w14:textId="77777777" w:rsidR="003F6802" w:rsidRPr="00B51672" w:rsidRDefault="003F6802" w:rsidP="008648B9">
      <w:pPr>
        <w:pStyle w:val="Ttulo3"/>
        <w:rPr>
          <w:lang w:eastAsia="pt-BR"/>
        </w:rPr>
      </w:pPr>
      <w:r>
        <w:rPr>
          <w:lang w:eastAsia="pt-BR"/>
        </w:rPr>
        <w:t>A quantidade e a descrição dos materiais, equipamentos, uniforme e EPIs (equipamento de proteção individual) estão dispostas na planilha de custo da contratação.</w:t>
      </w:r>
    </w:p>
    <w:p w14:paraId="5E2D779B" w14:textId="77777777" w:rsidR="003F6802" w:rsidRDefault="003F6802" w:rsidP="003F6802">
      <w:pPr>
        <w:pStyle w:val="Ttulo2"/>
        <w:rPr>
          <w:lang w:eastAsia="pt-BR"/>
        </w:rPr>
      </w:pPr>
      <w:r>
        <w:rPr>
          <w:lang w:eastAsia="pt-BR"/>
        </w:rPr>
        <w:t>DO SERVIÇO</w:t>
      </w:r>
    </w:p>
    <w:p w14:paraId="11526AE0" w14:textId="77777777" w:rsidR="003F6802" w:rsidRPr="000B452B" w:rsidRDefault="003F6802" w:rsidP="003F6802">
      <w:pPr>
        <w:pStyle w:val="Ttulo3"/>
      </w:pPr>
      <w:r>
        <w:t>A CONTRATADA deverá elaborar a escala de horário de prestação de serviço, de acordo com as necessidades da CONTRATANTE, respeitado o limite de jornada trabalhista previsto em dispositivos legais</w:t>
      </w:r>
      <w:r w:rsidRPr="00D510AC">
        <w:t>.</w:t>
      </w:r>
    </w:p>
    <w:p w14:paraId="21DAC6A1" w14:textId="77777777" w:rsidR="003F6802" w:rsidRDefault="003F6802" w:rsidP="008648B9">
      <w:pPr>
        <w:pStyle w:val="Ttulo3"/>
      </w:pPr>
      <w:r w:rsidRPr="6494359C">
        <w:t>É facultado ao CNMP a reformulação dos horários e dias de prestação de serviço de cada posto, de acordo com a necessidade do órgão, obedecendo à jornada legal prevista.</w:t>
      </w:r>
    </w:p>
    <w:p w14:paraId="6102CB41" w14:textId="77777777" w:rsidR="003F6802" w:rsidRPr="00AE03D0" w:rsidRDefault="003F6802" w:rsidP="003F6802">
      <w:pPr>
        <w:pStyle w:val="Ttulo3"/>
        <w:rPr>
          <w:lang w:eastAsia="pt-BR"/>
        </w:rPr>
      </w:pPr>
      <w:r>
        <w:rPr>
          <w:lang w:eastAsia="pt-BR"/>
        </w:rPr>
        <w:t xml:space="preserve">Com base </w:t>
      </w:r>
      <w:r w:rsidRPr="00C26204">
        <w:rPr>
          <w:lang w:eastAsia="pt-BR"/>
        </w:rPr>
        <w:t xml:space="preserve">na </w:t>
      </w:r>
      <w:r w:rsidRPr="00E509FA">
        <w:rPr>
          <w:lang w:eastAsia="pt-BR"/>
        </w:rPr>
        <w:t>IN nº 05 de 26 de maio de 2017</w:t>
      </w:r>
      <w:r>
        <w:rPr>
          <w:lang w:eastAsia="pt-BR"/>
        </w:rPr>
        <w:t xml:space="preserve">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433C625E" w14:textId="77777777" w:rsidR="003F6802" w:rsidRDefault="003F6802" w:rsidP="008648B9">
      <w:pPr>
        <w:pStyle w:val="Ttulo3"/>
        <w:rPr>
          <w:lang w:eastAsia="pt-BR"/>
        </w:rPr>
      </w:pPr>
      <w:r w:rsidRPr="6D22086A">
        <w:rPr>
          <w:lang w:eastAsia="pt-BR"/>
        </w:rPr>
        <w:t>Os serviços pode</w:t>
      </w:r>
      <w:r>
        <w:rPr>
          <w:lang w:eastAsia="pt-BR"/>
        </w:rPr>
        <w:t>rão ser prestados aos sábados,</w:t>
      </w:r>
      <w:r w:rsidRPr="6D22086A">
        <w:rPr>
          <w:lang w:eastAsia="pt-BR"/>
        </w:rPr>
        <w:t xml:space="preserve"> domingos</w:t>
      </w:r>
      <w:r>
        <w:rPr>
          <w:lang w:eastAsia="pt-BR"/>
        </w:rPr>
        <w:t xml:space="preserve"> ou feriados</w:t>
      </w:r>
      <w:r w:rsidRPr="6D22086A">
        <w:rPr>
          <w:lang w:eastAsia="pt-BR"/>
        </w:rPr>
        <w:t>, observando o</w:t>
      </w:r>
      <w:r>
        <w:rPr>
          <w:lang w:eastAsia="pt-BR"/>
        </w:rPr>
        <w:t xml:space="preserve"> horário limite de até 22h e as disposições de</w:t>
      </w:r>
      <w:r w:rsidRPr="6D22086A">
        <w:rPr>
          <w:lang w:eastAsia="pt-BR"/>
        </w:rPr>
        <w:t xml:space="preserve"> compensação </w:t>
      </w:r>
      <w:r>
        <w:rPr>
          <w:lang w:eastAsia="pt-BR"/>
        </w:rPr>
        <w:t>de</w:t>
      </w:r>
      <w:r w:rsidRPr="6D22086A">
        <w:rPr>
          <w:lang w:eastAsia="pt-BR"/>
        </w:rPr>
        <w:t xml:space="preserve"> horas </w:t>
      </w:r>
      <w:r>
        <w:rPr>
          <w:lang w:eastAsia="pt-BR"/>
        </w:rPr>
        <w:t>previstas nas legislações vigentes</w:t>
      </w:r>
      <w:r w:rsidRPr="6D22086A">
        <w:rPr>
          <w:lang w:eastAsia="pt-BR"/>
        </w:rPr>
        <w:t>, não cabendo ao CONTRATANTE qualquer ônus.</w:t>
      </w:r>
    </w:p>
    <w:p w14:paraId="7E967D3F" w14:textId="77777777" w:rsidR="003F6802" w:rsidRDefault="003F6802" w:rsidP="003F6802">
      <w:pPr>
        <w:pStyle w:val="Ttulo3"/>
        <w:rPr>
          <w:lang w:eastAsia="pt-BR"/>
        </w:rPr>
      </w:pPr>
      <w:r>
        <w:rPr>
          <w:lang w:eastAsia="pt-BR"/>
        </w:rPr>
        <w:t>Os postos de trabalho poderão ser acionados inclusive nos feriados forenses, como, por exemplo, na segunda-feira de carnaval, quarta-feira santa, quinta-feira santa, 11 de agosto, 1º de novembro, 8 de dezembro e período de recesso forense de 20 de dezembro a 6 de janeiro do ano subsequente.</w:t>
      </w:r>
    </w:p>
    <w:p w14:paraId="6E4FD691" w14:textId="77777777" w:rsidR="003F6802" w:rsidRDefault="003F6802" w:rsidP="008648B9">
      <w:pPr>
        <w:pStyle w:val="Ttulo3"/>
        <w:rPr>
          <w:lang w:eastAsia="pt-BR"/>
        </w:rPr>
      </w:pPr>
      <w:r w:rsidRPr="00E509FA">
        <w:rPr>
          <w:lang w:eastAsia="pt-BR"/>
        </w:rPr>
        <w:t>Em dias específicos, em razão de decisão da CONTRATANTE, poderá haver redução ou suspensão dos serviços prestados pela CONTRATADA, sem necessidade de compensação de horas.</w:t>
      </w:r>
    </w:p>
    <w:p w14:paraId="07E75C1C" w14:textId="77777777" w:rsidR="003F6802" w:rsidRPr="00534978" w:rsidRDefault="003F6802" w:rsidP="003F6802">
      <w:pPr>
        <w:pStyle w:val="Ttulo4"/>
        <w:rPr>
          <w:lang w:eastAsia="pt-BR"/>
        </w:rPr>
      </w:pPr>
      <w:r>
        <w:rPr>
          <w:lang w:eastAsia="pt-BR"/>
        </w:rPr>
        <w:t xml:space="preserve">Nesse caso, além de </w:t>
      </w:r>
      <w:r w:rsidRPr="00FA6325">
        <w:rPr>
          <w:lang w:eastAsia="pt-BR"/>
        </w:rPr>
        <w:t xml:space="preserve">observar o </w:t>
      </w:r>
      <w:r>
        <w:rPr>
          <w:lang w:eastAsia="pt-BR"/>
        </w:rPr>
        <w:t>item</w:t>
      </w:r>
      <w:r w:rsidRPr="00FA6325">
        <w:rPr>
          <w:lang w:eastAsia="pt-BR"/>
        </w:rPr>
        <w:t xml:space="preserve"> </w:t>
      </w:r>
      <w:r>
        <w:rPr>
          <w:lang w:eastAsia="pt-BR"/>
        </w:rPr>
        <w:t>21</w:t>
      </w:r>
      <w:r w:rsidRPr="00FA6325">
        <w:rPr>
          <w:lang w:eastAsia="pt-BR"/>
        </w:rPr>
        <w:t>, que trata do Instrumento de Medição de Resultados (IMR), haverá desconto</w:t>
      </w:r>
      <w:r>
        <w:rPr>
          <w:lang w:eastAsia="pt-BR"/>
        </w:rPr>
        <w:t xml:space="preserve"> na fatura referente ao </w:t>
      </w:r>
      <w:r w:rsidRPr="00F57AC2">
        <w:rPr>
          <w:lang w:eastAsia="pt-BR"/>
        </w:rPr>
        <w:t>valor de vale-transporte dos dias não efetivamente trabalhados.</w:t>
      </w:r>
    </w:p>
    <w:p w14:paraId="51C55325" w14:textId="77777777" w:rsidR="003F6802" w:rsidRPr="00E509FA" w:rsidRDefault="003F6802" w:rsidP="003F6802">
      <w:pPr>
        <w:pStyle w:val="Ttulo3"/>
        <w:rPr>
          <w:lang w:eastAsia="pt-BR"/>
        </w:rPr>
      </w:pPr>
      <w:r>
        <w:rPr>
          <w:lang w:eastAsia="pt-BR"/>
        </w:rPr>
        <w:t>Ressalvadas necessidades excepcionais da CONTRATANTE, n</w:t>
      </w:r>
      <w:r w:rsidRPr="00E509FA">
        <w:rPr>
          <w:lang w:eastAsia="pt-BR"/>
        </w:rPr>
        <w:t>os períodos de recesso forense,</w:t>
      </w:r>
      <w:r>
        <w:rPr>
          <w:lang w:eastAsia="pt-BR"/>
        </w:rPr>
        <w:t xml:space="preserve"> os serviços prestados pela CONTRATADA</w:t>
      </w:r>
      <w:r w:rsidRPr="00E509FA">
        <w:rPr>
          <w:lang w:eastAsia="pt-BR"/>
        </w:rPr>
        <w:t xml:space="preserve"> fica</w:t>
      </w:r>
      <w:r>
        <w:rPr>
          <w:lang w:eastAsia="pt-BR"/>
        </w:rPr>
        <w:t>rão restritos</w:t>
      </w:r>
      <w:r w:rsidRPr="00E509FA">
        <w:rPr>
          <w:lang w:eastAsia="pt-BR"/>
        </w:rPr>
        <w:t xml:space="preserve"> ao horário de funcionamento do órgão, sem necessidade de compensação de horas</w:t>
      </w:r>
      <w:r>
        <w:rPr>
          <w:lang w:eastAsia="pt-BR"/>
        </w:rPr>
        <w:t>.</w:t>
      </w:r>
    </w:p>
    <w:p w14:paraId="1A139C65" w14:textId="77777777" w:rsidR="003F6802" w:rsidRDefault="003F6802" w:rsidP="003F6802">
      <w:pPr>
        <w:pStyle w:val="Ttulo4"/>
        <w:rPr>
          <w:lang w:eastAsia="pt-BR"/>
        </w:rPr>
      </w:pPr>
      <w:r>
        <w:rPr>
          <w:lang w:eastAsia="pt-BR"/>
        </w:rPr>
        <w:t xml:space="preserve">Nesse caso, além de </w:t>
      </w:r>
      <w:r w:rsidRPr="00FA6325">
        <w:rPr>
          <w:lang w:eastAsia="pt-BR"/>
        </w:rPr>
        <w:t xml:space="preserve">observar o </w:t>
      </w:r>
      <w:r>
        <w:rPr>
          <w:lang w:eastAsia="pt-BR"/>
        </w:rPr>
        <w:t>item</w:t>
      </w:r>
      <w:r w:rsidRPr="00FA6325">
        <w:rPr>
          <w:lang w:eastAsia="pt-BR"/>
        </w:rPr>
        <w:t xml:space="preserve"> </w:t>
      </w:r>
      <w:r>
        <w:rPr>
          <w:lang w:eastAsia="pt-BR"/>
        </w:rPr>
        <w:t>21</w:t>
      </w:r>
      <w:r w:rsidRPr="00FA6325">
        <w:rPr>
          <w:lang w:eastAsia="pt-BR"/>
        </w:rPr>
        <w:t>, que trata do Instrumento de Medição de Resultados (IMR), haverá desconto</w:t>
      </w:r>
      <w:r>
        <w:rPr>
          <w:lang w:eastAsia="pt-BR"/>
        </w:rPr>
        <w:t xml:space="preserve"> na fatura referente ao </w:t>
      </w:r>
      <w:r w:rsidRPr="00F57AC2">
        <w:rPr>
          <w:lang w:eastAsia="pt-BR"/>
        </w:rPr>
        <w:t>valor de vale-transporte dos dias não efetivamente trabalhados.</w:t>
      </w:r>
    </w:p>
    <w:p w14:paraId="7D637C05" w14:textId="77777777" w:rsidR="003F6802" w:rsidRPr="00F92E1D" w:rsidRDefault="003F6802" w:rsidP="003F6802">
      <w:pPr>
        <w:pStyle w:val="Ttulo3"/>
        <w:rPr>
          <w:lang w:eastAsia="pt-BR"/>
        </w:rPr>
      </w:pPr>
      <w:r w:rsidRPr="00F92E1D">
        <w:rPr>
          <w:lang w:eastAsia="pt-BR"/>
        </w:rPr>
        <w:t>Os colaboradores terceirizados poderão participar de eventos institucionais, desde que não haja prejuízo aos serviços contratados, respeitada a jornada de trabalho.</w:t>
      </w:r>
    </w:p>
    <w:p w14:paraId="6C99C7E5" w14:textId="77777777" w:rsidR="003F6802" w:rsidRDefault="003F6802" w:rsidP="003F6802">
      <w:pPr>
        <w:pStyle w:val="Ttulo2"/>
        <w:rPr>
          <w:lang w:eastAsia="pt-BR"/>
        </w:rPr>
      </w:pPr>
      <w:r w:rsidRPr="5C5BACF5">
        <w:rPr>
          <w:lang w:eastAsia="pt-BR"/>
        </w:rPr>
        <w:t>DOS MATERIAIS</w:t>
      </w:r>
    </w:p>
    <w:p w14:paraId="62969499" w14:textId="77777777" w:rsidR="003F6802" w:rsidRDefault="003F6802" w:rsidP="003F6802">
      <w:pPr>
        <w:pStyle w:val="Ttulo3"/>
        <w:rPr>
          <w:lang w:eastAsia="pt-BR"/>
        </w:rPr>
      </w:pPr>
      <w:r w:rsidRPr="5C5BACF5">
        <w:rPr>
          <w:lang w:eastAsia="pt-BR"/>
        </w:rPr>
        <w:t xml:space="preserve">A CONTRATADA deverá fornecer os </w:t>
      </w:r>
      <w:r>
        <w:rPr>
          <w:lang w:eastAsia="pt-BR"/>
        </w:rPr>
        <w:t>materiais</w:t>
      </w:r>
      <w:r w:rsidRPr="5C5BACF5">
        <w:rPr>
          <w:lang w:eastAsia="pt-BR"/>
        </w:rPr>
        <w:t>, conforme especificações</w:t>
      </w:r>
      <w:r>
        <w:rPr>
          <w:lang w:eastAsia="pt-BR"/>
        </w:rPr>
        <w:t xml:space="preserve"> da planilha de custo da contratação</w:t>
      </w:r>
      <w:r w:rsidRPr="5C5BACF5">
        <w:rPr>
          <w:lang w:eastAsia="pt-BR"/>
        </w:rPr>
        <w:t>.</w:t>
      </w:r>
    </w:p>
    <w:p w14:paraId="45CFADE3" w14:textId="77777777" w:rsidR="003F6802" w:rsidRDefault="003F6802" w:rsidP="008648B9">
      <w:pPr>
        <w:pStyle w:val="Ttulo3"/>
        <w:rPr>
          <w:lang w:eastAsia="pt-BR"/>
        </w:rPr>
      </w:pPr>
      <w:r w:rsidRPr="00724F82">
        <w:rPr>
          <w:lang w:eastAsia="pt-BR"/>
        </w:rPr>
        <w:t>O quantitativo de cada item é estimativo, podendo sofrer alterações, inclusive para mais, a critério da Administração e de acordo com a necessidade do serviço.</w:t>
      </w:r>
    </w:p>
    <w:p w14:paraId="4B4EC46A" w14:textId="77777777" w:rsidR="003F6802" w:rsidRPr="00400834" w:rsidRDefault="003F6802" w:rsidP="003F6802">
      <w:pPr>
        <w:pStyle w:val="Ttulo3"/>
        <w:rPr>
          <w:lang w:eastAsia="pt-BR"/>
        </w:rPr>
      </w:pPr>
      <w:r>
        <w:t>As especificações</w:t>
      </w:r>
      <w:r w:rsidRPr="6494359C">
        <w:rPr>
          <w:b/>
          <w:bCs/>
        </w:rPr>
        <w:t> </w:t>
      </w:r>
      <w:r w:rsidRPr="6494359C">
        <w:rPr>
          <w:rStyle w:val="Forte"/>
        </w:rPr>
        <w:t>e os quantitativos dos materiais contidos</w:t>
      </w:r>
      <w:r>
        <w:t xml:space="preserve"> na planilha de custo da contratação não eximem a CONTRATADA do fornecimento de outros materiais igualmente necessários ao perfeito cumprimento do contrato, bem como de arcar com eventuais aumentos ocorridos em sua demanda.</w:t>
      </w:r>
    </w:p>
    <w:p w14:paraId="27D20661" w14:textId="77777777" w:rsidR="003F6802" w:rsidRPr="00470334" w:rsidRDefault="003F6802" w:rsidP="008648B9">
      <w:pPr>
        <w:pStyle w:val="Ttulo3"/>
        <w:rPr>
          <w:lang w:eastAsia="pt-BR"/>
        </w:rPr>
      </w:pPr>
      <w:r>
        <w:rPr>
          <w:lang w:eastAsia="pt-BR"/>
        </w:rPr>
        <w:t>Os materiais deverão ser disponibilizados antes do primeiro dia de execução dos serviços, conforme orientações da fiscalização do contrato.</w:t>
      </w:r>
    </w:p>
    <w:p w14:paraId="3F4B71FC" w14:textId="77777777" w:rsidR="003F6802" w:rsidRDefault="003F6802" w:rsidP="003F6802">
      <w:pPr>
        <w:pStyle w:val="Ttulo3"/>
        <w:rPr>
          <w:lang w:eastAsia="pt-BR"/>
        </w:rPr>
      </w:pPr>
      <w:r w:rsidRPr="6705CA37">
        <w:rPr>
          <w:lang w:eastAsia="pt-BR"/>
        </w:rPr>
        <w:t>Os materiais deverão ser entregues nas dependências do CONTRATANTE, mediante aviso prévio aos gestores e fiscais do contrato, em dias úteis, no horário de 13 às 18 horas.</w:t>
      </w:r>
    </w:p>
    <w:p w14:paraId="4C60939B" w14:textId="77777777" w:rsidR="003F6802" w:rsidRDefault="003F6802" w:rsidP="008648B9">
      <w:pPr>
        <w:pStyle w:val="Ttulo3"/>
        <w:rPr>
          <w:lang w:eastAsia="pt-BR"/>
        </w:rPr>
      </w:pPr>
      <w:r w:rsidRPr="5C5BACF5">
        <w:rPr>
          <w:lang w:eastAsia="pt-BR"/>
        </w:rPr>
        <w:t>A reposição de</w:t>
      </w:r>
      <w:r>
        <w:rPr>
          <w:lang w:eastAsia="pt-BR"/>
        </w:rPr>
        <w:t xml:space="preserve"> </w:t>
      </w:r>
      <w:r w:rsidRPr="5C5BACF5">
        <w:rPr>
          <w:lang w:eastAsia="pt-BR"/>
        </w:rPr>
        <w:t>materiais</w:t>
      </w:r>
      <w:r>
        <w:rPr>
          <w:lang w:eastAsia="pt-BR"/>
        </w:rPr>
        <w:t xml:space="preserve"> deverá ser realizada </w:t>
      </w:r>
      <w:r w:rsidRPr="5C5BACF5">
        <w:rPr>
          <w:lang w:eastAsia="pt-BR"/>
        </w:rPr>
        <w:t>pela CONTRATADA sempre que constatada a necessidade ou mediante solicitação do CONTRATANTE, de modo que a quantidade fornecida respeite o espaço físico de armazenamento disponível no órgão.</w:t>
      </w:r>
    </w:p>
    <w:p w14:paraId="300B90F4" w14:textId="77777777" w:rsidR="003F6802" w:rsidRPr="00566FF0" w:rsidRDefault="003F6802" w:rsidP="003F6802">
      <w:pPr>
        <w:pStyle w:val="Ttulo4"/>
        <w:rPr>
          <w:lang w:eastAsia="pt-BR"/>
        </w:rPr>
      </w:pPr>
      <w:r w:rsidRPr="5C5BACF5">
        <w:rPr>
          <w:lang w:eastAsia="pt-BR"/>
        </w:rPr>
        <w:t>Os produtos deverão ser acompanhados da respectiva nota fiscal ou outro documento que especifique o produto, a quantidade fornecida, o valor unitário e total.</w:t>
      </w:r>
    </w:p>
    <w:p w14:paraId="46C4ACD8" w14:textId="77777777" w:rsidR="003F6802" w:rsidRDefault="003F6802" w:rsidP="003F6802">
      <w:pPr>
        <w:pStyle w:val="Ttulo3"/>
        <w:rPr>
          <w:lang w:eastAsia="pt-BR"/>
        </w:rPr>
      </w:pPr>
      <w:r w:rsidRPr="5C5BACF5">
        <w:rPr>
          <w:lang w:eastAsia="pt-BR"/>
        </w:rPr>
        <w:t>A CONTRATADA utilizará, sempre, produtos com qualidade certificada, dentro do prazo de validade, devidamente licenciados pelos órgãos regulamentadores competentes.</w:t>
      </w:r>
    </w:p>
    <w:p w14:paraId="0227A9E6" w14:textId="77777777" w:rsidR="003F6802" w:rsidRPr="00BD3C53" w:rsidRDefault="003F6802" w:rsidP="008648B9">
      <w:pPr>
        <w:pStyle w:val="Ttulo3"/>
        <w:rPr>
          <w:lang w:eastAsia="pt-BR"/>
        </w:rPr>
      </w:pPr>
      <w:r w:rsidRPr="5C5BACF5">
        <w:rPr>
          <w:lang w:eastAsia="pt-BR"/>
        </w:rPr>
        <w:t>Conforme o caso, não serão admitidos produtos com bordas cortantes.</w:t>
      </w:r>
    </w:p>
    <w:p w14:paraId="46AD7E59" w14:textId="77777777" w:rsidR="003F6802" w:rsidRDefault="003F6802" w:rsidP="003F6802">
      <w:pPr>
        <w:pStyle w:val="Ttulo3"/>
        <w:rPr>
          <w:lang w:eastAsia="pt-BR"/>
        </w:rPr>
      </w:pPr>
      <w:r w:rsidRPr="5C5BACF5">
        <w:rPr>
          <w:lang w:eastAsia="pt-BR"/>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08D4F31B" w14:textId="77777777" w:rsidR="003F6802" w:rsidRDefault="003F6802" w:rsidP="003F6802">
      <w:pPr>
        <w:pStyle w:val="Ttulo4"/>
        <w:rPr>
          <w:lang w:eastAsia="pt-BR"/>
        </w:rPr>
      </w:pPr>
      <w:r>
        <w:rPr>
          <w:lang w:eastAsia="pt-BR"/>
        </w:rPr>
        <w:t>O prazo supracitado só poderá ser prorrogado com a autorização formal da fiscalização, que atuará em atendimento ao princípio da razoabilidade, em caso de comprovada inviabilidade de cumprimento dos limites estabelecidos.</w:t>
      </w:r>
    </w:p>
    <w:p w14:paraId="6C7F03F6" w14:textId="77777777" w:rsidR="003F6802" w:rsidRDefault="003F6802" w:rsidP="003F6802">
      <w:pPr>
        <w:pStyle w:val="Ttulo3"/>
        <w:rPr>
          <w:rFonts w:eastAsia="Times New Roman"/>
          <w:lang w:eastAsia="pt-BR"/>
        </w:rPr>
      </w:pPr>
      <w:r>
        <w:rPr>
          <w:rFonts w:eastAsia="Times New Roman"/>
          <w:lang w:eastAsia="pt-BR"/>
        </w:rPr>
        <w:t>M</w:t>
      </w:r>
      <w:r w:rsidRPr="00D36762">
        <w:rPr>
          <w:rFonts w:eastAsia="Times New Roman"/>
          <w:lang w:eastAsia="pt-BR"/>
        </w:rPr>
        <w:t>ateriais</w:t>
      </w:r>
      <w:r>
        <w:rPr>
          <w:rFonts w:eastAsia="Times New Roman"/>
          <w:lang w:eastAsia="pt-BR"/>
        </w:rPr>
        <w:t xml:space="preserve"> administrativos fornecidos ao encarregado</w:t>
      </w:r>
      <w:r w:rsidRPr="00D36762">
        <w:rPr>
          <w:rFonts w:eastAsia="Times New Roman"/>
          <w:lang w:eastAsia="pt-BR"/>
        </w:rPr>
        <w:t xml:space="preserve"> integram o</w:t>
      </w:r>
      <w:r>
        <w:rPr>
          <w:rFonts w:eastAsia="Times New Roman"/>
          <w:lang w:eastAsia="pt-BR"/>
        </w:rPr>
        <w:t>s</w:t>
      </w:r>
      <w:r w:rsidRPr="00D36762">
        <w:rPr>
          <w:rFonts w:eastAsia="Times New Roman"/>
          <w:lang w:eastAsia="pt-BR"/>
        </w:rPr>
        <w:t xml:space="preserve"> custo</w:t>
      </w:r>
      <w:r>
        <w:rPr>
          <w:rFonts w:eastAsia="Times New Roman"/>
          <w:lang w:eastAsia="pt-BR"/>
        </w:rPr>
        <w:t xml:space="preserve">s indiretos </w:t>
      </w:r>
      <w:r w:rsidRPr="00D36762">
        <w:rPr>
          <w:rFonts w:eastAsia="Times New Roman"/>
          <w:lang w:eastAsia="pt-BR"/>
        </w:rPr>
        <w:t>previsto</w:t>
      </w:r>
      <w:r>
        <w:rPr>
          <w:rFonts w:eastAsia="Times New Roman"/>
          <w:lang w:eastAsia="pt-BR"/>
        </w:rPr>
        <w:t>s na planilha de</w:t>
      </w:r>
      <w:r w:rsidRPr="00D36762">
        <w:rPr>
          <w:rFonts w:eastAsia="Times New Roman"/>
          <w:lang w:eastAsia="pt-BR"/>
        </w:rPr>
        <w:t xml:space="preserve"> custo</w:t>
      </w:r>
      <w:r>
        <w:rPr>
          <w:rFonts w:eastAsia="Times New Roman"/>
          <w:lang w:eastAsia="pt-BR"/>
        </w:rPr>
        <w:t xml:space="preserve"> da contratação.</w:t>
      </w:r>
    </w:p>
    <w:p w14:paraId="5FC7D433" w14:textId="77777777" w:rsidR="003F6802" w:rsidRDefault="003F6802" w:rsidP="008648B9">
      <w:pPr>
        <w:pStyle w:val="Ttulo3"/>
        <w:rPr>
          <w:rFonts w:eastAsia="Times New Roman"/>
          <w:lang w:eastAsia="pt-BR"/>
        </w:rPr>
      </w:pPr>
      <w:r>
        <w:rPr>
          <w:rFonts w:eastAsia="Times New Roman"/>
          <w:lang w:eastAsia="pt-BR"/>
        </w:rPr>
        <w:t>Após o primeiro ano contratual e se houver prorrogação do contrato, será feito termo aditivo no qual haverá exclusão dos materiais duráveis, assim denominados na planilha de formação de preço, bem como dos respectivos valores que compõem a contratação.</w:t>
      </w:r>
    </w:p>
    <w:p w14:paraId="10248EA8" w14:textId="77777777" w:rsidR="003F6802" w:rsidRPr="004F6C50" w:rsidRDefault="003F6802" w:rsidP="003F6802">
      <w:pPr>
        <w:pStyle w:val="Ttulo4"/>
        <w:rPr>
          <w:rFonts w:eastAsia="Times New Roman"/>
          <w:lang w:eastAsia="pt-BR"/>
        </w:rPr>
      </w:pPr>
      <w:r>
        <w:rPr>
          <w:rFonts w:eastAsia="Times New Roman"/>
          <w:lang w:eastAsia="pt-BR"/>
        </w:rPr>
        <w:t xml:space="preserve">Nos demais anos contratuais, a CONTRATADA deve seguir igualmente ao que dispõe os demais dispositivos deste termo de referência e, ainda, arcar com o ônus em caso de necessidade de reposição ou substituição de materiais duráveis. </w:t>
      </w:r>
    </w:p>
    <w:p w14:paraId="65818C9C" w14:textId="77777777" w:rsidR="003F6802" w:rsidRDefault="003F6802" w:rsidP="003F6802">
      <w:pPr>
        <w:pStyle w:val="Ttulo2"/>
        <w:rPr>
          <w:lang w:eastAsia="pt-BR"/>
        </w:rPr>
      </w:pPr>
      <w:r>
        <w:rPr>
          <w:lang w:eastAsia="pt-BR"/>
        </w:rPr>
        <w:t>DOS EQUIPAMENTOS</w:t>
      </w:r>
    </w:p>
    <w:p w14:paraId="35FC24C0" w14:textId="77777777" w:rsidR="003F6802" w:rsidRDefault="003F6802" w:rsidP="003F6802">
      <w:pPr>
        <w:pStyle w:val="Ttulo3"/>
        <w:rPr>
          <w:lang w:eastAsia="pt-BR"/>
        </w:rPr>
      </w:pPr>
      <w:r>
        <w:rPr>
          <w:lang w:eastAsia="pt-BR"/>
        </w:rPr>
        <w:t>Todos os equipamentos relacionados na planilha de custo da contratação deverão ser disponibilizados no primeiro dia da execução dos serviços ou conforme informado à empresa pela fiscalização do contrato.</w:t>
      </w:r>
    </w:p>
    <w:p w14:paraId="251A98B1" w14:textId="77777777" w:rsidR="003F6802" w:rsidRDefault="003F6802" w:rsidP="008648B9">
      <w:pPr>
        <w:pStyle w:val="Ttulo3"/>
        <w:rPr>
          <w:lang w:eastAsia="pt-BR"/>
        </w:rPr>
      </w:pPr>
      <w:r>
        <w:rPr>
          <w:lang w:eastAsia="pt-BR"/>
        </w:rPr>
        <w:t>A CONTRATADA deverá, durante a execução do contrato, disponibilizar e fazer a manutenção preventiva e corretiva dos equipamentos descritos na planilha de custo da contratação.</w:t>
      </w:r>
    </w:p>
    <w:p w14:paraId="086087F6" w14:textId="77777777" w:rsidR="003F6802" w:rsidRDefault="003F6802" w:rsidP="003F6802">
      <w:pPr>
        <w:pStyle w:val="Ttulo3"/>
        <w:rPr>
          <w:lang w:eastAsia="pt-BR"/>
        </w:rPr>
      </w:pPr>
      <w:r>
        <w:rPr>
          <w:lang w:eastAsia="pt-BR"/>
        </w:rPr>
        <w:t>Caso seja necessário o reparo ou substituição de equipamentos, a CONTRATADA deverá providenciar outro, no prazo máximo de 12 horas, sem prejuízo na execução dos serviços.</w:t>
      </w:r>
    </w:p>
    <w:p w14:paraId="7A4C8AAE" w14:textId="77777777" w:rsidR="003F6802" w:rsidRDefault="003F6802" w:rsidP="003F6802">
      <w:pPr>
        <w:pStyle w:val="Ttulo4"/>
        <w:rPr>
          <w:lang w:eastAsia="pt-BR"/>
        </w:rPr>
      </w:pPr>
      <w:r>
        <w:rPr>
          <w:lang w:eastAsia="pt-BR"/>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65713CC1" w14:textId="77777777" w:rsidR="003F6802" w:rsidRDefault="003F6802" w:rsidP="003F6802">
      <w:pPr>
        <w:pStyle w:val="Ttulo3"/>
        <w:rPr>
          <w:rFonts w:eastAsia="Times New Roman"/>
          <w:lang w:eastAsia="pt-BR"/>
        </w:rPr>
      </w:pPr>
      <w:r w:rsidRPr="00E45CDD">
        <w:rPr>
          <w:rFonts w:eastAsia="Times New Roman"/>
          <w:lang w:eastAsia="pt-BR"/>
        </w:rPr>
        <w:t>Poderá ser necessário o uso de equipa</w:t>
      </w:r>
      <w:r>
        <w:rPr>
          <w:rFonts w:eastAsia="Times New Roman"/>
          <w:lang w:eastAsia="pt-BR"/>
        </w:rPr>
        <w:t>mentos não incluídos na planilha de custo da contratação</w:t>
      </w:r>
      <w:r w:rsidRPr="00E45CDD">
        <w:rPr>
          <w:rFonts w:eastAsia="Times New Roman"/>
          <w:lang w:eastAsia="pt-BR"/>
        </w:rPr>
        <w:t xml:space="preserve"> devido à eventualidade com que os serviços serão efetuados.</w:t>
      </w:r>
    </w:p>
    <w:p w14:paraId="4434A895" w14:textId="77777777" w:rsidR="003F6802" w:rsidRPr="00273833" w:rsidRDefault="003F6802" w:rsidP="003F6802">
      <w:pPr>
        <w:pStyle w:val="Ttulo4"/>
        <w:rPr>
          <w:rFonts w:eastAsia="Times New Roman"/>
          <w:lang w:eastAsia="pt-BR"/>
        </w:rPr>
      </w:pPr>
      <w:r w:rsidRPr="00E45CDD">
        <w:rPr>
          <w:rFonts w:eastAsia="Times New Roman"/>
          <w:lang w:eastAsia="pt-BR"/>
        </w:rPr>
        <w:t xml:space="preserve">A CONTRATADA deverá possuir os meios para a disponibilização desses equipamentos sem ônus </w:t>
      </w:r>
      <w:r>
        <w:rPr>
          <w:rFonts w:eastAsia="Times New Roman"/>
          <w:lang w:eastAsia="pt-BR"/>
        </w:rPr>
        <w:t>ao</w:t>
      </w:r>
      <w:r w:rsidRPr="00E45CDD">
        <w:rPr>
          <w:rFonts w:eastAsia="Times New Roman"/>
          <w:lang w:eastAsia="pt-BR"/>
        </w:rPr>
        <w:t xml:space="preserve"> CONTRATANTE para execução dos serviços previstos neste Termo de Referência.</w:t>
      </w:r>
    </w:p>
    <w:p w14:paraId="33342842" w14:textId="77777777" w:rsidR="003F6802" w:rsidRPr="00E45CDD" w:rsidRDefault="003F6802" w:rsidP="003F6802">
      <w:pPr>
        <w:pStyle w:val="Ttulo3"/>
        <w:rPr>
          <w:rFonts w:eastAsia="Times New Roman"/>
          <w:lang w:eastAsia="pt-BR"/>
        </w:rPr>
      </w:pPr>
      <w:r w:rsidRPr="00E45CDD">
        <w:rPr>
          <w:rFonts w:eastAsia="Times New Roman"/>
          <w:lang w:eastAsia="pt-BR"/>
        </w:rPr>
        <w:t>A</w:t>
      </w:r>
      <w:r>
        <w:rPr>
          <w:rFonts w:eastAsia="Times New Roman"/>
          <w:lang w:eastAsia="pt-BR"/>
        </w:rPr>
        <w:t xml:space="preserve"> retirada de qualquer equipamento disponibilizado</w:t>
      </w:r>
      <w:r w:rsidRPr="00E45CDD">
        <w:rPr>
          <w:rFonts w:eastAsia="Times New Roman"/>
          <w:lang w:eastAsia="pt-BR"/>
        </w:rPr>
        <w:t xml:space="preserve"> para execução do serviço deverá ser comunicada, por escrito, ao </w:t>
      </w:r>
      <w:r>
        <w:rPr>
          <w:rFonts w:eastAsia="Times New Roman"/>
          <w:lang w:eastAsia="pt-BR"/>
        </w:rPr>
        <w:t>g</w:t>
      </w:r>
      <w:r w:rsidRPr="00E45CDD">
        <w:rPr>
          <w:rFonts w:eastAsia="Times New Roman"/>
          <w:lang w:eastAsia="pt-BR"/>
        </w:rPr>
        <w:t>estor</w:t>
      </w:r>
      <w:r>
        <w:rPr>
          <w:rFonts w:eastAsia="Times New Roman"/>
          <w:lang w:eastAsia="pt-BR"/>
        </w:rPr>
        <w:t xml:space="preserve"> ou fiscalização contratual</w:t>
      </w:r>
      <w:r w:rsidRPr="00E45CDD">
        <w:rPr>
          <w:rFonts w:eastAsia="Times New Roman"/>
          <w:lang w:eastAsia="pt-BR"/>
        </w:rPr>
        <w:t>, devendo a CONTRATADA promover a substituição simultânea do bem por outro simi</w:t>
      </w:r>
      <w:r>
        <w:rPr>
          <w:rFonts w:eastAsia="Times New Roman"/>
          <w:lang w:eastAsia="pt-BR"/>
        </w:rPr>
        <w:t>lar ou de melhor tecnologia, no prazo de 12 horas</w:t>
      </w:r>
      <w:r w:rsidRPr="00E45CDD">
        <w:rPr>
          <w:rFonts w:eastAsia="Times New Roman"/>
          <w:lang w:eastAsia="pt-BR"/>
        </w:rPr>
        <w:t>.</w:t>
      </w:r>
    </w:p>
    <w:p w14:paraId="72F9346E" w14:textId="77777777" w:rsidR="003F6802" w:rsidRPr="00E45CDD" w:rsidRDefault="003F6802" w:rsidP="008648B9">
      <w:pPr>
        <w:pStyle w:val="Ttulo3"/>
        <w:rPr>
          <w:rFonts w:eastAsia="Times New Roman"/>
          <w:lang w:eastAsia="pt-BR"/>
        </w:rPr>
      </w:pPr>
      <w:r>
        <w:rPr>
          <w:rFonts w:eastAsia="Times New Roman"/>
          <w:lang w:eastAsia="pt-BR"/>
        </w:rPr>
        <w:t>O</w:t>
      </w:r>
      <w:r w:rsidRPr="00E45CDD">
        <w:rPr>
          <w:rFonts w:eastAsia="Times New Roman"/>
          <w:lang w:eastAsia="pt-BR"/>
        </w:rPr>
        <w:t>s equipamentos que exijam energia elétrica para funcionamento deverão ser compatíveis com as instalações elétricas disponíveis nas dependências do CONTRATANTE e de baixo consumo de energia elétrica.</w:t>
      </w:r>
    </w:p>
    <w:p w14:paraId="5D5D529A" w14:textId="77777777" w:rsidR="003F6802" w:rsidRPr="00E45CDD" w:rsidRDefault="003F6802" w:rsidP="003F6802">
      <w:pPr>
        <w:pStyle w:val="Ttulo3"/>
        <w:rPr>
          <w:rFonts w:eastAsia="Times New Roman"/>
          <w:lang w:eastAsia="pt-BR"/>
        </w:rPr>
      </w:pPr>
      <w:r>
        <w:rPr>
          <w:rFonts w:eastAsia="Times New Roman"/>
          <w:lang w:eastAsia="pt-BR"/>
        </w:rPr>
        <w:t xml:space="preserve">Os </w:t>
      </w:r>
      <w:r w:rsidRPr="00E45CDD">
        <w:rPr>
          <w:rFonts w:eastAsia="Times New Roman"/>
          <w:lang w:eastAsia="pt-BR"/>
        </w:rPr>
        <w:t>equipamentos deverão ser disponibilizados com todos os acessórios necessários, bem assim a devida substituição destes, quando desgastados. Tal substituição será de exclusiva responsabilidade da CONTRATADA.</w:t>
      </w:r>
    </w:p>
    <w:p w14:paraId="6036B47C" w14:textId="77777777" w:rsidR="003F6802" w:rsidRDefault="003F6802" w:rsidP="008648B9">
      <w:pPr>
        <w:pStyle w:val="Ttulo3"/>
        <w:rPr>
          <w:rFonts w:eastAsia="Times New Roman"/>
          <w:lang w:eastAsia="pt-BR"/>
        </w:rPr>
      </w:pPr>
      <w:r w:rsidRPr="00E45CDD">
        <w:rPr>
          <w:rFonts w:eastAsia="Times New Roman"/>
          <w:lang w:eastAsia="pt-BR"/>
        </w:rPr>
        <w:t xml:space="preserve">A CONTRATADA deverá apresentar ao CONTRATANTE, em até 48 (quarenta e oito) horas após o início da execução dos serviços, relação </w:t>
      </w:r>
      <w:r>
        <w:rPr>
          <w:rFonts w:eastAsia="Times New Roman"/>
          <w:lang w:eastAsia="pt-BR"/>
        </w:rPr>
        <w:t>dos</w:t>
      </w:r>
      <w:r w:rsidRPr="00E45CDD">
        <w:rPr>
          <w:rFonts w:eastAsia="Times New Roman"/>
          <w:lang w:eastAsia="pt-BR"/>
        </w:rPr>
        <w:t xml:space="preserve"> equipamentos solicitados, atualizando-a sempre que ocorrer alteração e os identificando de forma a não serem confundidos com similares de propriedade do CONTRATANTE.</w:t>
      </w:r>
    </w:p>
    <w:p w14:paraId="2DB6F162" w14:textId="77777777" w:rsidR="003F6802" w:rsidRPr="00E369FA" w:rsidRDefault="003F6802" w:rsidP="003F6802">
      <w:pPr>
        <w:pStyle w:val="Ttulo3"/>
        <w:rPr>
          <w:rFonts w:eastAsia="Times New Roman"/>
          <w:lang w:eastAsia="pt-BR"/>
        </w:rPr>
      </w:pPr>
      <w:r w:rsidRPr="007D65E7">
        <w:rPr>
          <w:rFonts w:eastAsia="Times New Roman"/>
          <w:lang w:eastAsia="pt-BR"/>
        </w:rPr>
        <w:t>Caberá à empresa CONTRATADA adquirir o equipamento adequado ao risco de cada atividade</w:t>
      </w:r>
      <w:r>
        <w:rPr>
          <w:rFonts w:eastAsia="Times New Roman"/>
          <w:lang w:eastAsia="pt-BR"/>
        </w:rPr>
        <w:t>,</w:t>
      </w:r>
      <w:r w:rsidRPr="007D65E7">
        <w:rPr>
          <w:rFonts w:eastAsia="Times New Roman"/>
          <w:lang w:eastAsia="pt-BR"/>
        </w:rPr>
        <w:t xml:space="preserve"> exigir seu uso</w:t>
      </w:r>
      <w:r>
        <w:rPr>
          <w:rFonts w:eastAsia="Times New Roman"/>
          <w:lang w:eastAsia="pt-BR"/>
        </w:rPr>
        <w:t>,</w:t>
      </w:r>
      <w:r w:rsidRPr="007D65E7">
        <w:rPr>
          <w:rFonts w:eastAsia="Times New Roman"/>
          <w:lang w:eastAsia="pt-BR"/>
        </w:rPr>
        <w:t xml:space="preserve"> orientar e treinar o trabalhador sobre o uso adequado, guarda e conservação, substituindo imediatamente, quando danificado ou extraviado e fornecendo ao trabalhador somente o equipamento aprovado pelo órgão nacional competente em matéria de segurança e saúde no trabalho.</w:t>
      </w:r>
    </w:p>
    <w:p w14:paraId="5E570B80" w14:textId="77777777" w:rsidR="003F6802" w:rsidRDefault="003F6802" w:rsidP="003F6802">
      <w:pPr>
        <w:pStyle w:val="Ttulo1"/>
        <w:rPr>
          <w:lang w:eastAsia="pt-BR"/>
        </w:rPr>
      </w:pPr>
      <w:r w:rsidRPr="00784D7F">
        <w:t>CRITÉRIOS</w:t>
      </w:r>
      <w:r w:rsidRPr="00784D7F">
        <w:rPr>
          <w:rFonts w:eastAsia="Times New Roman"/>
          <w:lang w:eastAsia="pt-BR"/>
        </w:rPr>
        <w:t xml:space="preserve"> DE SUSTENTABILIDADE</w:t>
      </w:r>
    </w:p>
    <w:p w14:paraId="4C61119B" w14:textId="77777777" w:rsidR="003F6802" w:rsidRPr="006B2FF5" w:rsidRDefault="003F6802" w:rsidP="003F6802">
      <w:pPr>
        <w:pStyle w:val="Ttulo2"/>
        <w:rPr>
          <w:lang w:eastAsia="pt-BR"/>
        </w:rPr>
      </w:pPr>
      <w:r>
        <w:rPr>
          <w:lang w:eastAsia="pt-BR"/>
        </w:rPr>
        <w:t>A CONTRATADA deverá adotar as seguintes práticas de sustentabilidade ambiental:</w:t>
      </w:r>
    </w:p>
    <w:p w14:paraId="42ED348F" w14:textId="77777777" w:rsidR="003F6802" w:rsidRDefault="003F6802" w:rsidP="003F6802">
      <w:pPr>
        <w:pStyle w:val="Ttulo3"/>
        <w:rPr>
          <w:lang w:eastAsia="pt-BR"/>
        </w:rPr>
      </w:pPr>
      <w:r>
        <w:rPr>
          <w:lang w:eastAsia="pt-BR"/>
        </w:rPr>
        <w:t>Os materiais de limpeza descritos na planilha de custo da contratação devem ser preferencialmente sustentáveis, além de obedecerem às determinações das normas da ABNT NBR 15448-1 e 15448-2 e da Resolução RDC Nº 35/2008 da ANVISA.</w:t>
      </w:r>
    </w:p>
    <w:p w14:paraId="21063635" w14:textId="77777777" w:rsidR="003F6802" w:rsidRDefault="003F6802" w:rsidP="008648B9">
      <w:pPr>
        <w:pStyle w:val="Ttulo3"/>
        <w:rPr>
          <w:lang w:eastAsia="pt-BR"/>
        </w:rPr>
      </w:pPr>
      <w:r>
        <w:rPr>
          <w:lang w:eastAsia="pt-BR"/>
        </w:rPr>
        <w:t>Instituir medidas de redução de consumo e de racionalização do uso da água e energia.</w:t>
      </w:r>
    </w:p>
    <w:p w14:paraId="065A4415" w14:textId="77777777" w:rsidR="003F6802" w:rsidRDefault="003F6802" w:rsidP="003F6802">
      <w:pPr>
        <w:pStyle w:val="Ttulo3"/>
        <w:rPr>
          <w:lang w:eastAsia="pt-BR"/>
        </w:rPr>
      </w:pPr>
      <w:r>
        <w:rPr>
          <w:lang w:eastAsia="pt-BR"/>
        </w:rPr>
        <w:t>Priorizar a aquisição de materiais e equipamentos com maior eficiência energética e redução de consumo, conforme IN SLTI/MPOG 02/2014.</w:t>
      </w:r>
    </w:p>
    <w:p w14:paraId="4FF28F47" w14:textId="77777777" w:rsidR="003F6802" w:rsidRDefault="003F6802" w:rsidP="00746622">
      <w:pPr>
        <w:pStyle w:val="Ttulo3"/>
        <w:rPr>
          <w:lang w:eastAsia="pt-BR"/>
        </w:rPr>
      </w:pPr>
      <w:r>
        <w:rPr>
          <w:lang w:eastAsia="pt-BR"/>
        </w:rPr>
        <w:t>Realizar a separação de resíduos sólidos de forma adequada, conforme normativos e orientações do CONTRATANTE.</w:t>
      </w:r>
    </w:p>
    <w:p w14:paraId="276F72BB" w14:textId="77777777" w:rsidR="003F6802" w:rsidRPr="00BD71CC" w:rsidRDefault="003F6802" w:rsidP="003F6802">
      <w:pPr>
        <w:pStyle w:val="Ttulo3"/>
        <w:rPr>
          <w:lang w:eastAsia="pt-BR"/>
        </w:rPr>
      </w:pPr>
      <w:r>
        <w:rPr>
          <w:lang w:eastAsia="pt-BR"/>
        </w:rPr>
        <w:t xml:space="preserve">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w:t>
      </w:r>
      <w:r w:rsidRPr="00BD71CC">
        <w:rPr>
          <w:lang w:eastAsia="pt-BR"/>
        </w:rPr>
        <w:t>SLTI nº 01/2010.</w:t>
      </w:r>
    </w:p>
    <w:p w14:paraId="799144E6" w14:textId="77777777" w:rsidR="003F6802" w:rsidRPr="00BD71CC" w:rsidRDefault="003F6802" w:rsidP="003F6802">
      <w:pPr>
        <w:pStyle w:val="Ttulo2"/>
        <w:rPr>
          <w:lang w:eastAsia="pt-BR"/>
        </w:rPr>
      </w:pPr>
      <w:r w:rsidRPr="00BD71CC">
        <w:rPr>
          <w:lang w:eastAsia="pt-BR"/>
        </w:rPr>
        <w:t>A contratada deverá:</w:t>
      </w:r>
    </w:p>
    <w:p w14:paraId="550D2B02" w14:textId="77777777" w:rsidR="003F6802" w:rsidRPr="00BD71CC" w:rsidRDefault="003F6802" w:rsidP="003F6802">
      <w:pPr>
        <w:pStyle w:val="Ttulo3"/>
        <w:rPr>
          <w:lang w:eastAsia="pt-BR"/>
        </w:rPr>
      </w:pPr>
      <w:r w:rsidRPr="00BD71CC">
        <w:rPr>
          <w:lang w:eastAsia="pt-BR"/>
        </w:rPr>
        <w:t>Fornecer aos empregados os equipamentos de segurança que se fizerem necessários para a execução de serviços;</w:t>
      </w:r>
    </w:p>
    <w:p w14:paraId="7537C483" w14:textId="77777777" w:rsidR="003F6802" w:rsidRPr="0004133E" w:rsidRDefault="003F6802" w:rsidP="00746622">
      <w:pPr>
        <w:pStyle w:val="Ttulo3"/>
        <w:rPr>
          <w:lang w:eastAsia="pt-BR"/>
        </w:rPr>
      </w:pPr>
      <w:r w:rsidRPr="0004133E">
        <w:rPr>
          <w:lang w:eastAsia="pt-BR"/>
        </w:rPr>
        <w:t>Seguir as normas técnicas de saúde, higiene e de segurança do trabalho, de acordo com as normas do MTE;</w:t>
      </w:r>
    </w:p>
    <w:p w14:paraId="777ADF28" w14:textId="77777777" w:rsidR="003F6802" w:rsidRPr="00BD71CC" w:rsidRDefault="003F6802" w:rsidP="003F6802">
      <w:pPr>
        <w:pStyle w:val="Ttulo3"/>
        <w:rPr>
          <w:lang w:eastAsia="pt-BR"/>
        </w:rPr>
      </w:pPr>
      <w:r w:rsidRPr="00BD71CC">
        <w:rPr>
          <w:lang w:eastAsia="pt-BR"/>
        </w:rPr>
        <w:t>Elaborar e implementar Programa de Controle Médico de Saúde Ocupacional (PCMSO), com o objetivo de promoção e preservação da saúde dos trabalhadores, de acordo com as Normas Regulamentadoras do MTE;</w:t>
      </w:r>
    </w:p>
    <w:p w14:paraId="3FCFEE41" w14:textId="77777777" w:rsidR="003F6802" w:rsidRPr="00C26531" w:rsidRDefault="003F6802" w:rsidP="00746622">
      <w:pPr>
        <w:pStyle w:val="Ttulo3"/>
        <w:rPr>
          <w:lang w:eastAsia="pt-BR"/>
        </w:rPr>
      </w:pPr>
      <w:r w:rsidRPr="00BD71CC">
        <w:rPr>
          <w:lang w:eastAsia="pt-BR"/>
        </w:rPr>
        <w:t>Elaborar e implementar Programa de Prevenção de Riscos Ambientais (PPRA), de acordo com as Normas Regulamentadoras do MTE.</w:t>
      </w:r>
    </w:p>
    <w:p w14:paraId="26F3FCAC" w14:textId="77777777" w:rsidR="003F6802" w:rsidRPr="00496E0B" w:rsidRDefault="003F6802" w:rsidP="003F6802">
      <w:pPr>
        <w:pStyle w:val="Ttulo1"/>
        <w:rPr>
          <w:rFonts w:eastAsia="Times New Roman"/>
          <w:lang w:eastAsia="pt-BR"/>
        </w:rPr>
      </w:pPr>
      <w:r w:rsidRPr="712BC47B">
        <w:rPr>
          <w:rFonts w:eastAsia="Times New Roman"/>
          <w:lang w:eastAsia="pt-BR"/>
        </w:rPr>
        <w:t>DOS ACRÉSCIMOS E SUPRESSÕES</w:t>
      </w:r>
    </w:p>
    <w:p w14:paraId="793109C7" w14:textId="77777777" w:rsidR="003F6802" w:rsidRPr="00C26204" w:rsidRDefault="003F6802" w:rsidP="003F6802">
      <w:pPr>
        <w:pStyle w:val="Ttulo3"/>
        <w:rPr>
          <w:rFonts w:eastAsia="Times New Roman"/>
          <w:lang w:eastAsia="pt-BR"/>
        </w:rPr>
      </w:pPr>
      <w:r w:rsidRPr="00C26204">
        <w:rPr>
          <w:rFonts w:eastAsia="Times New Roman"/>
          <w:lang w:eastAsia="pt-BR"/>
        </w:rPr>
        <w:t>A</w:t>
      </w:r>
      <w:r w:rsidRPr="00496E0B">
        <w:rPr>
          <w:rFonts w:eastAsia="Times New Roman"/>
          <w:lang w:eastAsia="pt-BR"/>
        </w:rPr>
        <w:t xml:space="preserve"> CONTRATADA obriga-se a aceitar, nas mesmas condições contratuais, os acréscimos e as supressões que se fizerem necessários, em até 25% (vinte e cinco por cento) do valor inicial atualizado do contrato, </w:t>
      </w:r>
      <w:r w:rsidRPr="00C26204">
        <w:rPr>
          <w:rFonts w:eastAsia="Times New Roman"/>
          <w:lang w:eastAsia="pt-BR"/>
        </w:rPr>
        <w:t xml:space="preserve">conforme disposto no art. </w:t>
      </w:r>
      <w:r>
        <w:rPr>
          <w:rFonts w:eastAsia="Times New Roman"/>
          <w:lang w:eastAsia="pt-BR"/>
        </w:rPr>
        <w:t xml:space="preserve">65, </w:t>
      </w:r>
      <w:r w:rsidRPr="008F02F9">
        <w:rPr>
          <w:rFonts w:eastAsia="Times New Roman"/>
          <w:lang w:eastAsia="pt-BR"/>
        </w:rPr>
        <w:t>§</w:t>
      </w:r>
      <w:r>
        <w:rPr>
          <w:rFonts w:eastAsia="Times New Roman"/>
          <w:lang w:eastAsia="pt-BR"/>
        </w:rPr>
        <w:t xml:space="preserve"> 1º</w:t>
      </w:r>
      <w:r w:rsidRPr="00C26204">
        <w:rPr>
          <w:rFonts w:eastAsia="Times New Roman"/>
          <w:lang w:eastAsia="pt-BR"/>
        </w:rPr>
        <w:t>, da Lei n.</w:t>
      </w:r>
      <w:r>
        <w:rPr>
          <w:rFonts w:eastAsia="Times New Roman"/>
          <w:lang w:eastAsia="pt-BR"/>
        </w:rPr>
        <w:t>8.666/93</w:t>
      </w:r>
      <w:r w:rsidRPr="00C26204">
        <w:rPr>
          <w:rFonts w:eastAsia="Times New Roman"/>
          <w:lang w:eastAsia="pt-BR"/>
        </w:rPr>
        <w:t>.</w:t>
      </w:r>
    </w:p>
    <w:p w14:paraId="69511971" w14:textId="77777777" w:rsidR="003F6802" w:rsidRPr="008F02F9" w:rsidRDefault="003F6802" w:rsidP="00746622">
      <w:pPr>
        <w:pStyle w:val="Ttulo3"/>
        <w:rPr>
          <w:rFonts w:eastAsia="Times New Roman"/>
          <w:lang w:eastAsia="pt-BR"/>
        </w:rPr>
      </w:pPr>
      <w:r w:rsidRPr="008F02F9">
        <w:rPr>
          <w:rFonts w:eastAsia="Times New Roman"/>
          <w:lang w:eastAsia="pt-BR"/>
        </w:rPr>
        <w:t>As partes poderão celebrar acordo para supressão de efetivos e/ou materiais além do limite estabelecido neste item, conforme estipulado no inciso II do § 2º do artigo 65 da Lei n. 8.666/93.</w:t>
      </w:r>
    </w:p>
    <w:p w14:paraId="6749F185" w14:textId="77777777" w:rsidR="003F6802" w:rsidRPr="006714AB" w:rsidRDefault="003F6802" w:rsidP="003F6802">
      <w:pPr>
        <w:pStyle w:val="Ttulo1"/>
        <w:rPr>
          <w:rFonts w:eastAsia="Times New Roman"/>
          <w:lang w:eastAsia="pt-BR"/>
        </w:rPr>
      </w:pPr>
      <w:r>
        <w:t>VIGÊNCIA</w:t>
      </w:r>
      <w:r w:rsidRPr="5EA3502E">
        <w:rPr>
          <w:rFonts w:eastAsia="Times New Roman"/>
          <w:lang w:eastAsia="pt-BR"/>
        </w:rPr>
        <w:t xml:space="preserve"> DO CONTRATO</w:t>
      </w:r>
    </w:p>
    <w:p w14:paraId="1AC3639F" w14:textId="77777777" w:rsidR="003F6802" w:rsidRPr="00B52625" w:rsidRDefault="003F6802" w:rsidP="003F6802">
      <w:pPr>
        <w:pStyle w:val="Ttulo2"/>
      </w:pPr>
      <w:r w:rsidRPr="00B52625">
        <w:rPr>
          <w:rFonts w:eastAsia="Times New Roman"/>
        </w:rPr>
        <w:t>O contrato terá vigência por 12 (doze) meses, contados a partir do dia seguinte ao término do contrato vigente (contrato CNMP n° 01/2022), podendo, a critério da Administração, ser prorrogado por iguais e sucessivos períodos, até o limite de 60 (sessenta) meses, conforme art. 57, inciso II da Lei 8.666/1993.</w:t>
      </w:r>
    </w:p>
    <w:p w14:paraId="54D1783E" w14:textId="77777777" w:rsidR="003F6802" w:rsidRPr="002B2B6C" w:rsidRDefault="003F6802" w:rsidP="00746622">
      <w:pPr>
        <w:pStyle w:val="Ttulo2"/>
        <w:rPr>
          <w:rFonts w:eastAsia="Times New Roman"/>
        </w:rPr>
      </w:pPr>
      <w:r w:rsidRPr="00BD71CC">
        <w:rPr>
          <w:rFonts w:eastAsia="Times New Roman"/>
        </w:rPr>
        <w:t>O prazo para assinatura do instrumento contratual é de 5 (cinco) dias úteis,</w:t>
      </w:r>
      <w:r>
        <w:rPr>
          <w:rFonts w:eastAsia="Times New Roman"/>
        </w:rPr>
        <w:t xml:space="preserve"> </w:t>
      </w:r>
      <w:r w:rsidRPr="00BD71CC">
        <w:rPr>
          <w:rFonts w:eastAsia="Times New Roman"/>
        </w:rPr>
        <w:t>a contar do recebimento da notificação, sob pena de decair o direito à contratação, sem prejuízo das penalidades previstas no Edital e seus anexos.</w:t>
      </w:r>
    </w:p>
    <w:p w14:paraId="02FEC62F" w14:textId="77777777" w:rsidR="003F6802" w:rsidRPr="006714AB" w:rsidRDefault="003F6802" w:rsidP="003F6802">
      <w:pPr>
        <w:pStyle w:val="Ttulo1"/>
        <w:rPr>
          <w:rFonts w:eastAsia="Times New Roman"/>
          <w:lang w:eastAsia="pt-BR"/>
        </w:rPr>
      </w:pPr>
      <w:r w:rsidRPr="5EA3502E">
        <w:rPr>
          <w:rFonts w:eastAsia="Times New Roman"/>
          <w:lang w:eastAsia="pt-BR"/>
        </w:rPr>
        <w:t>ADEQUAÇÃO ORÇAMENTÁRIA</w:t>
      </w:r>
    </w:p>
    <w:p w14:paraId="03059C85" w14:textId="77777777" w:rsidR="003F6802" w:rsidRPr="00DF0110" w:rsidRDefault="003F6802" w:rsidP="003F6802">
      <w:pPr>
        <w:pStyle w:val="Ttulo2"/>
      </w:pPr>
      <w:r w:rsidRPr="00DF0110">
        <w:rPr>
          <w:rFonts w:eastAsia="Times New Roman"/>
          <w:lang w:eastAsia="pt-BR"/>
        </w:rPr>
        <w:t xml:space="preserve">Os recursos dessa contratação estão consignados no orçamento da União para 2022 no Plano Interno A_COGBS.05.00, PTRES 174664, Elemento Contábil </w:t>
      </w:r>
      <w:r w:rsidRPr="00DF0110">
        <w:t>3.3.90.37-05.</w:t>
      </w:r>
    </w:p>
    <w:p w14:paraId="09524A94" w14:textId="77777777" w:rsidR="003F6802" w:rsidRPr="006714AB" w:rsidRDefault="003F6802" w:rsidP="003F6802">
      <w:pPr>
        <w:pStyle w:val="Ttulo1"/>
        <w:rPr>
          <w:rFonts w:eastAsia="Times New Roman"/>
          <w:lang w:eastAsia="pt-BR"/>
        </w:rPr>
      </w:pPr>
      <w:r>
        <w:rPr>
          <w:rFonts w:eastAsia="Times New Roman"/>
          <w:lang w:eastAsia="pt-BR"/>
        </w:rPr>
        <w:t xml:space="preserve">LOCAL E </w:t>
      </w:r>
      <w:r w:rsidRPr="5EA3502E">
        <w:rPr>
          <w:rFonts w:eastAsia="Times New Roman"/>
          <w:lang w:eastAsia="pt-BR"/>
        </w:rPr>
        <w:t>PRAZO PARA PRESTAÇÃO DOS SERVIÇOS</w:t>
      </w:r>
    </w:p>
    <w:p w14:paraId="3503B2FA" w14:textId="77777777" w:rsidR="003F6802" w:rsidRPr="0020711C" w:rsidRDefault="003F6802" w:rsidP="003F6802">
      <w:pPr>
        <w:pStyle w:val="Ttulo2"/>
        <w:rPr>
          <w:lang w:eastAsia="pt-BR"/>
        </w:rPr>
      </w:pPr>
      <w:r w:rsidRPr="003F217C">
        <w:rPr>
          <w:lang w:eastAsia="pt-BR"/>
        </w:rPr>
        <w:t>Os serviços deverão ser prestados no CNMP – Conselho Nacional do Ministério Público, localizado no SAFS – Setor de Administração Federal Sul – Quadra 02 – Lote 03, Edifício Adail Belmonte, Brasília/DF, CEP 70070-600.</w:t>
      </w:r>
      <w:r>
        <w:rPr>
          <w:lang w:eastAsia="pt-BR"/>
        </w:rPr>
        <w:t xml:space="preserve"> </w:t>
      </w:r>
      <w:r w:rsidRPr="0020711C">
        <w:rPr>
          <w:rFonts w:eastAsia="Times New Roman"/>
        </w:rPr>
        <w:t>Em eventual mudança da sede do CNMP para outro local em Brasília-DF, não deverá ser interrompida a prestação dos serviços nas mesmas condições estabelecidas neste Termo de Referência</w:t>
      </w:r>
      <w:r>
        <w:rPr>
          <w:rFonts w:eastAsia="Times New Roman"/>
        </w:rPr>
        <w:t>.</w:t>
      </w:r>
    </w:p>
    <w:p w14:paraId="69F60145" w14:textId="77777777" w:rsidR="003F6802" w:rsidRDefault="003F6802" w:rsidP="00746622">
      <w:pPr>
        <w:pStyle w:val="Ttulo2"/>
        <w:rPr>
          <w:lang w:eastAsia="pt-BR"/>
        </w:rPr>
      </w:pPr>
      <w:r w:rsidRPr="003F217C">
        <w:rPr>
          <w:lang w:eastAsia="pt-BR"/>
        </w:rPr>
        <w:t xml:space="preserve">O </w:t>
      </w:r>
      <w:r>
        <w:rPr>
          <w:lang w:eastAsia="pt-BR"/>
        </w:rPr>
        <w:t>início da prestação dos serviços obedecerá a data estipulada em contrato.</w:t>
      </w:r>
    </w:p>
    <w:p w14:paraId="1D9BA3A3" w14:textId="77777777" w:rsidR="003F6802" w:rsidRDefault="003F6802" w:rsidP="003F6802">
      <w:pPr>
        <w:pStyle w:val="Ttulo2"/>
        <w:rPr>
          <w:lang w:eastAsia="pt-BR"/>
        </w:rPr>
      </w:pPr>
      <w:r w:rsidRPr="5C5BACF5">
        <w:rPr>
          <w:lang w:eastAsia="pt-BR"/>
        </w:rPr>
        <w:t>A CONTRATADA deve iniciar as atividades com todos os insumos, materiais, utensílios e equipamentos necessários ao desempenho do serviço contratado, todos os uniformes, assim como seus respectivos crachás de identificação.</w:t>
      </w:r>
    </w:p>
    <w:p w14:paraId="76E16972" w14:textId="77777777" w:rsidR="003F6802" w:rsidRPr="00867224" w:rsidRDefault="003F6802" w:rsidP="00746622">
      <w:pPr>
        <w:pStyle w:val="Ttulo2"/>
        <w:rPr>
          <w:lang w:eastAsia="pt-BR"/>
        </w:rPr>
      </w:pPr>
      <w:r>
        <w:rPr>
          <w:lang w:eastAsia="pt-BR"/>
        </w:rPr>
        <w:t>A</w:t>
      </w:r>
      <w:r w:rsidRPr="003F217C">
        <w:rPr>
          <w:lang w:eastAsia="pt-BR"/>
        </w:rPr>
        <w:t xml:space="preserve"> prestação dos serviços deverá ser realizada nas condições especificadas neste Termo de</w:t>
      </w:r>
      <w:r>
        <w:rPr>
          <w:lang w:eastAsia="pt-BR"/>
        </w:rPr>
        <w:t xml:space="preserve"> Referência.</w:t>
      </w:r>
    </w:p>
    <w:p w14:paraId="40973453" w14:textId="77777777" w:rsidR="003F6802" w:rsidRPr="00514E2A" w:rsidRDefault="003F6802" w:rsidP="003F6802">
      <w:pPr>
        <w:pStyle w:val="Ttulo1"/>
        <w:rPr>
          <w:rFonts w:eastAsia="Times New Roman"/>
          <w:lang w:eastAsia="pt-BR"/>
        </w:rPr>
      </w:pPr>
      <w:r w:rsidRPr="5EA3502E">
        <w:rPr>
          <w:rFonts w:eastAsia="Times New Roman"/>
          <w:lang w:eastAsia="pt-BR"/>
        </w:rPr>
        <w:t>OBRIGAÇÕES DO CONTRATANTE</w:t>
      </w:r>
    </w:p>
    <w:p w14:paraId="03BF1C03" w14:textId="77777777" w:rsidR="003F6802" w:rsidRDefault="003F6802" w:rsidP="003F6802">
      <w:pPr>
        <w:pStyle w:val="Ttulo2"/>
        <w:rPr>
          <w:lang w:eastAsia="pt-BR"/>
        </w:rPr>
      </w:pPr>
      <w:r>
        <w:rPr>
          <w:lang w:eastAsia="pt-BR"/>
        </w:rPr>
        <w:t>São obrigações do CONTRATANTE:</w:t>
      </w:r>
    </w:p>
    <w:p w14:paraId="55A259FC" w14:textId="77777777" w:rsidR="003F6802" w:rsidRDefault="003F6802" w:rsidP="003F6802">
      <w:pPr>
        <w:pStyle w:val="Ttulo3"/>
        <w:rPr>
          <w:lang w:eastAsia="pt-BR"/>
        </w:rPr>
      </w:pPr>
      <w:r>
        <w:rPr>
          <w:lang w:eastAsia="pt-BR"/>
        </w:rPr>
        <w:t>Expedir ordem de serviço.</w:t>
      </w:r>
    </w:p>
    <w:p w14:paraId="5062E98B" w14:textId="77777777" w:rsidR="003F6802" w:rsidRDefault="003F6802" w:rsidP="00746622">
      <w:pPr>
        <w:pStyle w:val="Ttulo3"/>
        <w:rPr>
          <w:lang w:eastAsia="pt-BR"/>
        </w:rPr>
      </w:pPr>
      <w:r>
        <w:rPr>
          <w:lang w:eastAsia="pt-BR"/>
        </w:rPr>
        <w:t>Efetuar o pagamento mensal devido pela execução dos serviços, desde que cumpridas pela CONTRATADA todas as informações e exigências constantes no contrato, neste termo de referência e em seus anexos.</w:t>
      </w:r>
    </w:p>
    <w:p w14:paraId="7DA660E5" w14:textId="77777777" w:rsidR="003F6802" w:rsidRPr="00DA3432" w:rsidRDefault="003F6802" w:rsidP="003F6802">
      <w:pPr>
        <w:pStyle w:val="Ttulo3"/>
        <w:rPr>
          <w:lang w:eastAsia="pt-BR"/>
        </w:rPr>
      </w:pPr>
      <w:r>
        <w:rPr>
          <w:lang w:eastAsia="pt-BR"/>
        </w:rPr>
        <w:t>Aplicar as sanções, conforme previstas no contrato, edital e em seus anexos.</w:t>
      </w:r>
    </w:p>
    <w:p w14:paraId="72E02481" w14:textId="77777777" w:rsidR="003F6802" w:rsidRDefault="003F6802" w:rsidP="00746622">
      <w:pPr>
        <w:pStyle w:val="Ttulo3"/>
        <w:rPr>
          <w:lang w:eastAsia="pt-BR"/>
        </w:rPr>
      </w:pPr>
      <w:r>
        <w:rPr>
          <w:lang w:eastAsia="pt-BR"/>
        </w:rPr>
        <w:t xml:space="preserve">Receber o objeto </w:t>
      </w:r>
      <w:r w:rsidRPr="00216884">
        <w:rPr>
          <w:lang w:eastAsia="pt-BR"/>
        </w:rPr>
        <w:t>no prazo e condições estabelecidas no Edital e seus anexos.</w:t>
      </w:r>
    </w:p>
    <w:p w14:paraId="1BE557AF" w14:textId="77777777" w:rsidR="003F6802" w:rsidRDefault="003F6802" w:rsidP="003F6802">
      <w:pPr>
        <w:pStyle w:val="Ttulo3"/>
        <w:rPr>
          <w:lang w:eastAsia="pt-BR"/>
        </w:rPr>
      </w:pPr>
      <w:r>
        <w:rPr>
          <w:lang w:eastAsia="pt-BR"/>
        </w:rPr>
        <w:t xml:space="preserve">Exercer a fiscalização dos serviços, conforme atribuições definidas em normativos do CNMP e/ou normativos correlatos, por meio de servidores especialmente designados, </w:t>
      </w:r>
      <w:r w:rsidRPr="00E4159E">
        <w:rPr>
          <w:lang w:eastAsia="pt-BR"/>
        </w:rPr>
        <w:t xml:space="preserve">nos termos do art. </w:t>
      </w:r>
      <w:r>
        <w:rPr>
          <w:lang w:eastAsia="pt-BR"/>
        </w:rPr>
        <w:t>67</w:t>
      </w:r>
      <w:r w:rsidRPr="00E4159E">
        <w:rPr>
          <w:lang w:eastAsia="pt-BR"/>
        </w:rPr>
        <w:t xml:space="preserve">, da Lei nº. </w:t>
      </w:r>
      <w:r>
        <w:rPr>
          <w:lang w:eastAsia="pt-BR"/>
        </w:rPr>
        <w:t>8.666/93</w:t>
      </w:r>
      <w:r w:rsidRPr="00E4159E">
        <w:rPr>
          <w:lang w:eastAsia="pt-BR"/>
        </w:rPr>
        <w:t>,</w:t>
      </w:r>
      <w:r>
        <w:rPr>
          <w:lang w:eastAsia="pt-BR"/>
        </w:rPr>
        <w:t xml:space="preserve"> anotar e registrar ocorrências, assim como notificar a CONTRATADA, quando necessário.</w:t>
      </w:r>
    </w:p>
    <w:p w14:paraId="4861A0ED" w14:textId="77777777" w:rsidR="003F6802" w:rsidRDefault="003F6802" w:rsidP="00746622">
      <w:pPr>
        <w:pStyle w:val="Ttulo3"/>
        <w:rPr>
          <w:lang w:eastAsia="pt-BR"/>
        </w:rPr>
      </w:pPr>
      <w:r>
        <w:rPr>
          <w:lang w:eastAsia="pt-BR"/>
        </w:rPr>
        <w:t>Assegurar o livre acesso dos empregados da CONTRATADA, no período de expediente do CNMP, desde que devidamente identificados, aos locais em que devam executar suas tarefas.</w:t>
      </w:r>
    </w:p>
    <w:p w14:paraId="64678175" w14:textId="77777777" w:rsidR="003F6802" w:rsidRDefault="003F6802" w:rsidP="003F6802">
      <w:pPr>
        <w:pStyle w:val="Ttulo3"/>
        <w:rPr>
          <w:lang w:eastAsia="pt-BR"/>
        </w:rPr>
      </w:pPr>
      <w:r>
        <w:rPr>
          <w:lang w:eastAsia="pt-BR"/>
        </w:rPr>
        <w:t>Prestar todas as informações e esclarecimentos pertinentes ao objeto contratado, que venham a ser solicitadas pela CONTRATADA.</w:t>
      </w:r>
    </w:p>
    <w:p w14:paraId="71DE4BC7" w14:textId="77777777" w:rsidR="003F6802" w:rsidRDefault="003F6802" w:rsidP="00746622">
      <w:pPr>
        <w:pStyle w:val="Ttulo3"/>
        <w:rPr>
          <w:lang w:eastAsia="pt-BR"/>
        </w:rPr>
      </w:pPr>
      <w:r>
        <w:rPr>
          <w:lang w:eastAsia="pt-BR"/>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780E0F2B" w14:textId="77777777" w:rsidR="003F6802" w:rsidRDefault="003F6802" w:rsidP="003F6802">
      <w:pPr>
        <w:pStyle w:val="Ttulo3"/>
        <w:rPr>
          <w:lang w:eastAsia="pt-BR"/>
        </w:rPr>
      </w:pPr>
      <w:r>
        <w:rPr>
          <w:lang w:eastAsia="pt-BR"/>
        </w:rPr>
        <w:t>Relacionar-se com a CONTRATADA exclusivamente por intermédio do encarregado, do preposto ou de representante autorizado da CONTRATADA.</w:t>
      </w:r>
    </w:p>
    <w:p w14:paraId="4E68EAD1" w14:textId="765A4885" w:rsidR="003F6802" w:rsidRDefault="003F6802" w:rsidP="00746622">
      <w:pPr>
        <w:pStyle w:val="Ttulo3"/>
        <w:rPr>
          <w:lang w:eastAsia="pt-BR"/>
        </w:rPr>
      </w:pPr>
      <w:r>
        <w:rPr>
          <w:lang w:eastAsia="pt-BR"/>
        </w:rPr>
        <w:t>Realizar, se necessário, reuniões com o preposto/encarregado, visando aperfeiçoar a prestação dos serviços.</w:t>
      </w:r>
    </w:p>
    <w:p w14:paraId="2A053A0E" w14:textId="77777777" w:rsidR="003F6802" w:rsidRDefault="003F6802" w:rsidP="003F6802">
      <w:pPr>
        <w:pStyle w:val="Ttulo3"/>
        <w:rPr>
          <w:lang w:eastAsia="pt-BR"/>
        </w:rPr>
      </w:pPr>
      <w:r>
        <w:rPr>
          <w:lang w:eastAsia="pt-BR"/>
        </w:rPr>
        <w:t xml:space="preserve"> Disponibilizar instalações sanitárias e vestiários para colocação de armários guarda-roupa que deverão ser fornecidos pela CONTRATADA, sem ônus para o CONTRATANTE, para uso de todos os empregados.</w:t>
      </w:r>
    </w:p>
    <w:p w14:paraId="2590F4AB" w14:textId="1C75BD1A" w:rsidR="003F6802" w:rsidRDefault="003F6802" w:rsidP="00746622">
      <w:pPr>
        <w:pStyle w:val="Ttulo3"/>
        <w:rPr>
          <w:lang w:eastAsia="pt-BR"/>
        </w:rPr>
      </w:pPr>
      <w:r>
        <w:rPr>
          <w:lang w:eastAsia="pt-BR"/>
        </w:rPr>
        <w:t>Disponibilizar local apropriado para que os profissionais da CONTRATADA possam efetuar suas refeições.</w:t>
      </w:r>
    </w:p>
    <w:p w14:paraId="450705D5" w14:textId="77777777" w:rsidR="003F6802" w:rsidRDefault="003F6802" w:rsidP="003F6802">
      <w:pPr>
        <w:pStyle w:val="Ttulo3"/>
        <w:rPr>
          <w:lang w:eastAsia="pt-BR"/>
        </w:rPr>
      </w:pPr>
      <w:r>
        <w:rPr>
          <w:lang w:eastAsia="pt-BR"/>
        </w:rPr>
        <w:t xml:space="preserve"> Instruir a CONTRATADA acerca das normas internas do CNMP.</w:t>
      </w:r>
    </w:p>
    <w:p w14:paraId="3977A1AF" w14:textId="36E73671" w:rsidR="003F6802" w:rsidRDefault="003F6802" w:rsidP="00746622">
      <w:pPr>
        <w:pStyle w:val="Ttulo3"/>
        <w:rPr>
          <w:lang w:eastAsia="pt-BR"/>
        </w:rPr>
      </w:pPr>
      <w:r>
        <w:rPr>
          <w:lang w:eastAsia="pt-BR"/>
        </w:rPr>
        <w:t>Exigir, a qualquer tempo, a comprovação das condições da CONTRATADA que ensejaram sua contratação, notadamente no tocante à qualificação econômico-financeira.</w:t>
      </w:r>
    </w:p>
    <w:p w14:paraId="3D82803B" w14:textId="77777777" w:rsidR="003F6802" w:rsidRDefault="003F6802" w:rsidP="003F6802">
      <w:pPr>
        <w:pStyle w:val="Ttulo3"/>
        <w:rPr>
          <w:lang w:eastAsia="pt-BR"/>
        </w:rPr>
      </w:pPr>
      <w:r>
        <w:rPr>
          <w:lang w:eastAsia="pt-BR"/>
        </w:rPr>
        <w:t xml:space="preserve"> 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527E201D" w14:textId="77777777" w:rsidR="003F6802" w:rsidRPr="00902D79" w:rsidRDefault="003F6802" w:rsidP="003F6802">
      <w:pPr>
        <w:pStyle w:val="Ttulo2"/>
        <w:rPr>
          <w:lang w:eastAsia="pt-BR"/>
        </w:rPr>
      </w:pPr>
      <w:r w:rsidRPr="00F44E0A">
        <w:rPr>
          <w:lang w:eastAsia="pt-BR"/>
        </w:rPr>
        <w:t>Casos omissos serão resolvidos pela administração do CONTRATANTE por intermédio do gestor/fiscal do contrato.</w:t>
      </w:r>
    </w:p>
    <w:p w14:paraId="4BA2D9B7" w14:textId="77777777" w:rsidR="003F6802" w:rsidRPr="00106726" w:rsidRDefault="003F6802" w:rsidP="003F6802">
      <w:pPr>
        <w:pStyle w:val="Ttulo1"/>
        <w:rPr>
          <w:rFonts w:eastAsia="Times New Roman"/>
          <w:lang w:eastAsia="pt-BR"/>
        </w:rPr>
      </w:pPr>
      <w:r w:rsidRPr="5EA3502E">
        <w:rPr>
          <w:rFonts w:eastAsia="Times New Roman"/>
          <w:lang w:eastAsia="pt-BR"/>
        </w:rPr>
        <w:t>OBRIGAÇÕES DA CONTRATADA</w:t>
      </w:r>
    </w:p>
    <w:p w14:paraId="418731E0" w14:textId="77777777" w:rsidR="003F6802" w:rsidRDefault="003F6802" w:rsidP="003F6802">
      <w:pPr>
        <w:pStyle w:val="Ttulo2"/>
        <w:rPr>
          <w:lang w:eastAsia="pt-BR"/>
        </w:rPr>
      </w:pPr>
      <w:r>
        <w:rPr>
          <w:lang w:eastAsia="pt-BR"/>
        </w:rPr>
        <w:t>DAS OBRIGAÇÕES GERAIS</w:t>
      </w:r>
    </w:p>
    <w:p w14:paraId="7A912388" w14:textId="77777777" w:rsidR="003F6802" w:rsidRDefault="003F6802" w:rsidP="003F6802">
      <w:pPr>
        <w:pStyle w:val="Ttulo3"/>
        <w:rPr>
          <w:lang w:eastAsia="pt-BR"/>
        </w:rPr>
      </w:pPr>
      <w:r>
        <w:rPr>
          <w:lang w:eastAsia="pt-BR"/>
        </w:rPr>
        <w:t>A Contratada deve cumprir todas as obrigações constantes no termo de referência e sua proposta</w:t>
      </w:r>
      <w:r w:rsidRPr="00A95C96">
        <w:rPr>
          <w:lang w:eastAsia="pt-BR"/>
        </w:rPr>
        <w:t xml:space="preserve">, assumindo exclusivamente </w:t>
      </w:r>
      <w:r>
        <w:rPr>
          <w:lang w:eastAsia="pt-BR"/>
        </w:rPr>
        <w:t xml:space="preserve">seus </w:t>
      </w:r>
      <w:r w:rsidRPr="00A95C96">
        <w:rPr>
          <w:lang w:eastAsia="pt-BR"/>
        </w:rPr>
        <w:t xml:space="preserve">os riscos </w:t>
      </w:r>
      <w:r>
        <w:rPr>
          <w:lang w:eastAsia="pt-BR"/>
        </w:rPr>
        <w:t>e as despesas decorrentes da boa e perfeita execução do objeto e, ainda:</w:t>
      </w:r>
    </w:p>
    <w:p w14:paraId="2D0D0B59" w14:textId="77777777" w:rsidR="003F6802" w:rsidRPr="00304438" w:rsidRDefault="003F6802" w:rsidP="003F6802">
      <w:pPr>
        <w:pStyle w:val="Ttulo4"/>
        <w:rPr>
          <w:lang w:eastAsia="pt-BR"/>
        </w:rPr>
      </w:pPr>
      <w:r w:rsidRPr="00304438">
        <w:rPr>
          <w:lang w:eastAsia="pt-BR"/>
        </w:rPr>
        <w:t xml:space="preserve">Manter, durante toda a execução do contrato, em compatibilidade com as obrigações assumidas, todas as condições de habilitação e qualificação exigidas na licitação (Art. </w:t>
      </w:r>
      <w:r>
        <w:rPr>
          <w:lang w:eastAsia="pt-BR"/>
        </w:rPr>
        <w:t>55, XII</w:t>
      </w:r>
      <w:r w:rsidRPr="00304438">
        <w:rPr>
          <w:lang w:eastAsia="pt-BR"/>
        </w:rPr>
        <w:t>I, Lei</w:t>
      </w:r>
      <w:r>
        <w:rPr>
          <w:lang w:eastAsia="pt-BR"/>
        </w:rPr>
        <w:t>8.666</w:t>
      </w:r>
      <w:r w:rsidRPr="00304438">
        <w:rPr>
          <w:lang w:eastAsia="pt-BR"/>
        </w:rPr>
        <w:t xml:space="preserve"> de </w:t>
      </w:r>
      <w:r>
        <w:rPr>
          <w:lang w:eastAsia="pt-BR"/>
        </w:rPr>
        <w:t>1993</w:t>
      </w:r>
      <w:r w:rsidRPr="00304438">
        <w:rPr>
          <w:lang w:eastAsia="pt-BR"/>
        </w:rPr>
        <w:t>).</w:t>
      </w:r>
    </w:p>
    <w:p w14:paraId="68792162" w14:textId="77777777" w:rsidR="003F6802" w:rsidRDefault="003F6802" w:rsidP="00746622">
      <w:pPr>
        <w:pStyle w:val="Ttulo4"/>
        <w:rPr>
          <w:lang w:eastAsia="pt-BR"/>
        </w:rPr>
      </w:pPr>
      <w:r>
        <w:rPr>
          <w:lang w:eastAsia="pt-BR"/>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0A029475" w14:textId="77777777" w:rsidR="003F6802" w:rsidRDefault="003F6802" w:rsidP="003F6802">
      <w:pPr>
        <w:pStyle w:val="Ttulo5"/>
        <w:rPr>
          <w:lang w:eastAsia="pt-BR"/>
        </w:rPr>
      </w:pPr>
      <w:r>
        <w:rPr>
          <w:lang w:eastAsia="pt-BR"/>
        </w:rPr>
        <w:t>O CNMP reserva-se o direito de descontar o valor do ressarcimento na fatura do mês subsequente, caso a contratada não o faça dentro do prazo estipulado.</w:t>
      </w:r>
    </w:p>
    <w:p w14:paraId="2005F68A" w14:textId="77777777" w:rsidR="003F6802" w:rsidRDefault="003F6802" w:rsidP="003F6802">
      <w:pPr>
        <w:pStyle w:val="Ttulo4"/>
        <w:rPr>
          <w:lang w:eastAsia="pt-BR"/>
        </w:rPr>
      </w:pPr>
      <w:r>
        <w:rPr>
          <w:lang w:eastAsia="pt-BR"/>
        </w:rPr>
        <w:t>A CONTRATADA é obrigada a disponibilizar e manter atualizados: conta de e-mail, endereço e telefones comerciais.</w:t>
      </w:r>
    </w:p>
    <w:p w14:paraId="1FCFE227" w14:textId="77777777" w:rsidR="003F6802" w:rsidRDefault="003F6802" w:rsidP="00746622">
      <w:pPr>
        <w:pStyle w:val="Ttulo4"/>
        <w:rPr>
          <w:lang w:eastAsia="pt-BR"/>
        </w:rPr>
      </w:pPr>
      <w:r>
        <w:rPr>
          <w:lang w:eastAsia="pt-BR"/>
        </w:rPr>
        <w:t>Comunicar ao gestor do contrato, por escrito, no prazo de 05 (cinco) dias úteis, quaisquer alterações havidas no contrato social, durante o prazo de vigência do contrato, bem como apresentar os documentos comprobatórios da nova situação.</w:t>
      </w:r>
    </w:p>
    <w:p w14:paraId="0523B9BA" w14:textId="77777777" w:rsidR="003F6802" w:rsidRDefault="003F6802" w:rsidP="003F6802">
      <w:pPr>
        <w:pStyle w:val="Ttulo4"/>
        <w:rPr>
          <w:lang w:eastAsia="pt-BR"/>
        </w:rPr>
      </w:pPr>
      <w:r>
        <w:rPr>
          <w:lang w:eastAsia="pt-BR"/>
        </w:rPr>
        <w:t>Encaminhar qualquer solicitação ao CONTRATANTE por intermédio do gestor e dos fiscais do contrato, preferencialmente, por escrito e sujeitar-se às orientações da fiscalização e da gestão.</w:t>
      </w:r>
    </w:p>
    <w:p w14:paraId="4698D9F4" w14:textId="77777777" w:rsidR="003F6802" w:rsidRDefault="003F6802" w:rsidP="00746622">
      <w:pPr>
        <w:pStyle w:val="Ttulo4"/>
        <w:rPr>
          <w:rFonts w:asciiTheme="minorHAnsi" w:eastAsiaTheme="minorEastAsia" w:hAnsiTheme="minorHAnsi" w:cstheme="minorBidi"/>
          <w:lang w:eastAsia="pt-BR"/>
        </w:rPr>
      </w:pPr>
      <w:r w:rsidRPr="712BC47B">
        <w:rPr>
          <w:lang w:eastAsia="pt-BR"/>
        </w:rPr>
        <w:t>É vedado à CONTRATADA caucionar ou utilizar o contrato para quaisquer operações financeiras.</w:t>
      </w:r>
    </w:p>
    <w:p w14:paraId="70EE471F" w14:textId="77777777" w:rsidR="003F6802" w:rsidRDefault="003F6802" w:rsidP="003F6802">
      <w:pPr>
        <w:pStyle w:val="Ttulo4"/>
        <w:rPr>
          <w:rFonts w:asciiTheme="minorHAnsi" w:eastAsiaTheme="minorEastAsia" w:hAnsiTheme="minorHAnsi" w:cstheme="minorBidi"/>
          <w:szCs w:val="24"/>
          <w:lang w:eastAsia="pt-BR"/>
        </w:rPr>
      </w:pPr>
      <w:r w:rsidRPr="712BC47B">
        <w:rPr>
          <w:szCs w:val="24"/>
          <w:lang w:eastAsia="pt-BR"/>
        </w:rPr>
        <w:t>É vedado à CONTRATADA reproduzir, divulgar ou utilizar, em benefício próprio ou de terceiros, quaisquer informações de que tenha tomado ciência em razão da execução dos serviços sem o consentimento prévio e por escrito do CONTRATANTE.</w:t>
      </w:r>
    </w:p>
    <w:p w14:paraId="002B562B" w14:textId="77777777" w:rsidR="003F6802" w:rsidRPr="00A17D9B" w:rsidRDefault="003F6802" w:rsidP="00746622">
      <w:pPr>
        <w:pStyle w:val="Ttulo4"/>
        <w:rPr>
          <w:rFonts w:asciiTheme="minorHAnsi" w:eastAsiaTheme="minorEastAsia" w:hAnsiTheme="minorHAnsi" w:cstheme="minorBidi"/>
          <w:lang w:eastAsia="pt-BR"/>
        </w:rPr>
      </w:pPr>
      <w:r w:rsidRPr="712BC47B">
        <w:rPr>
          <w:lang w:eastAsia="pt-BR"/>
        </w:rPr>
        <w:t>Elucidar quaisquer dúvidas de seus funcionários referentes ao vínculo empregatício com a empresa.</w:t>
      </w:r>
    </w:p>
    <w:p w14:paraId="1995644C" w14:textId="77777777" w:rsidR="003F6802" w:rsidRDefault="003F6802" w:rsidP="003F6802">
      <w:pPr>
        <w:pStyle w:val="Ttulo2"/>
        <w:rPr>
          <w:rFonts w:asciiTheme="minorHAnsi" w:eastAsiaTheme="minorEastAsia" w:hAnsiTheme="minorHAnsi" w:cstheme="minorBidi"/>
          <w:szCs w:val="24"/>
          <w:lang w:eastAsia="pt-BR"/>
        </w:rPr>
      </w:pPr>
      <w:r w:rsidRPr="712BC47B">
        <w:rPr>
          <w:szCs w:val="24"/>
          <w:lang w:eastAsia="pt-BR"/>
        </w:rPr>
        <w:t>DOS DOCUMENTOS</w:t>
      </w:r>
    </w:p>
    <w:p w14:paraId="133585B0" w14:textId="77777777" w:rsidR="003F6802" w:rsidRDefault="003F6802" w:rsidP="003F6802">
      <w:pPr>
        <w:pStyle w:val="Ttulo3"/>
        <w:rPr>
          <w:rFonts w:asciiTheme="minorHAnsi" w:eastAsiaTheme="minorEastAsia" w:hAnsiTheme="minorHAnsi" w:cstheme="minorBidi"/>
          <w:lang w:eastAsia="pt-BR"/>
        </w:rPr>
      </w:pPr>
      <w:r w:rsidRPr="712BC47B">
        <w:rPr>
          <w:lang w:eastAsia="pt-BR"/>
        </w:rPr>
        <w:t>A depender do documento, a fiscalização poderá solicitá-lo em formato editável, conforme modelo a ser apresentado pela fiscalização, ou em formato específico, como em “.xml”, por exemplo.</w:t>
      </w:r>
    </w:p>
    <w:p w14:paraId="07567D20" w14:textId="77777777" w:rsidR="003F6802" w:rsidRDefault="003F6802" w:rsidP="00746622">
      <w:pPr>
        <w:pStyle w:val="Ttulo3"/>
        <w:rPr>
          <w:rFonts w:asciiTheme="minorHAnsi" w:eastAsiaTheme="minorEastAsia" w:hAnsiTheme="minorHAnsi" w:cstheme="minorBidi"/>
          <w:lang w:eastAsia="pt-BR"/>
        </w:rPr>
      </w:pPr>
      <w:r w:rsidRPr="712BC47B">
        <w:rPr>
          <w:lang w:eastAsia="pt-BR"/>
        </w:rPr>
        <w:t>Quando não solicitados de outra maneira, os documentos deverão ser encaminhados por meio eletrônico, conforme endereços eletrônicos informados pelo CONTRATANTE.</w:t>
      </w:r>
    </w:p>
    <w:p w14:paraId="1C0AE589" w14:textId="77777777" w:rsidR="003F6802" w:rsidRDefault="003F6802" w:rsidP="003F6802">
      <w:pPr>
        <w:pStyle w:val="Ttulo3"/>
        <w:rPr>
          <w:lang w:eastAsia="pt-BR"/>
        </w:rPr>
      </w:pPr>
      <w:r>
        <w:rPr>
          <w:lang w:eastAsia="pt-BR"/>
        </w:rPr>
        <w:t>Os documentos deverão ser digitalizados em formato pdf e processados com reconhecimento óptico de caracteres, conforme instruções internas do sistema de processo eletrônico utilizado pelo CONTRATANTE.</w:t>
      </w:r>
    </w:p>
    <w:p w14:paraId="69148B8B" w14:textId="77777777" w:rsidR="003F6802" w:rsidRPr="007B6D57" w:rsidRDefault="003F6802" w:rsidP="00746622">
      <w:pPr>
        <w:pStyle w:val="Ttulo3"/>
        <w:rPr>
          <w:lang w:eastAsia="pt-BR"/>
        </w:rPr>
      </w:pPr>
      <w:r>
        <w:rPr>
          <w:lang w:eastAsia="pt-BR"/>
        </w:rPr>
        <w:t>Caso seja de interesse da CONTRATANTE, a mesma poderá solicitar os documentos originais comprobatórios, a qualquer tempo.</w:t>
      </w:r>
    </w:p>
    <w:p w14:paraId="543A508D" w14:textId="77777777" w:rsidR="003F6802" w:rsidRDefault="003F6802" w:rsidP="003F6802">
      <w:pPr>
        <w:pStyle w:val="Ttulo2"/>
        <w:rPr>
          <w:lang w:eastAsia="pt-BR"/>
        </w:rPr>
      </w:pPr>
      <w:r>
        <w:rPr>
          <w:lang w:eastAsia="pt-BR"/>
        </w:rPr>
        <w:t>DO SERVIÇO</w:t>
      </w:r>
    </w:p>
    <w:p w14:paraId="5C311121" w14:textId="77777777" w:rsidR="003F6802" w:rsidRDefault="003F6802" w:rsidP="003F6802">
      <w:pPr>
        <w:pStyle w:val="Ttulo3"/>
        <w:rPr>
          <w:lang w:eastAsia="pt-BR"/>
        </w:rPr>
      </w:pPr>
      <w:r>
        <w:rPr>
          <w:lang w:eastAsia="pt-BR"/>
        </w:rPr>
        <w:t>Realizar o serviço em perfeitas condições, conforme especificações, prazo e local constantes neste Termo de Referência.</w:t>
      </w:r>
    </w:p>
    <w:p w14:paraId="616B0C02" w14:textId="77777777" w:rsidR="003F6802" w:rsidRDefault="003F6802" w:rsidP="00746622">
      <w:pPr>
        <w:pStyle w:val="Ttulo3"/>
        <w:rPr>
          <w:lang w:eastAsia="pt-BR"/>
        </w:rPr>
      </w:pPr>
      <w:r>
        <w:rPr>
          <w:lang w:eastAsia="pt-BR"/>
        </w:rPr>
        <w:t>Seguir rigorosamente as normas e procedimentos de boas práticas para serviços de alimentação (RDC ANVISA n 216/2004).</w:t>
      </w:r>
    </w:p>
    <w:p w14:paraId="62B88D94" w14:textId="77777777" w:rsidR="003F6802" w:rsidRDefault="003F6802" w:rsidP="003F6802">
      <w:pPr>
        <w:pStyle w:val="Ttulo3"/>
        <w:rPr>
          <w:lang w:eastAsia="pt-BR"/>
        </w:rPr>
      </w:pPr>
      <w:r>
        <w:rPr>
          <w:lang w:eastAsia="pt-BR"/>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5D1C5356" w14:textId="77777777" w:rsidR="003F6802" w:rsidRDefault="003F6802" w:rsidP="003F6802">
      <w:pPr>
        <w:pStyle w:val="Ttulo2"/>
        <w:rPr>
          <w:lang w:eastAsia="pt-BR"/>
        </w:rPr>
      </w:pPr>
      <w:r>
        <w:rPr>
          <w:lang w:eastAsia="pt-BR"/>
        </w:rPr>
        <w:t>DOS FUNCIONÁRIOS</w:t>
      </w:r>
    </w:p>
    <w:p w14:paraId="22B5EBA7" w14:textId="77777777" w:rsidR="003F6802" w:rsidRDefault="003F6802" w:rsidP="003F6802">
      <w:pPr>
        <w:pStyle w:val="Ttulo3"/>
        <w:rPr>
          <w:lang w:eastAsia="pt-BR"/>
        </w:rPr>
      </w:pPr>
      <w:r>
        <w:rPr>
          <w:lang w:eastAsia="pt-BR"/>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381E1E3D" w14:textId="77777777" w:rsidR="003F6802" w:rsidRPr="00D71F78" w:rsidRDefault="003F6802" w:rsidP="00746622">
      <w:pPr>
        <w:pStyle w:val="Ttulo3"/>
        <w:rPr>
          <w:lang w:eastAsia="pt-BR"/>
        </w:rPr>
      </w:pPr>
      <w:r w:rsidRPr="00D53DEB">
        <w:rPr>
          <w:lang w:eastAsia="pt-BR"/>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767AE951" w14:textId="77777777" w:rsidR="003F6802" w:rsidRDefault="003F6802" w:rsidP="003F6802">
      <w:pPr>
        <w:pStyle w:val="Ttulo3"/>
        <w:rPr>
          <w:lang w:eastAsia="pt-BR"/>
        </w:rPr>
      </w:pPr>
      <w:r>
        <w:rPr>
          <w:lang w:eastAsia="pt-BR"/>
        </w:rPr>
        <w:t>A CONTRATADA é responsável pelos encargos trabalhistas, previdenciários, fiscais e comerciais, pelos seguros de acidente e quaisquer outros encargos resultantes da prestação do serviço.</w:t>
      </w:r>
    </w:p>
    <w:p w14:paraId="6455BC7D" w14:textId="77777777" w:rsidR="003F6802" w:rsidRDefault="003F6802" w:rsidP="00746622">
      <w:pPr>
        <w:pStyle w:val="Ttulo3"/>
        <w:rPr>
          <w:lang w:eastAsia="pt-BR"/>
        </w:rPr>
      </w:pPr>
      <w:r>
        <w:rPr>
          <w:lang w:eastAsia="pt-BR"/>
        </w:rPr>
        <w:t>A CONTRATADA deve responsabilizar-se por quaisquer acidentes de trabalho sofridos pelos seus empregados, quando em serviço, e seguir rigorosamente as normas regulamentadoras de segurança do trabalho.</w:t>
      </w:r>
    </w:p>
    <w:p w14:paraId="482CEF30" w14:textId="77777777" w:rsidR="003F6802" w:rsidRDefault="003F6802" w:rsidP="003F6802">
      <w:pPr>
        <w:pStyle w:val="Ttulo3"/>
        <w:rPr>
          <w:lang w:eastAsia="pt-BR"/>
        </w:rPr>
      </w:pPr>
      <w:r>
        <w:rPr>
          <w:lang w:eastAsia="pt-BR"/>
        </w:rPr>
        <w:t>Orientar regularmente seus empregados acerca da adequada metodologia de otimização dos serviços, dando ênfase à economia no emprego de materiais e à racionalização de água e energia elétrica.</w:t>
      </w:r>
    </w:p>
    <w:p w14:paraId="7EE0CDDD" w14:textId="77777777" w:rsidR="003F6802" w:rsidRDefault="003F6802" w:rsidP="00746622">
      <w:pPr>
        <w:pStyle w:val="Ttulo3"/>
        <w:rPr>
          <w:lang w:eastAsia="pt-BR"/>
        </w:rPr>
      </w:pPr>
      <w:r>
        <w:rPr>
          <w:lang w:eastAsia="pt-BR"/>
        </w:rPr>
        <w:t>A CONTRATADA obriga-se a manter, nas dependências do CONTRATANTE, os funcionários identificados, mediante o uso de crachá (sem qualquer ônus adicional ao CONTRATANTE), e uniformizados de maneira condizente com o serviço.</w:t>
      </w:r>
    </w:p>
    <w:p w14:paraId="114697CA" w14:textId="77777777" w:rsidR="003F6802" w:rsidRDefault="003F6802" w:rsidP="003F6802">
      <w:pPr>
        <w:pStyle w:val="Ttulo3"/>
        <w:rPr>
          <w:lang w:eastAsia="pt-BR"/>
        </w:rPr>
      </w:pPr>
      <w:r>
        <w:rPr>
          <w:lang w:eastAsia="pt-BR"/>
        </w:rPr>
        <w:t xml:space="preserve">Observar todas as normas internas do CNMP e dar conhecimento aos prestadores de serviço. </w:t>
      </w:r>
    </w:p>
    <w:p w14:paraId="5C39E7A3" w14:textId="77777777" w:rsidR="003F6802" w:rsidRDefault="003F6802" w:rsidP="00746622">
      <w:pPr>
        <w:pStyle w:val="Ttulo3"/>
        <w:rPr>
          <w:rFonts w:eastAsia="Times New Roman"/>
          <w:lang w:eastAsia="pt-BR"/>
        </w:rPr>
      </w:pPr>
      <w:r w:rsidRPr="00E51BF4">
        <w:rPr>
          <w:rFonts w:eastAsia="Times New Roman"/>
          <w:lang w:eastAsia="pt-BR"/>
        </w:rPr>
        <w:t>A CONTRATADA responsabiliza-se pelo fornecimento de todos os equipamentos de segurança e proteção individual que se fizerem necessários à execução do serviço.</w:t>
      </w:r>
    </w:p>
    <w:p w14:paraId="34784E74" w14:textId="77777777" w:rsidR="003F6802" w:rsidRPr="00DB3552" w:rsidRDefault="003F6802" w:rsidP="003F6802">
      <w:pPr>
        <w:pStyle w:val="Ttulo3"/>
        <w:rPr>
          <w:lang w:eastAsia="pt-BR"/>
        </w:rPr>
      </w:pPr>
      <w:r>
        <w:rPr>
          <w:lang w:eastAsia="pt-BR"/>
        </w:rPr>
        <w:t>Os equipamentos de proteção individual (EPI) devem ter Certificado de Aprovação (CA), emitido pela Secretaria Especial do Trabalho do Ministério da Economia.</w:t>
      </w:r>
    </w:p>
    <w:p w14:paraId="066683BF" w14:textId="3CB9C759" w:rsidR="003F6802" w:rsidRDefault="003F6802" w:rsidP="00746622">
      <w:pPr>
        <w:pStyle w:val="Ttulo3"/>
        <w:rPr>
          <w:lang w:eastAsia="pt-BR"/>
        </w:rPr>
      </w:pPr>
      <w:r>
        <w:rPr>
          <w:lang w:eastAsia="pt-BR"/>
        </w:rPr>
        <w:t>Manter quadro de empregados sempre em conformidade com o contrato, suprindo de imediato a ausência do empregado.</w:t>
      </w:r>
    </w:p>
    <w:p w14:paraId="25D8F46E" w14:textId="77777777" w:rsidR="003F6802" w:rsidRDefault="003F6802" w:rsidP="003F6802">
      <w:pPr>
        <w:pStyle w:val="Ttulo3"/>
        <w:rPr>
          <w:lang w:eastAsia="pt-BR"/>
        </w:rPr>
      </w:pPr>
      <w:r>
        <w:rPr>
          <w:lang w:eastAsia="pt-BR"/>
        </w:rPr>
        <w:t xml:space="preserve"> Observar o horário de trabalho estabelecido pelo CONTRATANTE, em conformidade com as leis trabalhistas.</w:t>
      </w:r>
    </w:p>
    <w:p w14:paraId="0F25E2BA" w14:textId="7A046D3B" w:rsidR="003F6802" w:rsidRDefault="003F6802" w:rsidP="00746622">
      <w:pPr>
        <w:pStyle w:val="Ttulo3"/>
        <w:rPr>
          <w:lang w:eastAsia="pt-BR"/>
        </w:rPr>
      </w:pPr>
      <w:r>
        <w:rPr>
          <w:lang w:eastAsia="pt-BR"/>
        </w:rPr>
        <w:t>Abster-se de executar atividades alheias aos objetivos previstos neste termo de referência, durante o período em que estiver prestando o serviço.</w:t>
      </w:r>
    </w:p>
    <w:p w14:paraId="3B77A6FA" w14:textId="77777777" w:rsidR="003F6802" w:rsidRDefault="003F6802" w:rsidP="003F6802">
      <w:pPr>
        <w:pStyle w:val="Ttulo3"/>
        <w:rPr>
          <w:lang w:eastAsia="pt-BR"/>
        </w:rPr>
      </w:pPr>
      <w:r>
        <w:rPr>
          <w:lang w:eastAsia="pt-BR"/>
        </w:rPr>
        <w:t xml:space="preserve"> </w:t>
      </w:r>
      <w:r w:rsidRPr="5C5BACF5">
        <w:rPr>
          <w:lang w:eastAsia="pt-BR"/>
        </w:rPr>
        <w:t>Fornecer aos seus empregados, observados os prazos legais e regulamentares, vale-transporte ou promover o deslocamento deles no percurso residência / CNMP / residência.</w:t>
      </w:r>
    </w:p>
    <w:p w14:paraId="784DA181" w14:textId="77777777" w:rsidR="003F6802" w:rsidRDefault="003F6802" w:rsidP="003F6802">
      <w:pPr>
        <w:pStyle w:val="Ttulo4"/>
        <w:rPr>
          <w:lang w:eastAsia="pt-BR"/>
        </w:rPr>
      </w:pPr>
      <w:r>
        <w:rPr>
          <w:lang w:eastAsia="pt-BR"/>
        </w:rPr>
        <w:t>No início do contrato ou quando da apresentação de colaborador substituto, o funcionário deverá receber o valor do transporte desde o primeiro dia de serviço.</w:t>
      </w:r>
    </w:p>
    <w:p w14:paraId="5539C627" w14:textId="77777777" w:rsidR="003F6802" w:rsidRDefault="003F6802" w:rsidP="003F6802">
      <w:pPr>
        <w:pStyle w:val="Ttulo3"/>
        <w:rPr>
          <w:lang w:eastAsia="pt-BR"/>
        </w:rPr>
      </w:pPr>
      <w:r>
        <w:rPr>
          <w:lang w:eastAsia="pt-BR"/>
        </w:rPr>
        <w:t xml:space="preserve"> Fornecer aos seus empregados, observados os prazos legais e regulamentares, auxílio-alimentação, de acordo com a legislação vigente (incluídos acordos e convenções coletivas de trabalho);</w:t>
      </w:r>
    </w:p>
    <w:p w14:paraId="24739C6A" w14:textId="77777777" w:rsidR="003F6802" w:rsidRDefault="003F6802" w:rsidP="003F6802">
      <w:pPr>
        <w:pStyle w:val="Ttulo4"/>
        <w:rPr>
          <w:lang w:eastAsia="pt-BR"/>
        </w:rPr>
      </w:pPr>
      <w:r>
        <w:rPr>
          <w:lang w:eastAsia="pt-BR"/>
        </w:rPr>
        <w:t>No início do contrato ou quando da apresentação de colaborador substituto, o funcionário deverá receber o auxílio desde o primeiro dia de serviço.</w:t>
      </w:r>
    </w:p>
    <w:p w14:paraId="0244449C" w14:textId="77777777" w:rsidR="003F6802" w:rsidRDefault="003F6802" w:rsidP="003F6802">
      <w:pPr>
        <w:pStyle w:val="Ttulo3"/>
        <w:rPr>
          <w:lang w:eastAsia="pt-BR"/>
        </w:rPr>
      </w:pPr>
      <w:r>
        <w:rPr>
          <w:lang w:eastAsia="pt-BR"/>
        </w:rPr>
        <w:t xml:space="preserve"> Pagar, até o 5º (quinto) dia útil do mês subsequente ao vencido, os salários dos empregados, bem como recolher, no prazo legal, os encargos sociais devidos, exibindo, sempre que solicitado, as comprovações respectivas.</w:t>
      </w:r>
    </w:p>
    <w:p w14:paraId="1008CDB2" w14:textId="42C3AD1E" w:rsidR="003F6802" w:rsidRDefault="003F6802" w:rsidP="00746622">
      <w:pPr>
        <w:pStyle w:val="Ttulo3"/>
        <w:rPr>
          <w:lang w:eastAsia="pt-BR"/>
        </w:rPr>
      </w:pPr>
      <w:r>
        <w:rPr>
          <w:lang w:eastAsia="pt-BR"/>
        </w:rPr>
        <w:t>Viabilizar a emissão do cartão cidadão pela Caixa Econômica Federal para todos os empregados.</w:t>
      </w:r>
    </w:p>
    <w:p w14:paraId="3CC7E1E9" w14:textId="77777777" w:rsidR="003F6802" w:rsidRPr="00281146" w:rsidRDefault="003F6802" w:rsidP="003F6802">
      <w:pPr>
        <w:pStyle w:val="Ttulo3"/>
        <w:rPr>
          <w:lang w:eastAsia="pt-BR"/>
        </w:rPr>
      </w:pPr>
      <w:r w:rsidRPr="00281146">
        <w:rPr>
          <w:lang w:eastAsia="pt-BR"/>
        </w:rPr>
        <w:t xml:space="preserve"> A CONTRATADA não poderá exigir do funcionário a devolução dos uniformes usados, exceto pe</w:t>
      </w:r>
      <w:r>
        <w:rPr>
          <w:lang w:eastAsia="pt-BR"/>
        </w:rPr>
        <w:t>ças que contenham a</w:t>
      </w:r>
      <w:r w:rsidRPr="00281146">
        <w:rPr>
          <w:lang w:eastAsia="pt-BR"/>
        </w:rPr>
        <w:t xml:space="preserve"> identificação da empresa, as quais </w:t>
      </w:r>
      <w:r>
        <w:rPr>
          <w:lang w:eastAsia="pt-BR"/>
        </w:rPr>
        <w:t xml:space="preserve">apenas poderão ser devolvidas após o encerramento do </w:t>
      </w:r>
      <w:r w:rsidRPr="00281146">
        <w:rPr>
          <w:lang w:eastAsia="pt-BR"/>
        </w:rPr>
        <w:t>contrato</w:t>
      </w:r>
      <w:r>
        <w:rPr>
          <w:lang w:eastAsia="pt-BR"/>
        </w:rPr>
        <w:t xml:space="preserve"> com o CNMP ou após a substituição definitiva de colaborador durante a execução contratual</w:t>
      </w:r>
      <w:r w:rsidRPr="00281146">
        <w:rPr>
          <w:lang w:eastAsia="pt-BR"/>
        </w:rPr>
        <w:t>.</w:t>
      </w:r>
    </w:p>
    <w:p w14:paraId="5B32739F" w14:textId="77777777" w:rsidR="003F6802" w:rsidRDefault="003F6802" w:rsidP="003F6802">
      <w:pPr>
        <w:pStyle w:val="Ttulo2"/>
        <w:rPr>
          <w:lang w:eastAsia="pt-BR"/>
        </w:rPr>
      </w:pPr>
      <w:r>
        <w:rPr>
          <w:lang w:eastAsia="pt-BR"/>
        </w:rPr>
        <w:t>DOS MATERIAIS E EQUIPAMENTOS DE PROPRIEDADE DO CONTRATANTE</w:t>
      </w:r>
    </w:p>
    <w:p w14:paraId="398A7BA5" w14:textId="77777777" w:rsidR="003F6802" w:rsidRPr="00CE0B05" w:rsidRDefault="003F6802" w:rsidP="003F6802">
      <w:pPr>
        <w:pStyle w:val="Ttulo3"/>
        <w:rPr>
          <w:lang w:eastAsia="pt-BR"/>
        </w:rPr>
      </w:pPr>
      <w:r>
        <w:rPr>
          <w:lang w:eastAsia="pt-BR"/>
        </w:rPr>
        <w:t xml:space="preserve">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w:t>
      </w:r>
      <w:r w:rsidRPr="00CE0B05">
        <w:rPr>
          <w:lang w:eastAsia="pt-BR"/>
        </w:rPr>
        <w:t>úteis (Art. 119 Lei 14.133 de 2021).</w:t>
      </w:r>
    </w:p>
    <w:p w14:paraId="10B63D77" w14:textId="77777777" w:rsidR="003F6802" w:rsidRDefault="003F6802" w:rsidP="003F6802">
      <w:pPr>
        <w:pStyle w:val="Ttulo4"/>
        <w:rPr>
          <w:lang w:eastAsia="pt-BR"/>
        </w:rPr>
      </w:pPr>
      <w:r>
        <w:rPr>
          <w:lang w:eastAsia="pt-BR"/>
        </w:rPr>
        <w:t>Nos casos que prejudique a prestação de serviços a CONTRATADA deve apresentar solução imediata.</w:t>
      </w:r>
    </w:p>
    <w:p w14:paraId="3A60AD83" w14:textId="77777777" w:rsidR="003F6802" w:rsidRDefault="003F6802" w:rsidP="003F6802">
      <w:pPr>
        <w:pStyle w:val="Ttulo3"/>
        <w:rPr>
          <w:lang w:eastAsia="pt-BR"/>
        </w:rPr>
      </w:pPr>
      <w:r>
        <w:rPr>
          <w:lang w:eastAsia="pt-BR"/>
        </w:rPr>
        <w:t>Não retirar qualquer equipamento, salvo por motivo de manutenção ou de substituição por similar ou de melhor tecnologia, cabendo à CONTRATADA obter prévia autorização do CONTRATANTE.</w:t>
      </w:r>
    </w:p>
    <w:p w14:paraId="29ED45AB" w14:textId="77777777" w:rsidR="003F6802" w:rsidRPr="00184E86" w:rsidRDefault="003F6802" w:rsidP="003F6802">
      <w:pPr>
        <w:pStyle w:val="Ttulo1"/>
        <w:rPr>
          <w:rFonts w:eastAsia="Times New Roman"/>
          <w:b w:val="0"/>
          <w:bCs/>
        </w:rPr>
      </w:pPr>
      <w:r w:rsidRPr="679E79CE">
        <w:rPr>
          <w:rFonts w:eastAsia="Times New Roman"/>
          <w:bCs/>
        </w:rPr>
        <w:t>DOS ACRÉSCIMOS E SUPRESSÕES</w:t>
      </w:r>
    </w:p>
    <w:p w14:paraId="0E968B1D" w14:textId="77777777" w:rsidR="003F6802" w:rsidRPr="00000970" w:rsidRDefault="003F6802" w:rsidP="003F6802">
      <w:pPr>
        <w:pStyle w:val="Ttulo2"/>
        <w:rPr>
          <w:rFonts w:eastAsia="Times New Roman" w:cs="Times New Roman"/>
          <w:szCs w:val="24"/>
        </w:rPr>
      </w:pPr>
      <w:r w:rsidRPr="00000970">
        <w:rPr>
          <w:rFonts w:eastAsia="Times New Roman" w:cs="Times New Roman"/>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p>
    <w:p w14:paraId="406390C8" w14:textId="77777777" w:rsidR="003F6802" w:rsidRPr="00AF6F5A" w:rsidRDefault="003F6802" w:rsidP="003F6802">
      <w:pPr>
        <w:pStyle w:val="Ttulo1"/>
        <w:rPr>
          <w:rFonts w:eastAsia="Times New Roman"/>
          <w:lang w:eastAsia="pt-BR"/>
        </w:rPr>
      </w:pPr>
      <w:r w:rsidRPr="5EA3502E">
        <w:rPr>
          <w:rFonts w:eastAsia="Times New Roman"/>
          <w:lang w:eastAsia="pt-BR"/>
        </w:rPr>
        <w:t>DA SUBCONTRATAÇÃO</w:t>
      </w:r>
    </w:p>
    <w:p w14:paraId="46B619CE" w14:textId="77777777" w:rsidR="003F6802" w:rsidRPr="00AF6F5A" w:rsidRDefault="003F6802" w:rsidP="003F6802">
      <w:pPr>
        <w:pStyle w:val="Ttulo2"/>
        <w:rPr>
          <w:rFonts w:eastAsia="Times New Roman"/>
          <w:lang w:eastAsia="pt-BR"/>
        </w:rPr>
      </w:pPr>
      <w:r w:rsidRPr="5EA3502E">
        <w:rPr>
          <w:rFonts w:eastAsia="Times New Roman"/>
          <w:lang w:eastAsia="pt-BR"/>
        </w:rPr>
        <w:t>Não será admitida a subcontratação do objeto licitatório.</w:t>
      </w:r>
    </w:p>
    <w:p w14:paraId="5308C2CF" w14:textId="77777777" w:rsidR="003F6802" w:rsidRPr="00AF6F5A" w:rsidRDefault="003F6802" w:rsidP="003F6802">
      <w:pPr>
        <w:pStyle w:val="Ttulo1"/>
        <w:rPr>
          <w:rFonts w:eastAsia="Times New Roman"/>
          <w:lang w:eastAsia="pt-BR"/>
        </w:rPr>
      </w:pPr>
      <w:r w:rsidRPr="2AC40423">
        <w:rPr>
          <w:rFonts w:eastAsia="Times New Roman"/>
          <w:lang w:eastAsia="pt-BR"/>
        </w:rPr>
        <w:t>CRITÉRIOS PARA JULGAMENTO E ELABORAÇÃO DAS PROPOSTAS</w:t>
      </w:r>
    </w:p>
    <w:p w14:paraId="12266A46" w14:textId="77777777" w:rsidR="003F6802" w:rsidRDefault="003F6802" w:rsidP="003F6802">
      <w:pPr>
        <w:pStyle w:val="Ttulo2"/>
        <w:rPr>
          <w:lang w:eastAsia="pt-BR"/>
        </w:rPr>
      </w:pPr>
      <w:r w:rsidRPr="5FE37F1A">
        <w:rPr>
          <w:lang w:eastAsia="pt-BR"/>
        </w:rPr>
        <w:t>A proposta apresentada deverá conter o CNPJ da proponente, prazo de validade e ser endereçada ao Conselho Nacional do Ministério Público – CNMP.</w:t>
      </w:r>
    </w:p>
    <w:p w14:paraId="66C7C88F" w14:textId="77777777" w:rsidR="003F6802" w:rsidRDefault="003F6802" w:rsidP="00746622">
      <w:pPr>
        <w:pStyle w:val="Ttulo2"/>
        <w:rPr>
          <w:rFonts w:asciiTheme="minorHAnsi" w:eastAsiaTheme="minorEastAsia" w:hAnsiTheme="minorHAnsi" w:cstheme="minorBidi"/>
          <w:szCs w:val="24"/>
          <w:lang w:eastAsia="pt-BR"/>
        </w:rPr>
      </w:pPr>
      <w:r w:rsidRPr="00B52625">
        <w:rPr>
          <w:rFonts w:eastAsia="Times New Roman"/>
          <w:lang w:eastAsia="pt-BR"/>
        </w:rPr>
        <w:t>O regime de execução será o de empreitada por preço global</w:t>
      </w:r>
      <w:r w:rsidRPr="00B52625">
        <w:rPr>
          <w:lang w:eastAsia="pt-BR"/>
        </w:rPr>
        <w:t xml:space="preserve"> e o julgamento </w:t>
      </w:r>
      <w:r w:rsidRPr="712BC47B">
        <w:rPr>
          <w:lang w:eastAsia="pt-BR"/>
        </w:rPr>
        <w:t xml:space="preserve">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disponibilização e substituição de materiais e equipamentos e aqueles relativos à manutenção preventiva e corretiva dos equipamentos, conforme descrições nos Anexos deste Termo Referência e na planilha de custo da contratação. </w:t>
      </w:r>
    </w:p>
    <w:p w14:paraId="1965FA95" w14:textId="77777777" w:rsidR="003F6802" w:rsidRPr="001F687C" w:rsidRDefault="003F6802" w:rsidP="003F6802">
      <w:pPr>
        <w:pStyle w:val="Ttulo2"/>
        <w:rPr>
          <w:lang w:eastAsia="pt-BR"/>
        </w:rPr>
      </w:pPr>
      <w:r w:rsidRPr="712BC47B">
        <w:rPr>
          <w:lang w:eastAsia="pt-BR"/>
        </w:rPr>
        <w:t xml:space="preserve">A proposta deve </w:t>
      </w:r>
      <w:r w:rsidRPr="00B52625">
        <w:rPr>
          <w:lang w:eastAsia="pt-BR"/>
        </w:rPr>
        <w:t xml:space="preserve">seguir, preferencialmente, a planilha </w:t>
      </w:r>
      <w:r w:rsidRPr="712BC47B">
        <w:rPr>
          <w:lang w:eastAsia="pt-BR"/>
        </w:rPr>
        <w:t xml:space="preserve">e o referencial técnico de custos da Auditoria Interna do Ministério Público da União, que podem ser encontrados no sítio eletrônico </w:t>
      </w:r>
      <w:hyperlink r:id="rId26">
        <w:r w:rsidRPr="712BC47B">
          <w:rPr>
            <w:rStyle w:val="Hyperlink"/>
            <w:lang w:eastAsia="pt-BR"/>
          </w:rPr>
          <w:t>http://www.auditoria.mpu.mp.br/</w:t>
        </w:r>
      </w:hyperlink>
      <w:r w:rsidRPr="712BC47B">
        <w:rPr>
          <w:lang w:eastAsia="pt-BR"/>
        </w:rPr>
        <w:t>.</w:t>
      </w:r>
    </w:p>
    <w:p w14:paraId="784AD76E" w14:textId="77777777" w:rsidR="003F6802" w:rsidRDefault="003F6802" w:rsidP="00746622">
      <w:pPr>
        <w:pStyle w:val="Ttulo2"/>
        <w:rPr>
          <w:lang w:eastAsia="pt-BR"/>
        </w:rPr>
      </w:pPr>
      <w:r w:rsidRPr="712BC47B">
        <w:rPr>
          <w:lang w:eastAsia="pt-BR"/>
        </w:rPr>
        <w:t>A proposta deve estar em conformidade com a legislação vigente, incluindo acordos coletivos, convenções coletivas ou sentenças normativas que regem as categorias profissionais que executarão os serviços e as respectivas datas bases e vigências.</w:t>
      </w:r>
    </w:p>
    <w:p w14:paraId="6A3784BB" w14:textId="77777777" w:rsidR="003F6802" w:rsidRPr="008E4097" w:rsidRDefault="003F6802" w:rsidP="003F6802">
      <w:pPr>
        <w:pStyle w:val="Ttulo2"/>
        <w:rPr>
          <w:rFonts w:eastAsia="Times New Roman"/>
          <w:lang w:eastAsia="pt-BR"/>
        </w:rPr>
      </w:pPr>
      <w:r w:rsidRPr="009E0553">
        <w:rPr>
          <w:rFonts w:eastAsia="Times New Roman"/>
          <w:lang w:eastAsia="pt-BR"/>
        </w:rPr>
        <w:t>As proponentes deverão apresentar, além da planilha de custos, os preços uni</w:t>
      </w:r>
      <w:r>
        <w:rPr>
          <w:rFonts w:eastAsia="Times New Roman"/>
          <w:lang w:eastAsia="pt-BR"/>
        </w:rPr>
        <w:t>tários e totais, conforme tabela</w:t>
      </w:r>
      <w:r w:rsidRPr="009E0553">
        <w:rPr>
          <w:rFonts w:eastAsia="Times New Roman"/>
          <w:lang w:eastAsia="pt-BR"/>
        </w:rPr>
        <w:t xml:space="preserve"> abaixo</w:t>
      </w:r>
      <w:r>
        <w:rPr>
          <w:rFonts w:eastAsia="Times New Roman"/>
          <w:lang w:eastAsia="pt-BR"/>
        </w:rPr>
        <w:t>:</w:t>
      </w:r>
    </w:p>
    <w:tbl>
      <w:tblPr>
        <w:tblStyle w:val="Tabelacomgrade"/>
        <w:tblW w:w="0" w:type="auto"/>
        <w:tblLook w:val="04A0" w:firstRow="1" w:lastRow="0" w:firstColumn="1" w:lastColumn="0" w:noHBand="0" w:noVBand="1"/>
      </w:tblPr>
      <w:tblGrid>
        <w:gridCol w:w="898"/>
        <w:gridCol w:w="1429"/>
        <w:gridCol w:w="1430"/>
        <w:gridCol w:w="1163"/>
        <w:gridCol w:w="1148"/>
        <w:gridCol w:w="1220"/>
        <w:gridCol w:w="1206"/>
      </w:tblGrid>
      <w:tr w:rsidR="003F6802" w:rsidRPr="002E5EDF" w14:paraId="27F1207F" w14:textId="77777777" w:rsidTr="008648B9">
        <w:tc>
          <w:tcPr>
            <w:tcW w:w="1213" w:type="dxa"/>
            <w:shd w:val="clear" w:color="auto" w:fill="D9D9D9" w:themeFill="background1" w:themeFillShade="D9"/>
            <w:vAlign w:val="center"/>
          </w:tcPr>
          <w:p w14:paraId="6EEBD7D1" w14:textId="77777777" w:rsidR="003F6802" w:rsidRPr="002E5EDF" w:rsidRDefault="003F6802" w:rsidP="008648B9">
            <w:pPr>
              <w:jc w:val="center"/>
              <w:rPr>
                <w:b/>
                <w:lang w:eastAsia="pt-BR"/>
              </w:rPr>
            </w:pPr>
            <w:r w:rsidRPr="002E5EDF">
              <w:rPr>
                <w:b/>
                <w:lang w:eastAsia="pt-BR"/>
              </w:rPr>
              <w:t>N º</w:t>
            </w:r>
          </w:p>
        </w:tc>
        <w:tc>
          <w:tcPr>
            <w:tcW w:w="1213" w:type="dxa"/>
            <w:shd w:val="clear" w:color="auto" w:fill="D9D9D9" w:themeFill="background1" w:themeFillShade="D9"/>
            <w:vAlign w:val="center"/>
          </w:tcPr>
          <w:p w14:paraId="68C35D9E" w14:textId="77777777" w:rsidR="003F6802" w:rsidRPr="002E5EDF" w:rsidRDefault="003F6802" w:rsidP="008648B9">
            <w:pPr>
              <w:jc w:val="center"/>
              <w:rPr>
                <w:b/>
                <w:lang w:eastAsia="pt-BR"/>
              </w:rPr>
            </w:pPr>
            <w:r w:rsidRPr="002E5EDF">
              <w:rPr>
                <w:b/>
                <w:lang w:eastAsia="pt-BR"/>
              </w:rPr>
              <w:t>Descrição</w:t>
            </w:r>
          </w:p>
        </w:tc>
        <w:tc>
          <w:tcPr>
            <w:tcW w:w="1213" w:type="dxa"/>
            <w:shd w:val="clear" w:color="auto" w:fill="D9D9D9" w:themeFill="background1" w:themeFillShade="D9"/>
            <w:vAlign w:val="center"/>
          </w:tcPr>
          <w:p w14:paraId="29EB576F" w14:textId="77777777" w:rsidR="003F6802" w:rsidRPr="002E5EDF" w:rsidRDefault="003F6802" w:rsidP="008648B9">
            <w:pPr>
              <w:jc w:val="center"/>
              <w:rPr>
                <w:b/>
                <w:lang w:eastAsia="pt-BR"/>
              </w:rPr>
            </w:pPr>
            <w:r w:rsidRPr="002E5EDF">
              <w:rPr>
                <w:b/>
                <w:lang w:eastAsia="pt-BR"/>
              </w:rPr>
              <w:t>Quantidade (q)</w:t>
            </w:r>
          </w:p>
        </w:tc>
        <w:tc>
          <w:tcPr>
            <w:tcW w:w="1213" w:type="dxa"/>
            <w:shd w:val="clear" w:color="auto" w:fill="D9D9D9" w:themeFill="background1" w:themeFillShade="D9"/>
            <w:vAlign w:val="center"/>
          </w:tcPr>
          <w:p w14:paraId="4485F96B" w14:textId="77777777" w:rsidR="003F6802" w:rsidRPr="002E5EDF" w:rsidRDefault="003F6802" w:rsidP="008648B9">
            <w:pPr>
              <w:jc w:val="center"/>
              <w:rPr>
                <w:b/>
                <w:lang w:eastAsia="pt-BR"/>
              </w:rPr>
            </w:pPr>
            <w:r w:rsidRPr="002E5EDF">
              <w:rPr>
                <w:b/>
                <w:lang w:eastAsia="pt-BR"/>
              </w:rPr>
              <w:t>Unidade</w:t>
            </w:r>
          </w:p>
        </w:tc>
        <w:tc>
          <w:tcPr>
            <w:tcW w:w="1214" w:type="dxa"/>
            <w:shd w:val="clear" w:color="auto" w:fill="D9D9D9" w:themeFill="background1" w:themeFillShade="D9"/>
            <w:vAlign w:val="center"/>
          </w:tcPr>
          <w:p w14:paraId="62BE4B45" w14:textId="77777777" w:rsidR="003F6802" w:rsidRPr="002E5EDF" w:rsidRDefault="003F6802" w:rsidP="008648B9">
            <w:pPr>
              <w:jc w:val="center"/>
              <w:rPr>
                <w:b/>
                <w:lang w:eastAsia="pt-BR"/>
              </w:rPr>
            </w:pPr>
            <w:r w:rsidRPr="002E5EDF">
              <w:rPr>
                <w:b/>
                <w:lang w:eastAsia="pt-BR"/>
              </w:rPr>
              <w:t>Valor unitário (vu)</w:t>
            </w:r>
          </w:p>
        </w:tc>
        <w:tc>
          <w:tcPr>
            <w:tcW w:w="1214" w:type="dxa"/>
            <w:shd w:val="clear" w:color="auto" w:fill="D9D9D9" w:themeFill="background1" w:themeFillShade="D9"/>
            <w:vAlign w:val="center"/>
          </w:tcPr>
          <w:p w14:paraId="395A8842" w14:textId="77777777" w:rsidR="003F6802" w:rsidRPr="002E5EDF" w:rsidRDefault="003F6802" w:rsidP="008648B9">
            <w:pPr>
              <w:jc w:val="center"/>
              <w:rPr>
                <w:b/>
                <w:lang w:eastAsia="pt-BR"/>
              </w:rPr>
            </w:pPr>
            <w:r w:rsidRPr="002E5EDF">
              <w:rPr>
                <w:b/>
                <w:lang w:eastAsia="pt-BR"/>
              </w:rPr>
              <w:t>Valor mensal (m=q*vu)</w:t>
            </w:r>
          </w:p>
        </w:tc>
        <w:tc>
          <w:tcPr>
            <w:tcW w:w="1214" w:type="dxa"/>
            <w:shd w:val="clear" w:color="auto" w:fill="D9D9D9" w:themeFill="background1" w:themeFillShade="D9"/>
            <w:vAlign w:val="center"/>
          </w:tcPr>
          <w:p w14:paraId="612A1EEC" w14:textId="77777777" w:rsidR="003F6802" w:rsidRPr="002E5EDF" w:rsidRDefault="003F6802" w:rsidP="008648B9">
            <w:pPr>
              <w:jc w:val="center"/>
              <w:rPr>
                <w:b/>
                <w:lang w:eastAsia="pt-BR"/>
              </w:rPr>
            </w:pPr>
            <w:r w:rsidRPr="002E5EDF">
              <w:rPr>
                <w:b/>
                <w:lang w:eastAsia="pt-BR"/>
              </w:rPr>
              <w:t>Valor global (g=m*12)</w:t>
            </w:r>
          </w:p>
        </w:tc>
      </w:tr>
      <w:tr w:rsidR="003F6802" w:rsidRPr="002E5EDF" w14:paraId="4F853F5B" w14:textId="77777777" w:rsidTr="008648B9">
        <w:tc>
          <w:tcPr>
            <w:tcW w:w="1213" w:type="dxa"/>
          </w:tcPr>
          <w:p w14:paraId="68787D07" w14:textId="77777777" w:rsidR="003F6802" w:rsidRPr="002E5EDF" w:rsidRDefault="003F6802" w:rsidP="008648B9">
            <w:pPr>
              <w:jc w:val="center"/>
              <w:rPr>
                <w:lang w:eastAsia="pt-BR"/>
              </w:rPr>
            </w:pPr>
            <w:r w:rsidRPr="002E5EDF">
              <w:rPr>
                <w:lang w:eastAsia="pt-BR"/>
              </w:rPr>
              <w:t>1</w:t>
            </w:r>
          </w:p>
        </w:tc>
        <w:tc>
          <w:tcPr>
            <w:tcW w:w="1213" w:type="dxa"/>
          </w:tcPr>
          <w:p w14:paraId="71616E06" w14:textId="77777777" w:rsidR="003F6802" w:rsidRPr="002E5EDF" w:rsidRDefault="003F6802" w:rsidP="008648B9">
            <w:pPr>
              <w:jc w:val="center"/>
              <w:rPr>
                <w:lang w:eastAsia="pt-BR"/>
              </w:rPr>
            </w:pPr>
            <w:r w:rsidRPr="002E5EDF">
              <w:rPr>
                <w:lang w:eastAsia="pt-BR"/>
              </w:rPr>
              <w:t>Copeiro</w:t>
            </w:r>
          </w:p>
        </w:tc>
        <w:tc>
          <w:tcPr>
            <w:tcW w:w="1213" w:type="dxa"/>
          </w:tcPr>
          <w:p w14:paraId="41C6DF61" w14:textId="77777777" w:rsidR="003F6802" w:rsidRPr="002E5EDF" w:rsidRDefault="003F6802" w:rsidP="008648B9">
            <w:pPr>
              <w:jc w:val="center"/>
              <w:rPr>
                <w:lang w:eastAsia="pt-BR"/>
              </w:rPr>
            </w:pPr>
            <w:r>
              <w:rPr>
                <w:lang w:eastAsia="pt-BR"/>
              </w:rPr>
              <w:t>4</w:t>
            </w:r>
          </w:p>
        </w:tc>
        <w:tc>
          <w:tcPr>
            <w:tcW w:w="1213" w:type="dxa"/>
          </w:tcPr>
          <w:p w14:paraId="0574682E" w14:textId="77777777" w:rsidR="003F6802" w:rsidRPr="002E5EDF" w:rsidRDefault="003F6802" w:rsidP="008648B9">
            <w:pPr>
              <w:jc w:val="center"/>
              <w:rPr>
                <w:lang w:eastAsia="pt-BR"/>
              </w:rPr>
            </w:pPr>
            <w:r w:rsidRPr="002E5EDF">
              <w:rPr>
                <w:lang w:eastAsia="pt-BR"/>
              </w:rPr>
              <w:t>Posto</w:t>
            </w:r>
          </w:p>
        </w:tc>
        <w:tc>
          <w:tcPr>
            <w:tcW w:w="1214" w:type="dxa"/>
          </w:tcPr>
          <w:p w14:paraId="5DCD5B51" w14:textId="77777777" w:rsidR="003F6802" w:rsidRPr="002E5EDF" w:rsidRDefault="003F6802" w:rsidP="008648B9">
            <w:pPr>
              <w:jc w:val="center"/>
              <w:rPr>
                <w:lang w:eastAsia="pt-BR"/>
              </w:rPr>
            </w:pPr>
          </w:p>
        </w:tc>
        <w:tc>
          <w:tcPr>
            <w:tcW w:w="1214" w:type="dxa"/>
          </w:tcPr>
          <w:p w14:paraId="2A350B84" w14:textId="77777777" w:rsidR="003F6802" w:rsidRPr="002E5EDF" w:rsidRDefault="003F6802" w:rsidP="008648B9">
            <w:pPr>
              <w:jc w:val="center"/>
              <w:rPr>
                <w:lang w:eastAsia="pt-BR"/>
              </w:rPr>
            </w:pPr>
          </w:p>
        </w:tc>
        <w:tc>
          <w:tcPr>
            <w:tcW w:w="1214" w:type="dxa"/>
          </w:tcPr>
          <w:p w14:paraId="50079FAB" w14:textId="77777777" w:rsidR="003F6802" w:rsidRPr="002E5EDF" w:rsidRDefault="003F6802" w:rsidP="008648B9">
            <w:pPr>
              <w:jc w:val="center"/>
              <w:rPr>
                <w:lang w:eastAsia="pt-BR"/>
              </w:rPr>
            </w:pPr>
          </w:p>
        </w:tc>
      </w:tr>
      <w:tr w:rsidR="003F6802" w:rsidRPr="002E5EDF" w14:paraId="636864AA" w14:textId="77777777" w:rsidTr="008648B9">
        <w:tc>
          <w:tcPr>
            <w:tcW w:w="1213" w:type="dxa"/>
          </w:tcPr>
          <w:p w14:paraId="45DC76E7" w14:textId="77777777" w:rsidR="003F6802" w:rsidRPr="002E5EDF" w:rsidRDefault="003F6802" w:rsidP="008648B9">
            <w:pPr>
              <w:jc w:val="center"/>
              <w:rPr>
                <w:lang w:eastAsia="pt-BR"/>
              </w:rPr>
            </w:pPr>
            <w:r w:rsidRPr="002E5EDF">
              <w:rPr>
                <w:lang w:eastAsia="pt-BR"/>
              </w:rPr>
              <w:t>2</w:t>
            </w:r>
          </w:p>
        </w:tc>
        <w:tc>
          <w:tcPr>
            <w:tcW w:w="1213" w:type="dxa"/>
          </w:tcPr>
          <w:p w14:paraId="35CA4486" w14:textId="77777777" w:rsidR="003F6802" w:rsidRPr="002E5EDF" w:rsidRDefault="003F6802" w:rsidP="008648B9">
            <w:pPr>
              <w:jc w:val="center"/>
              <w:rPr>
                <w:lang w:eastAsia="pt-BR"/>
              </w:rPr>
            </w:pPr>
            <w:r w:rsidRPr="002E5EDF">
              <w:rPr>
                <w:lang w:eastAsia="pt-BR"/>
              </w:rPr>
              <w:t>Encarregado</w:t>
            </w:r>
          </w:p>
        </w:tc>
        <w:tc>
          <w:tcPr>
            <w:tcW w:w="1213" w:type="dxa"/>
          </w:tcPr>
          <w:p w14:paraId="2BB3A2E5" w14:textId="77777777" w:rsidR="003F6802" w:rsidRPr="002E5EDF" w:rsidRDefault="003F6802" w:rsidP="008648B9">
            <w:pPr>
              <w:jc w:val="center"/>
              <w:rPr>
                <w:lang w:eastAsia="pt-BR"/>
              </w:rPr>
            </w:pPr>
            <w:r w:rsidRPr="002E5EDF">
              <w:rPr>
                <w:lang w:eastAsia="pt-BR"/>
              </w:rPr>
              <w:t>1</w:t>
            </w:r>
          </w:p>
        </w:tc>
        <w:tc>
          <w:tcPr>
            <w:tcW w:w="1213" w:type="dxa"/>
          </w:tcPr>
          <w:p w14:paraId="257CF958" w14:textId="77777777" w:rsidR="003F6802" w:rsidRPr="002E5EDF" w:rsidRDefault="003F6802" w:rsidP="008648B9">
            <w:pPr>
              <w:jc w:val="center"/>
              <w:rPr>
                <w:lang w:eastAsia="pt-BR"/>
              </w:rPr>
            </w:pPr>
            <w:r w:rsidRPr="002E5EDF">
              <w:rPr>
                <w:lang w:eastAsia="pt-BR"/>
              </w:rPr>
              <w:t>Posto</w:t>
            </w:r>
          </w:p>
        </w:tc>
        <w:tc>
          <w:tcPr>
            <w:tcW w:w="1214" w:type="dxa"/>
          </w:tcPr>
          <w:p w14:paraId="467669C1" w14:textId="77777777" w:rsidR="003F6802" w:rsidRPr="002E5EDF" w:rsidRDefault="003F6802" w:rsidP="008648B9">
            <w:pPr>
              <w:jc w:val="center"/>
              <w:rPr>
                <w:lang w:eastAsia="pt-BR"/>
              </w:rPr>
            </w:pPr>
          </w:p>
        </w:tc>
        <w:tc>
          <w:tcPr>
            <w:tcW w:w="1214" w:type="dxa"/>
          </w:tcPr>
          <w:p w14:paraId="47C3E136" w14:textId="77777777" w:rsidR="003F6802" w:rsidRPr="002E5EDF" w:rsidRDefault="003F6802" w:rsidP="008648B9">
            <w:pPr>
              <w:jc w:val="center"/>
              <w:rPr>
                <w:lang w:eastAsia="pt-BR"/>
              </w:rPr>
            </w:pPr>
          </w:p>
        </w:tc>
        <w:tc>
          <w:tcPr>
            <w:tcW w:w="1214" w:type="dxa"/>
          </w:tcPr>
          <w:p w14:paraId="40A3B520" w14:textId="77777777" w:rsidR="003F6802" w:rsidRPr="002E5EDF" w:rsidRDefault="003F6802" w:rsidP="008648B9">
            <w:pPr>
              <w:jc w:val="center"/>
              <w:rPr>
                <w:lang w:eastAsia="pt-BR"/>
              </w:rPr>
            </w:pPr>
          </w:p>
        </w:tc>
      </w:tr>
      <w:tr w:rsidR="003F6802" w:rsidRPr="002E5EDF" w14:paraId="48D1121E" w14:textId="77777777" w:rsidTr="008648B9">
        <w:tc>
          <w:tcPr>
            <w:tcW w:w="1213" w:type="dxa"/>
          </w:tcPr>
          <w:p w14:paraId="36EAB802" w14:textId="77777777" w:rsidR="003F6802" w:rsidRPr="002E5EDF" w:rsidRDefault="003F6802" w:rsidP="008648B9">
            <w:pPr>
              <w:jc w:val="center"/>
              <w:rPr>
                <w:lang w:eastAsia="pt-BR"/>
              </w:rPr>
            </w:pPr>
            <w:r w:rsidRPr="002E5EDF">
              <w:rPr>
                <w:lang w:eastAsia="pt-BR"/>
              </w:rPr>
              <w:t>3</w:t>
            </w:r>
          </w:p>
        </w:tc>
        <w:tc>
          <w:tcPr>
            <w:tcW w:w="1213" w:type="dxa"/>
          </w:tcPr>
          <w:p w14:paraId="65A1EDEE" w14:textId="77777777" w:rsidR="003F6802" w:rsidRPr="002E5EDF" w:rsidRDefault="003F6802" w:rsidP="008648B9">
            <w:pPr>
              <w:jc w:val="center"/>
              <w:rPr>
                <w:lang w:eastAsia="pt-BR"/>
              </w:rPr>
            </w:pPr>
            <w:r w:rsidRPr="002E5EDF">
              <w:rPr>
                <w:lang w:eastAsia="pt-BR"/>
              </w:rPr>
              <w:t>Garçom</w:t>
            </w:r>
          </w:p>
        </w:tc>
        <w:tc>
          <w:tcPr>
            <w:tcW w:w="1213" w:type="dxa"/>
          </w:tcPr>
          <w:p w14:paraId="1031AF10" w14:textId="77777777" w:rsidR="003F6802" w:rsidRPr="002E5EDF" w:rsidRDefault="003F6802" w:rsidP="008648B9">
            <w:pPr>
              <w:jc w:val="center"/>
              <w:rPr>
                <w:lang w:eastAsia="pt-BR"/>
              </w:rPr>
            </w:pPr>
            <w:r>
              <w:rPr>
                <w:lang w:eastAsia="pt-BR"/>
              </w:rPr>
              <w:t>8</w:t>
            </w:r>
          </w:p>
        </w:tc>
        <w:tc>
          <w:tcPr>
            <w:tcW w:w="1213" w:type="dxa"/>
          </w:tcPr>
          <w:p w14:paraId="5D15A5FE" w14:textId="77777777" w:rsidR="003F6802" w:rsidRPr="002E5EDF" w:rsidRDefault="003F6802" w:rsidP="008648B9">
            <w:pPr>
              <w:jc w:val="center"/>
              <w:rPr>
                <w:lang w:eastAsia="pt-BR"/>
              </w:rPr>
            </w:pPr>
            <w:r w:rsidRPr="002E5EDF">
              <w:rPr>
                <w:lang w:eastAsia="pt-BR"/>
              </w:rPr>
              <w:t>Posto</w:t>
            </w:r>
          </w:p>
        </w:tc>
        <w:tc>
          <w:tcPr>
            <w:tcW w:w="1214" w:type="dxa"/>
          </w:tcPr>
          <w:p w14:paraId="228DEF6C" w14:textId="77777777" w:rsidR="003F6802" w:rsidRPr="002E5EDF" w:rsidRDefault="003F6802" w:rsidP="008648B9">
            <w:pPr>
              <w:jc w:val="center"/>
              <w:rPr>
                <w:lang w:eastAsia="pt-BR"/>
              </w:rPr>
            </w:pPr>
          </w:p>
        </w:tc>
        <w:tc>
          <w:tcPr>
            <w:tcW w:w="1214" w:type="dxa"/>
          </w:tcPr>
          <w:p w14:paraId="3A26B629" w14:textId="77777777" w:rsidR="003F6802" w:rsidRPr="002E5EDF" w:rsidRDefault="003F6802" w:rsidP="008648B9">
            <w:pPr>
              <w:jc w:val="center"/>
              <w:rPr>
                <w:lang w:eastAsia="pt-BR"/>
              </w:rPr>
            </w:pPr>
          </w:p>
        </w:tc>
        <w:tc>
          <w:tcPr>
            <w:tcW w:w="1214" w:type="dxa"/>
          </w:tcPr>
          <w:p w14:paraId="7A271803" w14:textId="77777777" w:rsidR="003F6802" w:rsidRPr="002E5EDF" w:rsidRDefault="003F6802" w:rsidP="008648B9">
            <w:pPr>
              <w:jc w:val="center"/>
              <w:rPr>
                <w:lang w:eastAsia="pt-BR"/>
              </w:rPr>
            </w:pPr>
          </w:p>
        </w:tc>
      </w:tr>
    </w:tbl>
    <w:p w14:paraId="17B0D973" w14:textId="77777777" w:rsidR="003F6802" w:rsidRPr="00C275FA" w:rsidRDefault="003F6802" w:rsidP="003F6802">
      <w:pPr>
        <w:pStyle w:val="Ttulo1"/>
        <w:rPr>
          <w:rFonts w:eastAsia="Times New Roman"/>
        </w:rPr>
      </w:pPr>
      <w:r w:rsidRPr="679E79CE">
        <w:rPr>
          <w:rFonts w:eastAsia="Times New Roman"/>
          <w:bCs/>
        </w:rPr>
        <w:t>ALTERAÇÃO SUBJETIVA</w:t>
      </w:r>
    </w:p>
    <w:p w14:paraId="7692CE5E" w14:textId="77777777" w:rsidR="003F6802" w:rsidRPr="00324409" w:rsidRDefault="003F6802" w:rsidP="003F6802">
      <w:pPr>
        <w:pStyle w:val="Ttulo2"/>
        <w:rPr>
          <w:rFonts w:eastAsia="Times New Roman"/>
        </w:rPr>
      </w:pPr>
      <w:r w:rsidRPr="6705CA37">
        <w:rPr>
          <w:rFonts w:eastAsia="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03D1D3" w14:textId="77777777" w:rsidR="003F6802" w:rsidRPr="00867E67" w:rsidRDefault="003F6802" w:rsidP="003F6802">
      <w:pPr>
        <w:pStyle w:val="Ttulo1"/>
        <w:rPr>
          <w:rFonts w:eastAsia="Times New Roman"/>
          <w:lang w:eastAsia="pt-BR"/>
        </w:rPr>
      </w:pPr>
      <w:r w:rsidRPr="5EA3502E">
        <w:rPr>
          <w:rFonts w:eastAsia="Times New Roman"/>
          <w:lang w:eastAsia="pt-BR"/>
        </w:rPr>
        <w:t>CONTROLE DA EXECUÇÃO</w:t>
      </w:r>
    </w:p>
    <w:p w14:paraId="2295783A" w14:textId="77777777" w:rsidR="003F6802" w:rsidRDefault="003F6802" w:rsidP="003F6802">
      <w:pPr>
        <w:pStyle w:val="Ttulo2"/>
        <w:rPr>
          <w:lang w:eastAsia="pt-BR"/>
        </w:rPr>
      </w:pPr>
      <w:r>
        <w:rPr>
          <w:lang w:eastAsia="pt-BR"/>
        </w:rPr>
        <w:t>DAS DISPOSIÇÕES GERAIS</w:t>
      </w:r>
    </w:p>
    <w:p w14:paraId="5B320430" w14:textId="77777777" w:rsidR="003F6802" w:rsidRDefault="003F6802" w:rsidP="003F6802">
      <w:pPr>
        <w:pStyle w:val="Ttulo3"/>
        <w:rPr>
          <w:lang w:eastAsia="pt-BR"/>
        </w:rPr>
      </w:pPr>
      <w:r w:rsidRPr="00EF269B">
        <w:rPr>
          <w:lang w:eastAsia="pt-BR"/>
        </w:rPr>
        <w:t>Nos termos do art. 67 Lei nº 8.666, de 1993</w:t>
      </w:r>
      <w:r>
        <w:rPr>
          <w:lang w:eastAsia="pt-BR"/>
        </w:rPr>
        <w:t>,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28D78B57" w14:textId="77777777" w:rsidR="003F6802" w:rsidRDefault="003F6802" w:rsidP="00746622">
      <w:pPr>
        <w:pStyle w:val="Ttulo3"/>
        <w:rPr>
          <w:lang w:eastAsia="pt-BR"/>
        </w:rPr>
      </w:pPr>
      <w:r>
        <w:rPr>
          <w:lang w:eastAsia="pt-BR"/>
        </w:rPr>
        <w:t xml:space="preserve">As decisões e providências que ultrapassarem a competência do representante deverão ser solicitadas ao seu gestor, em tempo hábil para adoção das medidas convenientes </w:t>
      </w:r>
      <w:r w:rsidRPr="00EF269B">
        <w:rPr>
          <w:lang w:eastAsia="pt-BR"/>
        </w:rPr>
        <w:t>(Art. 67, §2º Lei 8.666/93</w:t>
      </w:r>
      <w:r>
        <w:rPr>
          <w:lang w:eastAsia="pt-BR"/>
        </w:rPr>
        <w:t>).</w:t>
      </w:r>
    </w:p>
    <w:p w14:paraId="700963A4" w14:textId="77777777" w:rsidR="003F6802" w:rsidRDefault="003F6802" w:rsidP="003F6802">
      <w:pPr>
        <w:pStyle w:val="Ttulo3"/>
        <w:rPr>
          <w:lang w:eastAsia="pt-BR"/>
        </w:rPr>
      </w:pPr>
      <w:r>
        <w:rPr>
          <w:lang w:eastAsia="pt-BR"/>
        </w:rPr>
        <w:t>O contrato assinado ou a ordem de serviço acompanhada da Nota de Empenho constituirão documentos de autorização para a execução dos serviços.</w:t>
      </w:r>
    </w:p>
    <w:p w14:paraId="33407F05" w14:textId="77777777" w:rsidR="003F6802" w:rsidRDefault="003F6802" w:rsidP="00746622">
      <w:pPr>
        <w:pStyle w:val="Ttulo3"/>
        <w:rPr>
          <w:lang w:eastAsia="pt-BR"/>
        </w:rPr>
      </w:pPr>
      <w:r>
        <w:rPr>
          <w:lang w:eastAsia="pt-BR"/>
        </w:rPr>
        <w:t>Quaisquer exigências da fiscalização, inerentes ao Objeto da presente contratação, deverão ser prontamente atendidas pela Contratada.</w:t>
      </w:r>
    </w:p>
    <w:p w14:paraId="4C55A0C8" w14:textId="77777777" w:rsidR="003F6802" w:rsidRDefault="003F6802" w:rsidP="003F6802">
      <w:pPr>
        <w:pStyle w:val="Ttulo3"/>
        <w:rPr>
          <w:lang w:eastAsia="pt-BR"/>
        </w:rPr>
      </w:pPr>
      <w:r>
        <w:rPr>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0C05FAD1" w14:textId="77777777" w:rsidR="003F6802" w:rsidRPr="004204A2" w:rsidRDefault="003F6802" w:rsidP="00746622">
      <w:pPr>
        <w:pStyle w:val="Ttulo3"/>
        <w:rPr>
          <w:lang w:eastAsia="pt-BR"/>
        </w:rPr>
      </w:pPr>
      <w:r>
        <w:rPr>
          <w:lang w:eastAsia="pt-BR"/>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w:t>
      </w:r>
      <w:r w:rsidRPr="00EF269B">
        <w:rPr>
          <w:lang w:eastAsia="pt-BR"/>
        </w:rPr>
        <w:t>art. 70 da Lei nº 8.666, de 1993</w:t>
      </w:r>
      <w:r>
        <w:rPr>
          <w:lang w:eastAsia="pt-BR"/>
        </w:rPr>
        <w:t>.</w:t>
      </w:r>
    </w:p>
    <w:p w14:paraId="5C73D574" w14:textId="77777777" w:rsidR="003F6802" w:rsidRPr="002E5E5C" w:rsidRDefault="003F6802" w:rsidP="003F6802">
      <w:pPr>
        <w:pStyle w:val="Ttulo2"/>
        <w:rPr>
          <w:lang w:eastAsia="pt-BR"/>
        </w:rPr>
      </w:pPr>
      <w:r w:rsidRPr="002E5E5C">
        <w:rPr>
          <w:lang w:eastAsia="pt-BR"/>
        </w:rPr>
        <w:t>DOS PROCEDIMENTOS DA FISCALIZAÇÃO</w:t>
      </w:r>
    </w:p>
    <w:p w14:paraId="62D09F73" w14:textId="77777777" w:rsidR="003F6802" w:rsidRPr="00D94E20" w:rsidRDefault="003F6802" w:rsidP="003F6802">
      <w:pPr>
        <w:pStyle w:val="Ttulo3"/>
        <w:rPr>
          <w:lang w:eastAsia="pt-BR"/>
        </w:rPr>
      </w:pPr>
      <w:r w:rsidRPr="00EB3D3C">
        <w:rPr>
          <w:lang w:eastAsia="pt-BR"/>
        </w:rPr>
        <w:t xml:space="preserve">A CONTRATADA deve fornecer, antes do início da execução do contrato, </w:t>
      </w:r>
      <w:r>
        <w:rPr>
          <w:lang w:eastAsia="pt-BR"/>
        </w:rPr>
        <w:t xml:space="preserve">documento, sobre os profissionais que executarão os serviços, contendo, no mínimo, as seguintes informações: nome completo, </w:t>
      </w:r>
      <w:r w:rsidRPr="00EB3D3C">
        <w:rPr>
          <w:lang w:eastAsia="pt-BR"/>
        </w:rPr>
        <w:t xml:space="preserve">data de nascimento, RG e CPF, número da CBO, endereço residencial, designação do posto a ser ocupado e registro da data de início da prestação do serviço no posto. </w:t>
      </w:r>
      <w:r>
        <w:rPr>
          <w:lang w:eastAsia="pt-BR"/>
        </w:rPr>
        <w:t xml:space="preserve">Essas </w:t>
      </w:r>
      <w:r w:rsidRPr="00EB3D3C">
        <w:rPr>
          <w:lang w:eastAsia="pt-BR"/>
        </w:rPr>
        <w:t>informações não são exaustivas, podendo a empresa contratada arrolar outras informações que considerar pertinentes a prestação dos serviços.</w:t>
      </w:r>
    </w:p>
    <w:p w14:paraId="7881F696" w14:textId="77777777" w:rsidR="003F6802" w:rsidRPr="00D94E20" w:rsidRDefault="003F6802" w:rsidP="00746622">
      <w:pPr>
        <w:pStyle w:val="Ttulo3"/>
        <w:rPr>
          <w:lang w:eastAsia="pt-BR"/>
        </w:rPr>
      </w:pPr>
      <w:r>
        <w:rPr>
          <w:lang w:eastAsia="pt-BR"/>
        </w:rPr>
        <w:t>Até 15 (quinze) dias após o início da prestação dos serviços, a CONTRATADA encaminhará para o endereço eletrônico servicos@cnmp.mp.br os seguintes documentos digitalizados, em formato PDF pesquisável, dos empregados admitidos para execução dos serviços:</w:t>
      </w:r>
    </w:p>
    <w:p w14:paraId="2CDDC357" w14:textId="77777777" w:rsidR="003F6802" w:rsidRPr="00A412D2" w:rsidRDefault="003F6802" w:rsidP="003F6802">
      <w:pPr>
        <w:pStyle w:val="Ttulo4"/>
        <w:rPr>
          <w:lang w:eastAsia="pt-BR"/>
        </w:rPr>
      </w:pPr>
      <w:r w:rsidRPr="00A412D2">
        <w:rPr>
          <w:lang w:eastAsia="pt-BR"/>
        </w:rPr>
        <w:t>Carteira de Trabalho e Previdência Social (CTPS)</w:t>
      </w:r>
      <w:r>
        <w:rPr>
          <w:lang w:eastAsia="pt-BR"/>
        </w:rPr>
        <w:t xml:space="preserve"> </w:t>
      </w:r>
      <w:r w:rsidRPr="00A412D2">
        <w:rPr>
          <w:lang w:eastAsia="pt-BR"/>
        </w:rPr>
        <w:t xml:space="preserve">assinada pela CONTRATADA contendo o registro de função profissional correspondente ao posto ocupado </w:t>
      </w:r>
      <w:r>
        <w:rPr>
          <w:lang w:eastAsia="pt-BR"/>
        </w:rPr>
        <w:t>ou documento correlato emitido por sistema do governo (eSocial, por exemplo);</w:t>
      </w:r>
    </w:p>
    <w:p w14:paraId="529BBB58" w14:textId="77777777" w:rsidR="003F6802" w:rsidRDefault="003F6802" w:rsidP="00746622">
      <w:pPr>
        <w:pStyle w:val="Ttulo4"/>
        <w:rPr>
          <w:lang w:eastAsia="pt-BR"/>
        </w:rPr>
      </w:pPr>
      <w:r>
        <w:rPr>
          <w:lang w:eastAsia="pt-BR"/>
        </w:rPr>
        <w:t>Exames médicos admissionais;</w:t>
      </w:r>
    </w:p>
    <w:p w14:paraId="3B6EF789" w14:textId="77777777" w:rsidR="003F6802" w:rsidRPr="00037F47" w:rsidRDefault="003F6802" w:rsidP="003F6802">
      <w:pPr>
        <w:pStyle w:val="Ttulo4"/>
        <w:rPr>
          <w:lang w:eastAsia="pt-BR"/>
        </w:rPr>
      </w:pPr>
      <w:r w:rsidRPr="00037F47">
        <w:rPr>
          <w:lang w:eastAsia="pt-BR"/>
        </w:rPr>
        <w:t>Comprovantes de escolaridade e formação profissional, conforme ANEXO II deste Termo de Referência;</w:t>
      </w:r>
    </w:p>
    <w:p w14:paraId="2B1B1112" w14:textId="77777777" w:rsidR="003F6802" w:rsidRDefault="003F6802" w:rsidP="00746622">
      <w:pPr>
        <w:pStyle w:val="Ttulo4"/>
        <w:rPr>
          <w:lang w:eastAsia="pt-BR"/>
        </w:rPr>
      </w:pPr>
      <w:r>
        <w:rPr>
          <w:lang w:eastAsia="pt-BR"/>
        </w:rPr>
        <w:t>Declaração de Opção pelo recebimento do Vale-Transporte;</w:t>
      </w:r>
    </w:p>
    <w:p w14:paraId="486AB242" w14:textId="77777777" w:rsidR="003F6802" w:rsidRPr="00D94E20" w:rsidRDefault="003F6802" w:rsidP="003F6802">
      <w:pPr>
        <w:pStyle w:val="Ttulo4"/>
        <w:rPr>
          <w:lang w:eastAsia="pt-BR"/>
        </w:rPr>
      </w:pPr>
      <w:r w:rsidRPr="00BC6A6E">
        <w:rPr>
          <w:lang w:eastAsia="pt-BR"/>
        </w:rPr>
        <w:t>Documento de contratação. Exemplo: ficha cadastral.</w:t>
      </w:r>
    </w:p>
    <w:p w14:paraId="40457C32" w14:textId="77777777" w:rsidR="003F6802" w:rsidRPr="00BC6A6E" w:rsidRDefault="003F6802" w:rsidP="003F6802">
      <w:pPr>
        <w:pStyle w:val="Ttulo3"/>
        <w:rPr>
          <w:lang w:eastAsia="pt-BR"/>
        </w:rPr>
      </w:pPr>
      <w:r w:rsidRPr="00BC6A6E">
        <w:rPr>
          <w:lang w:eastAsia="pt-BR"/>
        </w:rPr>
        <w:t xml:space="preserve">A CONTRATANTE deve ser comunicada, formalmente e com antecedência de um dia, quando houver substituição de funcionário.  </w:t>
      </w:r>
    </w:p>
    <w:p w14:paraId="44BA6B6C" w14:textId="77777777" w:rsidR="003F6802" w:rsidRDefault="003F6802" w:rsidP="00746622">
      <w:pPr>
        <w:pStyle w:val="Ttulo3"/>
        <w:rPr>
          <w:lang w:eastAsia="pt-BR"/>
        </w:rPr>
      </w:pPr>
      <w:r w:rsidRPr="00BC6A6E">
        <w:rPr>
          <w:lang w:eastAsia="pt-BR"/>
        </w:rPr>
        <w:t>A CONTRATADA deverá substituir qualquer empregado, no prazo máximo de 2 dias úteis, sempre que o serviço for julgado insatisfatório ou a conduta for julgada prejudicial</w:t>
      </w:r>
      <w:r>
        <w:rPr>
          <w:lang w:eastAsia="pt-BR"/>
        </w:rPr>
        <w:t xml:space="preserve"> ou inconveniente à disciplina ou ao interesse do serviço público, vedado o retorno do empregado às dependências do CONTRATANTE.</w:t>
      </w:r>
    </w:p>
    <w:p w14:paraId="3EB7DF3B" w14:textId="77777777" w:rsidR="003F6802" w:rsidRDefault="003F6802" w:rsidP="003F6802">
      <w:pPr>
        <w:pStyle w:val="Ttulo3"/>
        <w:rPr>
          <w:lang w:eastAsia="pt-BR"/>
        </w:rPr>
      </w:pPr>
      <w:r w:rsidRPr="001E02FE">
        <w:rPr>
          <w:lang w:eastAsia="pt-BR"/>
        </w:rPr>
        <w:t>Qualquer apresentação de novo funcionário, a CONTRATADA disponibilizará, preferencialmente</w:t>
      </w:r>
      <w:r>
        <w:rPr>
          <w:lang w:eastAsia="pt-BR"/>
        </w:rPr>
        <w:t>,</w:t>
      </w:r>
      <w:r w:rsidRPr="001E02FE">
        <w:rPr>
          <w:lang w:eastAsia="pt-BR"/>
        </w:rPr>
        <w:t xml:space="preserve"> antes do início do seu labor, os do</w:t>
      </w:r>
      <w:r>
        <w:rPr>
          <w:lang w:eastAsia="pt-BR"/>
        </w:rPr>
        <w:t>cumentos relacionados no item 15</w:t>
      </w:r>
      <w:r w:rsidRPr="001E02FE">
        <w:rPr>
          <w:lang w:eastAsia="pt-BR"/>
        </w:rPr>
        <w:t xml:space="preserve">.2.2.  </w:t>
      </w:r>
    </w:p>
    <w:p w14:paraId="2EFBC1D6" w14:textId="77777777" w:rsidR="003F6802" w:rsidRDefault="003F6802" w:rsidP="00746622">
      <w:pPr>
        <w:pStyle w:val="Ttulo3"/>
        <w:rPr>
          <w:lang w:eastAsia="pt-BR"/>
        </w:rPr>
      </w:pPr>
      <w:r>
        <w:rPr>
          <w:lang w:eastAsia="pt-BR"/>
        </w:rPr>
        <w:t xml:space="preserve">Caso o funcionário não possua a habilitação profissional prevista neste Termo de Referência ou não sejam apresentados os documentos citados no 15.2.2, o funcionário não será admitido ao posto de serviço.  </w:t>
      </w:r>
    </w:p>
    <w:p w14:paraId="0B47FBB2" w14:textId="77777777" w:rsidR="003F6802" w:rsidRPr="00167E54" w:rsidRDefault="003F6802" w:rsidP="003F6802">
      <w:pPr>
        <w:pStyle w:val="Ttulo3"/>
        <w:rPr>
          <w:lang w:eastAsia="pt-BR"/>
        </w:rPr>
      </w:pPr>
      <w:r>
        <w:t xml:space="preserve">A ausência de funcionário ao posto de serviço deverá ser comunicada à fiscalização de contrato por meio de mensagem eletrônica </w:t>
      </w:r>
      <w:r>
        <w:rPr>
          <w:lang w:eastAsia="pt-BR"/>
        </w:rPr>
        <w:t>(servicos@cnmp.mp.br)</w:t>
      </w:r>
      <w:r>
        <w:t>, na qual devem constar as seguintes informações: nome completo, posto/local e horário de trabalho do colaborador ausente; nome do funcionário que realizará a cobertura.</w:t>
      </w:r>
    </w:p>
    <w:p w14:paraId="638FA40B" w14:textId="77777777" w:rsidR="003F6802" w:rsidRDefault="003F6802" w:rsidP="00746622">
      <w:pPr>
        <w:pStyle w:val="Ttulo3"/>
        <w:rPr>
          <w:lang w:eastAsia="pt-BR"/>
        </w:rPr>
      </w:pPr>
      <w:r>
        <w:rPr>
          <w:lang w:eastAsia="pt-BR"/>
        </w:rPr>
        <w:t>Semanalmente, a CONTRATADA deverá encaminhar para o endereço eletrônico servicos@cnmp.mp.br, o registro do ponto da semana anterior, em formato PDF e Excel, para acompanhamento e tomada de eventuais providências pela fiscalização.</w:t>
      </w:r>
    </w:p>
    <w:p w14:paraId="189525AC" w14:textId="77777777" w:rsidR="003F6802" w:rsidRDefault="003F6802" w:rsidP="003F6802">
      <w:pPr>
        <w:pStyle w:val="Ttulo3"/>
        <w:rPr>
          <w:lang w:eastAsia="pt-BR"/>
        </w:rPr>
      </w:pPr>
      <w:r>
        <w:rPr>
          <w:lang w:eastAsia="pt-BR"/>
        </w:rPr>
        <w:t>No primeiro dia útil do mês, a CONTRATADA deverá encaminhar para o endereço eletrônico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2CD2EBA3" w14:textId="77777777" w:rsidR="003F6802" w:rsidRPr="00C3241E" w:rsidRDefault="003F6802" w:rsidP="00746622">
      <w:pPr>
        <w:pStyle w:val="Ttulo3"/>
        <w:rPr>
          <w:lang w:eastAsia="pt-BR"/>
        </w:rPr>
      </w:pPr>
      <w:r>
        <w:rPr>
          <w:lang w:eastAsia="pt-BR"/>
        </w:rPr>
        <w:t xml:space="preserve">Assim que houver readequação salarial, a CONTRATADA deverá encaminhar em formato PDF, para o endereço eletrônico servicos@cnmp.mp.br, as CTPS atualizadas de seus empregados ou documento correlato emitido por sistema do governo (eSocial, por exemplo). </w:t>
      </w:r>
    </w:p>
    <w:p w14:paraId="32A68FE0" w14:textId="77777777" w:rsidR="003F6802" w:rsidRDefault="003F6802" w:rsidP="003F6802">
      <w:pPr>
        <w:pStyle w:val="Ttulo3"/>
        <w:rPr>
          <w:lang w:eastAsia="pt-BR"/>
        </w:rPr>
      </w:pPr>
      <w:r>
        <w:rPr>
          <w:lang w:eastAsia="pt-BR"/>
        </w:rPr>
        <w:t xml:space="preserve"> A fiscalização avaliará constantemente a execução do objeto e utilizará o Instrumento de Medição de Resultado (IMR), conforme modelo previsto no item 21</w:t>
      </w:r>
      <w:r w:rsidRPr="00035E55">
        <w:rPr>
          <w:lang w:eastAsia="pt-BR"/>
        </w:rPr>
        <w:t>, devendo</w:t>
      </w:r>
      <w:r>
        <w:rPr>
          <w:lang w:eastAsia="pt-BR"/>
        </w:rPr>
        <w:t xml:space="preserve"> haver o redimensionamento no pagamento com base nos indicadores estabelecidos.</w:t>
      </w:r>
    </w:p>
    <w:p w14:paraId="3AEA5F0A" w14:textId="23191C17" w:rsidR="003F6802" w:rsidRDefault="00746622" w:rsidP="00746622">
      <w:pPr>
        <w:pStyle w:val="Ttulo3"/>
        <w:rPr>
          <w:lang w:eastAsia="pt-BR"/>
        </w:rPr>
      </w:pPr>
      <w:r>
        <w:rPr>
          <w:lang w:eastAsia="pt-BR"/>
        </w:rPr>
        <w:t xml:space="preserve"> </w:t>
      </w:r>
      <w:r w:rsidR="003F6802">
        <w:rPr>
          <w:lang w:eastAsia="pt-BR"/>
        </w:rPr>
        <w:t>Durante a execução do objeto, o fiscal deverá monitorar constantemente o nível de qualidade dos serviços, devendo requerer à CONTRATADA a correção das faltas, falhas e irregularidades constatadas.</w:t>
      </w:r>
    </w:p>
    <w:p w14:paraId="4C4CD43B" w14:textId="77777777" w:rsidR="003F6802" w:rsidRDefault="003F6802" w:rsidP="003F6802">
      <w:pPr>
        <w:pStyle w:val="Ttulo3"/>
        <w:rPr>
          <w:lang w:eastAsia="pt-BR"/>
        </w:rPr>
      </w:pPr>
      <w:r>
        <w:rPr>
          <w:lang w:eastAsia="pt-BR"/>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A76ADDB" w14:textId="7E1731FF" w:rsidR="003F6802" w:rsidRPr="00037F47" w:rsidRDefault="00746622" w:rsidP="00746622">
      <w:pPr>
        <w:pStyle w:val="Ttulo3"/>
        <w:rPr>
          <w:lang w:eastAsia="pt-BR"/>
        </w:rPr>
      </w:pPr>
      <w:r>
        <w:rPr>
          <w:lang w:eastAsia="pt-BR"/>
        </w:rPr>
        <w:t xml:space="preserve"> </w:t>
      </w:r>
      <w:r w:rsidR="003F6802" w:rsidRPr="00037F47">
        <w:rPr>
          <w:lang w:eastAsia="pt-BR"/>
        </w:rPr>
        <w:t>A contratada deverá apresentar o plano de férias dos empregados à fiscalização do contrat</w:t>
      </w:r>
      <w:r w:rsidR="003F6802">
        <w:rPr>
          <w:lang w:eastAsia="pt-BR"/>
        </w:rPr>
        <w:t>o, com antecedência mínima de 30 (trinta</w:t>
      </w:r>
      <w:r w:rsidR="003F6802" w:rsidRPr="00037F47">
        <w:rPr>
          <w:lang w:eastAsia="pt-BR"/>
        </w:rPr>
        <w:t>) dias corridos do início do gozo do benefício pelos seus empregados.</w:t>
      </w:r>
    </w:p>
    <w:p w14:paraId="75F87CE7" w14:textId="77777777" w:rsidR="003F6802" w:rsidRDefault="003F6802" w:rsidP="003F6802">
      <w:pPr>
        <w:pStyle w:val="Ttulo3"/>
        <w:rPr>
          <w:lang w:eastAsia="pt-BR"/>
        </w:rPr>
      </w:pPr>
      <w:r w:rsidRPr="712BC47B">
        <w:rPr>
          <w:lang w:eastAsia="pt-BR"/>
        </w:rPr>
        <w:t>Os conjuntos completos de uniformes deverão ser entregues a cada empregado, a cada 6 meses, de acordo com as especificações da planilha de custo da contratação, de modo que, no primeiro dia da execução dos serviços, todos estejam devidamente uniformizados.</w:t>
      </w:r>
    </w:p>
    <w:p w14:paraId="58DC9BA8" w14:textId="20295058" w:rsidR="003F6802" w:rsidRPr="005662C6" w:rsidRDefault="0076685C" w:rsidP="0076685C">
      <w:pPr>
        <w:pStyle w:val="Ttulo3"/>
        <w:rPr>
          <w:rFonts w:eastAsia="Times New Roman"/>
          <w:lang w:eastAsia="pt-BR"/>
        </w:rPr>
      </w:pPr>
      <w:r>
        <w:rPr>
          <w:rFonts w:eastAsia="Times New Roman"/>
          <w:lang w:eastAsia="pt-BR"/>
        </w:rPr>
        <w:t xml:space="preserve"> </w:t>
      </w:r>
      <w:r w:rsidR="003F6802" w:rsidRPr="00E51BF4">
        <w:rPr>
          <w:rFonts w:eastAsia="Times New Roman"/>
          <w:lang w:eastAsia="pt-BR"/>
        </w:rPr>
        <w:t>Os conjuntos completos de uniforme deverão ser substituídos a cada 06 meses, a contar da data de início da execução do contrato.</w:t>
      </w:r>
    </w:p>
    <w:p w14:paraId="224C720C" w14:textId="77777777" w:rsidR="003F6802" w:rsidRPr="00E51BF4" w:rsidRDefault="003F6802" w:rsidP="003F6802">
      <w:pPr>
        <w:pStyle w:val="Ttulo3"/>
        <w:rPr>
          <w:rFonts w:eastAsia="Times New Roman" w:cs="Mangal"/>
          <w:lang w:eastAsia="pt-BR"/>
        </w:rPr>
      </w:pPr>
      <w:r>
        <w:rPr>
          <w:rFonts w:eastAsia="Times New Roman"/>
          <w:lang w:eastAsia="pt-BR"/>
        </w:rPr>
        <w:t xml:space="preserve"> </w:t>
      </w:r>
      <w:r w:rsidRPr="00E51BF4">
        <w:rPr>
          <w:rFonts w:eastAsia="Times New Roman"/>
          <w:lang w:eastAsia="pt-BR"/>
        </w:rPr>
        <w:t>A CONTRATADA deverá submeter amostra dos conjuntos de u</w:t>
      </w:r>
      <w:r>
        <w:rPr>
          <w:rFonts w:eastAsia="Times New Roman"/>
          <w:lang w:eastAsia="pt-BR"/>
        </w:rPr>
        <w:t xml:space="preserve">niforme a ser fornecido à CONTRATANTE para aprovação, </w:t>
      </w:r>
      <w:r w:rsidRPr="00096A63">
        <w:rPr>
          <w:rFonts w:eastAsia="Times New Roman"/>
          <w:lang w:eastAsia="pt-BR"/>
        </w:rPr>
        <w:t>caso a amostra não seja aprovada, por estar em desacordo com as especificações do termo de referência, o uniforme deve</w:t>
      </w:r>
      <w:r>
        <w:rPr>
          <w:rFonts w:eastAsia="Times New Roman"/>
          <w:lang w:eastAsia="pt-BR"/>
        </w:rPr>
        <w:t>rá</w:t>
      </w:r>
      <w:r w:rsidRPr="00096A63">
        <w:rPr>
          <w:rFonts w:eastAsia="Times New Roman"/>
          <w:lang w:eastAsia="pt-BR"/>
        </w:rPr>
        <w:t xml:space="preserve"> ser substituído</w:t>
      </w:r>
      <w:r>
        <w:rPr>
          <w:rFonts w:eastAsia="Times New Roman"/>
          <w:lang w:eastAsia="pt-BR"/>
        </w:rPr>
        <w:t>.</w:t>
      </w:r>
    </w:p>
    <w:p w14:paraId="69BFED0E" w14:textId="53AB01D7" w:rsidR="003F6802" w:rsidRPr="00E51BF4" w:rsidRDefault="0076685C" w:rsidP="0076685C">
      <w:pPr>
        <w:pStyle w:val="Ttulo3"/>
        <w:rPr>
          <w:rFonts w:eastAsia="Times New Roman" w:cs="Mangal"/>
          <w:lang w:eastAsia="pt-BR"/>
        </w:rPr>
      </w:pPr>
      <w:r>
        <w:rPr>
          <w:rFonts w:eastAsia="Times New Roman"/>
          <w:lang w:eastAsia="pt-BR"/>
        </w:rPr>
        <w:t xml:space="preserve"> </w:t>
      </w:r>
      <w:r w:rsidR="003F6802" w:rsidRPr="00E51BF4">
        <w:rPr>
          <w:rFonts w:eastAsia="Times New Roman"/>
          <w:lang w:eastAsia="pt-BR"/>
        </w:rPr>
        <w:t>A CONTRATADA deverá fornecer à fiscalização do contrato</w:t>
      </w:r>
      <w:r w:rsidR="003F6802">
        <w:rPr>
          <w:rFonts w:eastAsia="Times New Roman"/>
          <w:lang w:eastAsia="pt-BR"/>
        </w:rPr>
        <w:t>, no prazo de 5 dias úteis, a contar da data da entrega,</w:t>
      </w:r>
      <w:r w:rsidR="003F6802" w:rsidRPr="00E51BF4">
        <w:rPr>
          <w:rFonts w:eastAsia="Times New Roman"/>
          <w:lang w:eastAsia="pt-BR"/>
        </w:rPr>
        <w:t xml:space="preserve"> comprovante da entrega das remessas d</w:t>
      </w:r>
      <w:r w:rsidR="003F6802">
        <w:rPr>
          <w:rFonts w:eastAsia="Times New Roman"/>
          <w:lang w:eastAsia="pt-BR"/>
        </w:rPr>
        <w:t>e uniforme, em formato PDF</w:t>
      </w:r>
      <w:r w:rsidR="003F6802" w:rsidRPr="00E51BF4">
        <w:rPr>
          <w:rFonts w:eastAsia="Times New Roman"/>
          <w:lang w:eastAsia="pt-BR"/>
        </w:rPr>
        <w:t xml:space="preserve">, no qual conste relação nominal, assinada e datada por cada profissional.    </w:t>
      </w:r>
    </w:p>
    <w:p w14:paraId="02F622DB" w14:textId="77777777" w:rsidR="003F6802" w:rsidRPr="00E51BF4" w:rsidRDefault="003F6802" w:rsidP="003F6802">
      <w:pPr>
        <w:pStyle w:val="Ttulo3"/>
        <w:rPr>
          <w:rFonts w:eastAsia="Times New Roman" w:cs="Mangal"/>
          <w:lang w:eastAsia="pt-BR"/>
        </w:rPr>
      </w:pPr>
      <w:r>
        <w:rPr>
          <w:rFonts w:eastAsia="Times New Roman"/>
          <w:lang w:eastAsia="pt-BR"/>
        </w:rPr>
        <w:t xml:space="preserve"> </w:t>
      </w:r>
      <w:r w:rsidRPr="00E51BF4">
        <w:rPr>
          <w:rFonts w:eastAsia="Times New Roman"/>
          <w:lang w:eastAsia="pt-BR"/>
        </w:rPr>
        <w:t xml:space="preserve">A CONTRATADA deve providenciar as devidas adaptações aos uniformes quanto ao corte adequado e efetuar os ajustes necessários, inclusive em relação às profissionais gestantes. </w:t>
      </w:r>
    </w:p>
    <w:p w14:paraId="37A3ED32" w14:textId="62727011" w:rsidR="003F6802" w:rsidRPr="007022CE" w:rsidRDefault="003F6802" w:rsidP="0076685C">
      <w:pPr>
        <w:pStyle w:val="Ttulo3"/>
        <w:rPr>
          <w:rFonts w:eastAsia="Times New Roman"/>
          <w:lang w:eastAsia="pt-BR"/>
        </w:rPr>
      </w:pPr>
      <w:r w:rsidRPr="00E51BF4">
        <w:rPr>
          <w:rFonts w:eastAsia="Times New Roman"/>
          <w:lang w:eastAsia="pt-BR"/>
        </w:rPr>
        <w:t xml:space="preserve">O custo do uniforme, inclusive aquele proveniente dos ajustes, serão de total responsabilidade da CONTRATADA, não podendo, em hipótese alguma, ser repassado para o empregado. </w:t>
      </w:r>
    </w:p>
    <w:p w14:paraId="26CF7581" w14:textId="77777777" w:rsidR="003F6802" w:rsidRPr="002E60CD" w:rsidRDefault="003F6802" w:rsidP="003F6802">
      <w:pPr>
        <w:pStyle w:val="Ttulo3"/>
        <w:rPr>
          <w:lang w:eastAsia="pt-BR"/>
        </w:rPr>
      </w:pPr>
      <w:r>
        <w:rPr>
          <w:lang w:eastAsia="pt-BR"/>
        </w:rPr>
        <w:t xml:space="preserve"> </w:t>
      </w:r>
      <w:r w:rsidRPr="00424DB6">
        <w:rPr>
          <w:lang w:eastAsia="pt-BR"/>
        </w:rPr>
        <w:t xml:space="preserve">Qualquer serviço relacionado às atividades </w:t>
      </w:r>
      <w:r>
        <w:rPr>
          <w:lang w:eastAsia="pt-BR"/>
        </w:rPr>
        <w:t>“</w:t>
      </w:r>
      <w:r w:rsidRPr="00424DB6">
        <w:rPr>
          <w:lang w:eastAsia="pt-BR"/>
        </w:rPr>
        <w:t>ocasionais</w:t>
      </w:r>
      <w:r>
        <w:rPr>
          <w:lang w:eastAsia="pt-BR"/>
        </w:rPr>
        <w:t>”</w:t>
      </w:r>
      <w:r w:rsidRPr="00424DB6">
        <w:rPr>
          <w:lang w:eastAsia="pt-BR"/>
        </w:rPr>
        <w:t xml:space="preserve"> previstas nas atribuições de que trata o</w:t>
      </w:r>
      <w:r>
        <w:rPr>
          <w:lang w:eastAsia="pt-BR"/>
        </w:rPr>
        <w:t xml:space="preserve"> Anexo </w:t>
      </w:r>
      <w:r w:rsidRPr="00424DB6">
        <w:rPr>
          <w:lang w:eastAsia="pt-BR"/>
        </w:rPr>
        <w:t xml:space="preserve">I deste Termo de Referência </w:t>
      </w:r>
      <w:r>
        <w:rPr>
          <w:lang w:eastAsia="pt-BR"/>
        </w:rPr>
        <w:t xml:space="preserve">será </w:t>
      </w:r>
      <w:r w:rsidRPr="00424DB6">
        <w:rPr>
          <w:lang w:eastAsia="pt-BR"/>
        </w:rPr>
        <w:t xml:space="preserve">submetido à </w:t>
      </w:r>
      <w:r>
        <w:rPr>
          <w:lang w:eastAsia="pt-BR"/>
        </w:rPr>
        <w:t xml:space="preserve">autoridade superior para </w:t>
      </w:r>
      <w:r w:rsidRPr="00424DB6">
        <w:rPr>
          <w:lang w:eastAsia="pt-BR"/>
        </w:rPr>
        <w:t>apreciação.</w:t>
      </w:r>
    </w:p>
    <w:p w14:paraId="7FDB9446" w14:textId="62E98735" w:rsidR="003F6802" w:rsidRPr="00ED2817" w:rsidRDefault="0076685C" w:rsidP="0076685C">
      <w:pPr>
        <w:pStyle w:val="Ttulo3"/>
        <w:rPr>
          <w:lang w:eastAsia="pt-BR"/>
        </w:rPr>
      </w:pPr>
      <w:r>
        <w:rPr>
          <w:lang w:eastAsia="pt-BR"/>
        </w:rPr>
        <w:t xml:space="preserve"> </w:t>
      </w:r>
      <w:r w:rsidR="003F6802">
        <w:rPr>
          <w:lang w:eastAsia="pt-BR"/>
        </w:rPr>
        <w:t>Fornecer, no 1º (primeiro) dia útil de cada mês, aos fiscais do contrato, relação mensal atualizada de empregados, constando: cargo, localização e horário de prestação do serviço.</w:t>
      </w:r>
    </w:p>
    <w:p w14:paraId="25D44D66" w14:textId="77777777" w:rsidR="003F6802" w:rsidRDefault="003F6802" w:rsidP="003F6802">
      <w:pPr>
        <w:pStyle w:val="Ttulo3"/>
        <w:rPr>
          <w:lang w:eastAsia="pt-BR"/>
        </w:rPr>
      </w:pPr>
      <w:r>
        <w:rPr>
          <w:lang w:eastAsia="pt-BR"/>
        </w:rPr>
        <w:t xml:space="preserve"> 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5CAA0138" w14:textId="77777777" w:rsidR="003F6802" w:rsidRDefault="003F6802" w:rsidP="003F6802">
      <w:pPr>
        <w:pStyle w:val="Ttulo4"/>
        <w:rPr>
          <w:lang w:eastAsia="pt-BR"/>
        </w:rPr>
      </w:pPr>
      <w:r>
        <w:rPr>
          <w:lang w:eastAsia="pt-BR"/>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00FD9FE8" w14:textId="77777777" w:rsidR="003F6802" w:rsidRDefault="003F6802" w:rsidP="0076685C">
      <w:pPr>
        <w:pStyle w:val="Ttulo4"/>
        <w:rPr>
          <w:lang w:eastAsia="pt-BR"/>
        </w:rPr>
      </w:pPr>
      <w:r>
        <w:rPr>
          <w:lang w:eastAsia="pt-BR"/>
        </w:rPr>
        <w:t>guias de recolhimento e respectivos comprovantes de pagamento da contribuição previdenciária e do FGTS, referentes às rescisões contratuais; e</w:t>
      </w:r>
    </w:p>
    <w:p w14:paraId="1CEC439A" w14:textId="77777777" w:rsidR="003F6802" w:rsidRDefault="003F6802" w:rsidP="003F6802">
      <w:pPr>
        <w:pStyle w:val="Ttulo4"/>
        <w:rPr>
          <w:lang w:eastAsia="pt-BR"/>
        </w:rPr>
      </w:pPr>
      <w:r>
        <w:rPr>
          <w:lang w:eastAsia="pt-BR"/>
        </w:rPr>
        <w:t>extratos dos depósitos efetuados nas contas vinculadas individuais do FGTS de cada empregado demitido.</w:t>
      </w:r>
    </w:p>
    <w:p w14:paraId="2EEA26E4" w14:textId="77777777" w:rsidR="003F6802" w:rsidRDefault="003F6802" w:rsidP="003F6802">
      <w:pPr>
        <w:pStyle w:val="Ttulo3"/>
        <w:rPr>
          <w:lang w:eastAsia="pt-BR"/>
        </w:rPr>
      </w:pPr>
      <w:r>
        <w:rPr>
          <w:lang w:eastAsia="pt-BR"/>
        </w:rPr>
        <w:t xml:space="preserve"> Entregar, no prazo de 10 (dez) dias corridos, quando solicitado pelo CONTRATANTE, ou prestar qualquer esclarecimento sobre os seguintes documentos:</w:t>
      </w:r>
    </w:p>
    <w:p w14:paraId="67E2C3CB" w14:textId="77777777" w:rsidR="003F6802" w:rsidRDefault="003F6802" w:rsidP="003F6802">
      <w:pPr>
        <w:pStyle w:val="Ttulo4"/>
        <w:rPr>
          <w:lang w:eastAsia="pt-BR"/>
        </w:rPr>
      </w:pPr>
      <w:r>
        <w:rPr>
          <w:lang w:eastAsia="pt-BR"/>
        </w:rPr>
        <w:t>extrato da conta do INSS e do FGTS de qualquer empregado, a critério do 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017E2578" w14:textId="5D8A74C5" w:rsidR="003F6802" w:rsidRDefault="0076685C" w:rsidP="0076685C">
      <w:pPr>
        <w:pStyle w:val="Ttulo4"/>
        <w:rPr>
          <w:lang w:eastAsia="pt-BR"/>
        </w:rPr>
      </w:pPr>
      <w:r>
        <w:rPr>
          <w:lang w:eastAsia="pt-BR"/>
        </w:rPr>
        <w:t>Comprovantes</w:t>
      </w:r>
      <w:r w:rsidR="003F6802">
        <w:rPr>
          <w:lang w:eastAsia="pt-BR"/>
        </w:rPr>
        <w:t xml:space="preserve"> de entrega de benefícios suplementares a que estiver obrigada por força de lei ou de convenção ou acordo coletivo de trabalho, relativos a qualquer mês da prestação dos serviços e de qualquer empregado.</w:t>
      </w:r>
    </w:p>
    <w:p w14:paraId="5F7018CD" w14:textId="77777777" w:rsidR="003F6802" w:rsidRPr="009E000C" w:rsidRDefault="003F6802" w:rsidP="003F6802">
      <w:pPr>
        <w:pStyle w:val="Ttulo3"/>
        <w:rPr>
          <w:lang w:eastAsia="pt-BR"/>
        </w:rPr>
      </w:pPr>
      <w:r>
        <w:rPr>
          <w:lang w:eastAsia="pt-BR"/>
        </w:rPr>
        <w:t xml:space="preserve"> </w:t>
      </w:r>
      <w:r w:rsidRPr="009E000C">
        <w:rPr>
          <w:lang w:eastAsia="pt-BR"/>
        </w:rPr>
        <w:t>Oferecer todos os meios necessários aos seus empregados para a obtenção de extratos de recolhimentos de INSS e de FGTS sempre que solicitado pelo CONTRATANTE.</w:t>
      </w:r>
    </w:p>
    <w:p w14:paraId="6A7450C1" w14:textId="64272078" w:rsidR="003F6802" w:rsidRDefault="0076685C" w:rsidP="0076685C">
      <w:pPr>
        <w:pStyle w:val="Ttulo3"/>
        <w:rPr>
          <w:lang w:eastAsia="pt-BR"/>
        </w:rPr>
      </w:pPr>
      <w:r>
        <w:rPr>
          <w:lang w:eastAsia="pt-BR"/>
        </w:rPr>
        <w:t xml:space="preserve"> </w:t>
      </w:r>
      <w:r w:rsidR="003F6802">
        <w:rPr>
          <w:lang w:eastAsia="pt-BR"/>
        </w:rPr>
        <w:t>A CONTRATADA deverá apresentar, periodicamente, os seguintes documentos, conforme cada caso:</w:t>
      </w:r>
    </w:p>
    <w:p w14:paraId="0B4AF114" w14:textId="77777777" w:rsidR="003F6802" w:rsidRDefault="003F6802" w:rsidP="003F6802">
      <w:pPr>
        <w:pStyle w:val="Ttulo4"/>
        <w:rPr>
          <w:lang w:eastAsia="pt-BR"/>
        </w:rPr>
      </w:pPr>
      <w:r>
        <w:rPr>
          <w:lang w:eastAsia="pt-BR"/>
        </w:rPr>
        <w:t>Demonstrativo de enquadramento de CNAE Preponderante, RAT – Riscos Ambientais de Trabalho e FAP – Fator Acidentário de Prevenção, quando solicitado pelo CONTRATANTE;</w:t>
      </w:r>
    </w:p>
    <w:p w14:paraId="550F547F" w14:textId="77777777" w:rsidR="003F6802" w:rsidRDefault="003F6802" w:rsidP="0076685C">
      <w:pPr>
        <w:pStyle w:val="Ttulo4"/>
        <w:rPr>
          <w:lang w:eastAsia="pt-BR"/>
        </w:rPr>
      </w:pPr>
      <w:r>
        <w:rPr>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14:paraId="482969DF" w14:textId="77777777" w:rsidR="003F6802" w:rsidRPr="00C275FA" w:rsidRDefault="003F6802" w:rsidP="003F6802">
      <w:pPr>
        <w:pStyle w:val="Ttulo1"/>
        <w:rPr>
          <w:rFonts w:eastAsia="Times New Roman"/>
        </w:rPr>
      </w:pPr>
      <w:r w:rsidRPr="679E79CE">
        <w:rPr>
          <w:rFonts w:eastAsia="Times New Roman"/>
          <w:bCs/>
        </w:rPr>
        <w:t>PREPOSTO</w:t>
      </w:r>
    </w:p>
    <w:p w14:paraId="77CF72C4" w14:textId="77777777" w:rsidR="003F6802" w:rsidRPr="00C275FA" w:rsidRDefault="003F6802" w:rsidP="003F6802">
      <w:pPr>
        <w:pStyle w:val="Ttulo2"/>
        <w:rPr>
          <w:rFonts w:eastAsia="Times New Roman"/>
        </w:rPr>
      </w:pPr>
      <w:r w:rsidRPr="679E79CE">
        <w:rPr>
          <w:rFonts w:eastAsia="Times New Roman"/>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6C72B27A" w14:textId="77777777" w:rsidR="003F6802" w:rsidRPr="00C275FA" w:rsidRDefault="003F6802" w:rsidP="0076685C">
      <w:pPr>
        <w:pStyle w:val="Ttulo2"/>
        <w:rPr>
          <w:rFonts w:eastAsia="Times New Roman"/>
        </w:rPr>
      </w:pPr>
      <w:r w:rsidRPr="679E79CE">
        <w:rPr>
          <w:rFonts w:eastAsia="Times New Roma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0735D41B" w14:textId="77777777" w:rsidR="003F6802" w:rsidRPr="00C275FA" w:rsidRDefault="003F6802" w:rsidP="003F6802">
      <w:pPr>
        <w:pStyle w:val="Ttulo2"/>
        <w:rPr>
          <w:rFonts w:eastAsia="Times New Roman"/>
        </w:rPr>
      </w:pPr>
      <w:r w:rsidRPr="679E79CE">
        <w:rPr>
          <w:rFonts w:eastAsia="Times New Roman"/>
        </w:rPr>
        <w:t xml:space="preserve">O preposto deverá estar apto a esclarecer as questões relacionadas às faturas dos serviços prestados; </w:t>
      </w:r>
    </w:p>
    <w:p w14:paraId="3716C4EF" w14:textId="77777777" w:rsidR="003F6802" w:rsidRPr="00C275FA" w:rsidRDefault="003F6802" w:rsidP="0076685C">
      <w:pPr>
        <w:pStyle w:val="Ttulo2"/>
        <w:rPr>
          <w:rFonts w:eastAsia="Times New Roman"/>
        </w:rPr>
      </w:pPr>
      <w:r w:rsidRPr="679E79CE">
        <w:rPr>
          <w:rFonts w:eastAsia="Times New Roman"/>
        </w:rPr>
        <w:t>A CONTRATADA orientará o seu preposto quanto à necessidade de acatar as orientações do CONTRATANTE, inclusive quanto ao cumprimento das Normas Internas de Segurança e de Sustentabilidade;</w:t>
      </w:r>
    </w:p>
    <w:p w14:paraId="7F8DD658" w14:textId="77777777" w:rsidR="003F6802" w:rsidRDefault="003F6802" w:rsidP="003F6802">
      <w:pPr>
        <w:pStyle w:val="Ttulo2"/>
        <w:rPr>
          <w:rFonts w:eastAsia="Times New Roman"/>
        </w:rPr>
      </w:pPr>
      <w:r w:rsidRPr="679E79CE">
        <w:rPr>
          <w:rFonts w:eastAsia="Times New Roman"/>
        </w:rPr>
        <w:t>O proposto deverá manter contato com o fiscal e o gestor do contrato, com o objetivo de sanar qualquer demanda, tanto na área de administração de pessoal, de fornecimento de material, quanto da manutenção dos equipamentos objetos desse contrato.</w:t>
      </w:r>
    </w:p>
    <w:p w14:paraId="7F64DFC8" w14:textId="77777777" w:rsidR="003F6802" w:rsidRPr="003019F1" w:rsidRDefault="003F6802" w:rsidP="0076685C">
      <w:pPr>
        <w:pStyle w:val="Ttulo2"/>
        <w:rPr>
          <w:lang w:eastAsia="pt-BR"/>
        </w:rPr>
      </w:pPr>
      <w:r w:rsidRPr="00C30538">
        <w:rPr>
          <w:lang w:eastAsia="pt-BR"/>
        </w:rPr>
        <w:t>Eventual alteração do preposto e sua devida indicação deverão ser comunicados formalmente à CONTRATANTE, no prazo de dois dias do ocorrido.</w:t>
      </w:r>
    </w:p>
    <w:p w14:paraId="5BE9F88F" w14:textId="77777777" w:rsidR="003F6802" w:rsidRPr="00C631AA" w:rsidRDefault="003F6802" w:rsidP="003F6802">
      <w:pPr>
        <w:pStyle w:val="Ttulo1"/>
        <w:rPr>
          <w:rFonts w:eastAsia="Times New Roman"/>
          <w:lang w:eastAsia="pt-BR"/>
        </w:rPr>
      </w:pPr>
      <w:r w:rsidRPr="5EA3502E">
        <w:rPr>
          <w:rFonts w:eastAsia="Times New Roman"/>
          <w:lang w:eastAsia="pt-BR"/>
        </w:rPr>
        <w:t>CONDIÇÕES DE PAGAMENTO</w:t>
      </w:r>
    </w:p>
    <w:p w14:paraId="39F17E5C" w14:textId="77777777" w:rsidR="003F6802" w:rsidRDefault="003F6802" w:rsidP="003F6802">
      <w:pPr>
        <w:pStyle w:val="Ttulo2"/>
        <w:rPr>
          <w:rFonts w:eastAsia="Times New Roman"/>
          <w:lang w:eastAsia="pt-BR"/>
        </w:rPr>
      </w:pPr>
      <w:r w:rsidRPr="5EA3502E">
        <w:rPr>
          <w:rFonts w:eastAsia="Times New Roman"/>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0089654B" w14:textId="77777777" w:rsidR="003F6802" w:rsidRPr="003916F1" w:rsidRDefault="003F6802" w:rsidP="003F6802">
      <w:pPr>
        <w:pStyle w:val="Ttulo3"/>
        <w:rPr>
          <w:rFonts w:eastAsia="Times New Roman"/>
          <w:lang w:eastAsia="pt-BR"/>
        </w:rPr>
      </w:pPr>
      <w:r w:rsidRPr="5EA3502E">
        <w:rPr>
          <w:rFonts w:eastAsia="Times New Roman"/>
          <w:lang w:eastAsia="pt-BR"/>
        </w:rPr>
        <w:t>No caso de as Notas Fiscais/Faturas serem emitidas e entregues ao CONTRATANTE em data posterior à indicada, imputar-se-á à CONTRATADA o pagamento dos eventuais encargos moratórios decorrentes;</w:t>
      </w:r>
    </w:p>
    <w:p w14:paraId="31FFA7DE" w14:textId="77777777" w:rsidR="003F6802" w:rsidRPr="002D32E9" w:rsidRDefault="003F6802" w:rsidP="0076685C">
      <w:pPr>
        <w:pStyle w:val="Ttulo3"/>
        <w:rPr>
          <w:rFonts w:eastAsia="Times New Roman"/>
          <w:lang w:eastAsia="pt-BR"/>
        </w:rPr>
      </w:pPr>
      <w:r w:rsidRPr="5EA3502E">
        <w:rPr>
          <w:rFonts w:eastAsia="Times New Roman"/>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7D7BD47" w14:textId="77777777" w:rsidR="003F6802" w:rsidRDefault="003F6802" w:rsidP="003F6802">
      <w:pPr>
        <w:pStyle w:val="Ttulo2"/>
        <w:rPr>
          <w:rFonts w:eastAsia="Times New Roman"/>
          <w:lang w:eastAsia="pt-BR"/>
        </w:rPr>
      </w:pPr>
      <w:r w:rsidRPr="5EA3502E">
        <w:rPr>
          <w:rFonts w:eastAsia="Times New Roman"/>
          <w:lang w:eastAsia="pt-BR"/>
        </w:rPr>
        <w:t>No valor mensal da nota fiscal estão incluídas todas as despesas diretas e indiretas necessárias à execução do objeto, incluindo o fornecimento de todos os materiais de consumo, impostos, taxas, tributos e demais encargos.</w:t>
      </w:r>
    </w:p>
    <w:p w14:paraId="6A8512A9" w14:textId="77777777" w:rsidR="003F6802" w:rsidRDefault="003F6802" w:rsidP="003F6802">
      <w:pPr>
        <w:pStyle w:val="Ttulo3"/>
        <w:rPr>
          <w:rFonts w:eastAsia="Times New Roman"/>
          <w:lang w:eastAsia="pt-BR"/>
        </w:rPr>
      </w:pPr>
      <w:r w:rsidRPr="5EA3502E">
        <w:rPr>
          <w:rFonts w:eastAsia="Times New Roman"/>
          <w:lang w:eastAsia="pt-BR"/>
        </w:rPr>
        <w:t>Sobre o valor da nota fiscal, a CONTRATANTE fará as retenções devidas ao INSS e as dos impostos e contribuições previstas na Instrução Normativa SRF nº 1.234, de 11/01/2012.</w:t>
      </w:r>
    </w:p>
    <w:p w14:paraId="0E29D908" w14:textId="77777777" w:rsidR="003F6802" w:rsidRPr="003916F1" w:rsidRDefault="003F6802" w:rsidP="003F6802">
      <w:pPr>
        <w:pStyle w:val="Ttulo2"/>
        <w:rPr>
          <w:lang w:eastAsia="pt-BR"/>
        </w:rPr>
      </w:pPr>
      <w:r w:rsidRPr="5EA3502E">
        <w:rPr>
          <w:lang w:eastAsia="pt-BR"/>
        </w:rPr>
        <w:t>O atraso na apresentação, por parte da CONTRATADA, da fatura ou dos documentos exigidos como condição para pagamento importará em prorrogação automática do prazo em igual número de dias de vencimento da obrigação da CONTRATANTE.</w:t>
      </w:r>
    </w:p>
    <w:p w14:paraId="7677B024" w14:textId="77777777" w:rsidR="003F6802" w:rsidRDefault="003F6802" w:rsidP="0076685C">
      <w:pPr>
        <w:pStyle w:val="Ttulo2"/>
        <w:rPr>
          <w:rFonts w:eastAsia="Times New Roman"/>
          <w:lang w:eastAsia="pt-BR"/>
        </w:rPr>
      </w:pPr>
      <w:r w:rsidRPr="5EA3502E">
        <w:rPr>
          <w:rFonts w:eastAsia="Times New Roman"/>
          <w:lang w:eastAsia="pt-BR"/>
        </w:rPr>
        <w:t>O pagamento será efetuado à CONTRATADA até o 10º (décimo) dia útil do atesto da nota fiscal pelo gestor do contrato.</w:t>
      </w:r>
    </w:p>
    <w:p w14:paraId="68AD43AC" w14:textId="77777777" w:rsidR="003F6802" w:rsidRPr="00D22349" w:rsidRDefault="003F6802" w:rsidP="003F6802">
      <w:pPr>
        <w:pStyle w:val="Ttulo3"/>
        <w:rPr>
          <w:lang w:eastAsia="pt-BR"/>
        </w:rPr>
      </w:pPr>
      <w:r w:rsidRPr="5EA3502E">
        <w:rPr>
          <w:rFonts w:eastAsia="Times New Roman"/>
          <w:lang w:eastAsia="pt-BR"/>
        </w:rPr>
        <w:t>O pagamento será feito por meio de depósito na conta-corrente da CONTRATADA, por meio de Ordem Bancária.</w:t>
      </w:r>
    </w:p>
    <w:p w14:paraId="5A09FB38" w14:textId="77777777" w:rsidR="003F6802" w:rsidRPr="007D1BB8" w:rsidRDefault="003F6802" w:rsidP="0076685C">
      <w:pPr>
        <w:pStyle w:val="Ttulo3"/>
        <w:rPr>
          <w:lang w:eastAsia="pt-BR"/>
        </w:rPr>
      </w:pPr>
      <w:r w:rsidRPr="5EA3502E">
        <w:rPr>
          <w:rFonts w:eastAsia="Times New Roman"/>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BF77619" w14:textId="77777777" w:rsidR="003F6802" w:rsidRDefault="003F6802" w:rsidP="003F6802">
      <w:pPr>
        <w:pStyle w:val="Ttulo3"/>
        <w:rPr>
          <w:rFonts w:eastAsia="Times New Roman"/>
          <w:lang w:eastAsia="pt-BR"/>
        </w:rPr>
      </w:pPr>
      <w:r w:rsidRPr="5EA3502E">
        <w:rPr>
          <w:rFonts w:eastAsia="Times New Roman"/>
          <w:lang w:eastAsia="pt-BR"/>
        </w:rPr>
        <w:t>Assegurar-se-á ao CONTRATANTE o direito de efetuar glosas nos valores mensais, caso sejam verificados descumprimentos parciais às disposições deste instrumento.</w:t>
      </w:r>
    </w:p>
    <w:p w14:paraId="6F7A865B" w14:textId="77777777" w:rsidR="003F6802" w:rsidRDefault="003F6802" w:rsidP="003F6802">
      <w:pPr>
        <w:pStyle w:val="Ttulo4"/>
        <w:rPr>
          <w:lang w:eastAsia="pt-BR"/>
        </w:rPr>
      </w:pPr>
      <w:r>
        <w:rPr>
          <w:lang w:eastAsia="pt-BR"/>
        </w:rPr>
        <w:t xml:space="preserve">A CONTRATADA será oficializada sobre as razões que ensejaram a glosa e disporá de até </w:t>
      </w:r>
      <w:r w:rsidRPr="00C660D4">
        <w:rPr>
          <w:lang w:eastAsia="pt-BR"/>
        </w:rPr>
        <w:t>5 (cinco)</w:t>
      </w:r>
      <w:r>
        <w:rPr>
          <w:lang w:eastAsia="pt-BR"/>
        </w:rPr>
        <w:t xml:space="preserve"> dias úteis para manifestar-se acerca do desconto.</w:t>
      </w:r>
    </w:p>
    <w:p w14:paraId="4A8132C4" w14:textId="77777777" w:rsidR="003F6802" w:rsidRPr="009248D3" w:rsidRDefault="003F6802" w:rsidP="0076685C">
      <w:pPr>
        <w:pStyle w:val="Ttulo4"/>
        <w:rPr>
          <w:lang w:eastAsia="pt-BR"/>
        </w:rPr>
      </w:pPr>
      <w:r>
        <w:rPr>
          <w:lang w:eastAsia="pt-BR"/>
        </w:rPr>
        <w:t>Caso a CONTRATADA não se manifeste no prazo mencionado, realizar-se-á o desconto de glosa apresentado.</w:t>
      </w:r>
    </w:p>
    <w:p w14:paraId="59855DA5" w14:textId="77777777" w:rsidR="003F6802" w:rsidRPr="007E55FB" w:rsidRDefault="003F6802" w:rsidP="003F6802">
      <w:pPr>
        <w:pStyle w:val="Ttulo3"/>
        <w:rPr>
          <w:lang w:eastAsia="pt-BR"/>
        </w:rPr>
      </w:pPr>
      <w:r w:rsidRPr="00321F72">
        <w:rPr>
          <w:lang w:eastAsia="pt-BR"/>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6C6677FA" w14:textId="77777777" w:rsidR="003F6802" w:rsidRDefault="003F6802" w:rsidP="003F6802">
      <w:pPr>
        <w:pStyle w:val="Ttulo2"/>
        <w:rPr>
          <w:lang w:eastAsia="pt-BR"/>
        </w:rPr>
      </w:pPr>
      <w:r w:rsidRPr="5EA3502E">
        <w:rPr>
          <w:lang w:eastAsia="pt-BR"/>
        </w:rPr>
        <w:t>A CONTRATADA fica obrigada a ressarcir o CONTRATANTE, caso este seja autuado pelos órgãos de fiscalização por ações ou omissões relativas às obrigações avençadas.</w:t>
      </w:r>
    </w:p>
    <w:p w14:paraId="3215A762" w14:textId="77777777" w:rsidR="003F6802" w:rsidRDefault="003F6802" w:rsidP="003F6802">
      <w:pPr>
        <w:pStyle w:val="Ttulo3"/>
        <w:rPr>
          <w:lang w:eastAsia="pt-BR"/>
        </w:rPr>
      </w:pPr>
      <w:r w:rsidRPr="5EA3502E">
        <w:rPr>
          <w:lang w:eastAsia="pt-BR"/>
        </w:rPr>
        <w:t>O valor do ressarcimento corresponderá ao montante indicado na autuação, que poderá ser glosado das faturas relativas aos serviços prestados.</w:t>
      </w:r>
    </w:p>
    <w:p w14:paraId="03C3344B" w14:textId="77777777" w:rsidR="003F6802" w:rsidRPr="00BB71B3" w:rsidRDefault="003F6802" w:rsidP="003F6802">
      <w:pPr>
        <w:pStyle w:val="Ttulo2"/>
        <w:rPr>
          <w:rFonts w:eastAsia="Times New Roman"/>
          <w:lang w:eastAsia="pt-BR"/>
        </w:rPr>
      </w:pPr>
      <w:r>
        <w:rPr>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72B9E4FA" w14:textId="77777777" w:rsidR="003F6802" w:rsidRDefault="003F6802" w:rsidP="003F6802">
      <w:pPr>
        <w:pStyle w:val="Ttulo3"/>
        <w:rPr>
          <w:lang w:eastAsia="pt-BR"/>
        </w:rPr>
      </w:pPr>
      <w:r>
        <w:rPr>
          <w:lang w:eastAsia="pt-BR"/>
        </w:rPr>
        <w:t>Cópia da folha de pagamento analítica do mês em análise, em que conste como tomador o Órgão ou Unidade contratante; cópia do(s) contracheque(s) assinado(s) pelo(s) empregado(s) do mês em análise e ainda dos respectivos comprovantes de depósitos bancários, bem como eventuais substitutos;</w:t>
      </w:r>
    </w:p>
    <w:p w14:paraId="609252D0" w14:textId="77777777" w:rsidR="003F6802" w:rsidRDefault="003F6802" w:rsidP="0076685C">
      <w:pPr>
        <w:pStyle w:val="Ttulo3"/>
        <w:rPr>
          <w:lang w:eastAsia="pt-BR"/>
        </w:rPr>
      </w:pPr>
      <w:r>
        <w:rPr>
          <w:lang w:eastAsia="pt-BR"/>
        </w:rPr>
        <w:t>Cópia da guia de recolhimento da Previdência Social (GPS), da guia de Recolhimento do FGTS (GRF) e seus respectivos comprovantes de pagamento, bem como os seguintes relatórios do sistema SEFIP:</w:t>
      </w:r>
    </w:p>
    <w:p w14:paraId="687FE979" w14:textId="77777777" w:rsidR="003F6802" w:rsidRDefault="003F6802" w:rsidP="003F6802">
      <w:pPr>
        <w:pStyle w:val="Ttulo4"/>
        <w:rPr>
          <w:lang w:eastAsia="pt-BR"/>
        </w:rPr>
      </w:pPr>
      <w:r>
        <w:rPr>
          <w:lang w:eastAsia="pt-BR"/>
        </w:rPr>
        <w:t>protocolo de Envio de Arquivos, emitido pelo Conectividade Social;</w:t>
      </w:r>
    </w:p>
    <w:p w14:paraId="0E2CC716" w14:textId="77777777" w:rsidR="003F6802" w:rsidRDefault="003F6802" w:rsidP="0076685C">
      <w:pPr>
        <w:pStyle w:val="Ttulo4"/>
        <w:rPr>
          <w:lang w:eastAsia="pt-BR"/>
        </w:rPr>
      </w:pPr>
      <w:r>
        <w:rPr>
          <w:lang w:eastAsia="pt-BR"/>
        </w:rPr>
        <w:t>relação Trabalhadores Arquivo SEFIP (Tomador/Obra);</w:t>
      </w:r>
    </w:p>
    <w:p w14:paraId="66DE61B2" w14:textId="77777777" w:rsidR="003F6802" w:rsidRDefault="003F6802" w:rsidP="003F6802">
      <w:pPr>
        <w:pStyle w:val="Ttulo4"/>
        <w:rPr>
          <w:lang w:eastAsia="pt-BR"/>
        </w:rPr>
      </w:pPr>
      <w:r>
        <w:rPr>
          <w:lang w:eastAsia="pt-BR"/>
        </w:rPr>
        <w:t>relação Trabalhadores Arquivo SEFIP (Tomador Empresa) – para os casos de reposição;</w:t>
      </w:r>
    </w:p>
    <w:p w14:paraId="7C56C72C" w14:textId="77777777" w:rsidR="003F6802" w:rsidRDefault="003F6802" w:rsidP="0076685C">
      <w:pPr>
        <w:pStyle w:val="Ttulo4"/>
        <w:rPr>
          <w:lang w:eastAsia="pt-BR"/>
        </w:rPr>
      </w:pPr>
      <w:r>
        <w:rPr>
          <w:lang w:eastAsia="pt-BR"/>
        </w:rPr>
        <w:t>relação Trabalhadores Arquivo SEFIP – Resumo do Fechamento Empresa – FGTS;</w:t>
      </w:r>
    </w:p>
    <w:p w14:paraId="2823D733" w14:textId="77777777" w:rsidR="003F6802" w:rsidRDefault="003F6802" w:rsidP="003F6802">
      <w:pPr>
        <w:pStyle w:val="Ttulo4"/>
        <w:rPr>
          <w:lang w:eastAsia="pt-BR"/>
        </w:rPr>
      </w:pPr>
      <w:r>
        <w:rPr>
          <w:lang w:eastAsia="pt-BR"/>
        </w:rPr>
        <w:t>relação de Tomador/Obra – RET (Tomador/Obra);</w:t>
      </w:r>
    </w:p>
    <w:p w14:paraId="02038EE1" w14:textId="77777777" w:rsidR="003F6802" w:rsidRDefault="003F6802" w:rsidP="0076685C">
      <w:pPr>
        <w:pStyle w:val="Ttulo4"/>
        <w:rPr>
          <w:lang w:eastAsia="pt-BR"/>
        </w:rPr>
      </w:pPr>
      <w:r>
        <w:rPr>
          <w:lang w:eastAsia="pt-BR"/>
        </w:rPr>
        <w:t>resumo - relação de Tomador/Obra – RET (Total da Empresa);</w:t>
      </w:r>
    </w:p>
    <w:p w14:paraId="5D8D0EED" w14:textId="77777777" w:rsidR="003F6802" w:rsidRDefault="003F6802" w:rsidP="003F6802">
      <w:pPr>
        <w:pStyle w:val="Ttulo4"/>
        <w:rPr>
          <w:lang w:eastAsia="pt-BR"/>
        </w:rPr>
      </w:pPr>
      <w:r>
        <w:rPr>
          <w:lang w:eastAsia="pt-BR"/>
        </w:rPr>
        <w:t>resumo das Informações à Previdência Social constantes no arquivo SEFIP – Tomador/Obra;</w:t>
      </w:r>
    </w:p>
    <w:p w14:paraId="078274FE" w14:textId="77777777" w:rsidR="003F6802" w:rsidRDefault="003F6802" w:rsidP="0076685C">
      <w:pPr>
        <w:pStyle w:val="Ttulo4"/>
        <w:rPr>
          <w:lang w:eastAsia="pt-BR"/>
        </w:rPr>
      </w:pPr>
      <w:r>
        <w:rPr>
          <w:lang w:eastAsia="pt-BR"/>
        </w:rPr>
        <w:t>resumo das Informações à Previdência Social constantes no arquivo SEFIP – Tomador Empresa;</w:t>
      </w:r>
    </w:p>
    <w:p w14:paraId="32CEE50E" w14:textId="77777777" w:rsidR="003F6802" w:rsidRDefault="003F6802" w:rsidP="003F6802">
      <w:pPr>
        <w:pStyle w:val="Ttulo4"/>
        <w:rPr>
          <w:lang w:eastAsia="pt-BR"/>
        </w:rPr>
      </w:pPr>
      <w:r>
        <w:rPr>
          <w:lang w:eastAsia="pt-BR"/>
        </w:rPr>
        <w:t>comprovante de declaração das contribuições a recolher à Previdência Social constantes no arquivo SEFIP – Tomador/Obra.</w:t>
      </w:r>
    </w:p>
    <w:p w14:paraId="46360714" w14:textId="77777777" w:rsidR="003F6802" w:rsidRDefault="003F6802" w:rsidP="003F6802">
      <w:pPr>
        <w:pStyle w:val="Ttulo3"/>
        <w:rPr>
          <w:lang w:eastAsia="pt-BR"/>
        </w:rPr>
      </w:pPr>
      <w:r>
        <w:rPr>
          <w:lang w:eastAsia="pt-BR"/>
        </w:rPr>
        <w:t>Outros relatórios do sistema SEFIP ou de outro sistema que venha a substituí-lo poderão ser solicitados, conforme o caso;</w:t>
      </w:r>
    </w:p>
    <w:p w14:paraId="21BA5E90" w14:textId="77777777" w:rsidR="003F6802" w:rsidRDefault="003F6802" w:rsidP="0076685C">
      <w:pPr>
        <w:pStyle w:val="Ttulo3"/>
        <w:rPr>
          <w:lang w:eastAsia="pt-BR"/>
        </w:rPr>
      </w:pPr>
      <w:r>
        <w:rPr>
          <w:lang w:eastAsia="pt-BR"/>
        </w:rPr>
        <w:t>Registros de pontos assinados pela empresa e pelo empregado, referentes ao mês da prestação dos serviços;</w:t>
      </w:r>
    </w:p>
    <w:p w14:paraId="05CA7B0E" w14:textId="77777777" w:rsidR="003F6802" w:rsidRDefault="003F6802" w:rsidP="003F6802">
      <w:pPr>
        <w:pStyle w:val="Ttulo3"/>
        <w:rPr>
          <w:lang w:eastAsia="pt-BR"/>
        </w:rPr>
      </w:pPr>
      <w:r>
        <w:rPr>
          <w:lang w:eastAsia="pt-BR"/>
        </w:rPr>
        <w:t>Relação nominal assinada de auxílio-alimentação e auxílio-transporte, bem como os respectivos comprovantes de pagamento;</w:t>
      </w:r>
    </w:p>
    <w:p w14:paraId="43DF792A" w14:textId="77777777" w:rsidR="003F6802" w:rsidRPr="00306F2A" w:rsidRDefault="003F6802" w:rsidP="0076685C">
      <w:pPr>
        <w:pStyle w:val="Ttulo3"/>
        <w:rPr>
          <w:rFonts w:ascii="Segoe UI" w:eastAsia="Times New Roman" w:hAnsi="Segoe UI" w:cs="Segoe UI"/>
          <w:sz w:val="21"/>
          <w:szCs w:val="21"/>
          <w:lang w:eastAsia="pt-BR"/>
        </w:rPr>
      </w:pPr>
      <w:r>
        <w:rPr>
          <w:lang w:eastAsia="pt-BR"/>
        </w:rPr>
        <w:t>Aviso prévio e recibo da concessão de férias, devidamente assinados, e correspondente comprovante de pagamento;</w:t>
      </w:r>
    </w:p>
    <w:p w14:paraId="6F38191F" w14:textId="77777777" w:rsidR="003F6802" w:rsidRDefault="003F6802" w:rsidP="003F6802">
      <w:pPr>
        <w:pStyle w:val="Ttulo3"/>
        <w:rPr>
          <w:lang w:eastAsia="pt-BR"/>
        </w:rPr>
      </w:pPr>
      <w:r w:rsidRPr="6705CA37">
        <w:rPr>
          <w:lang w:eastAsia="pt-BR"/>
        </w:rPr>
        <w:t>Comprovantes de pagamento de outros benefícios estipulados na legislação vigente ou em Convenção Coletiva de Trabalho; e</w:t>
      </w:r>
    </w:p>
    <w:p w14:paraId="5628A46F" w14:textId="77777777" w:rsidR="003F6802" w:rsidRDefault="003F6802" w:rsidP="0076685C">
      <w:pPr>
        <w:pStyle w:val="Ttulo3"/>
        <w:rPr>
          <w:lang w:eastAsia="pt-BR"/>
        </w:rPr>
      </w:pPr>
      <w:r>
        <w:rPr>
          <w:lang w:eastAsia="pt-BR"/>
        </w:rPr>
        <w:t>As seguintes certidões, que podem ser substituídas, total ou parcialmente, pela Declaração do Sistema de Cadastramento Unificado de Fornecedores (SICAF):</w:t>
      </w:r>
    </w:p>
    <w:p w14:paraId="70391EFF" w14:textId="77777777" w:rsidR="003F6802" w:rsidRDefault="003F6802" w:rsidP="003F6802">
      <w:pPr>
        <w:pStyle w:val="Ttulo4"/>
        <w:rPr>
          <w:lang w:eastAsia="pt-BR"/>
        </w:rPr>
      </w:pPr>
      <w:r>
        <w:rPr>
          <w:lang w:eastAsia="pt-BR"/>
        </w:rPr>
        <w:t>Certidão conjunta negativa de débitos relativos a tributos federais e à Dívida Ativa da União;</w:t>
      </w:r>
    </w:p>
    <w:p w14:paraId="5A671352" w14:textId="77777777" w:rsidR="003F6802" w:rsidRDefault="003F6802" w:rsidP="0076685C">
      <w:pPr>
        <w:pStyle w:val="Ttulo4"/>
        <w:rPr>
          <w:lang w:eastAsia="pt-BR"/>
        </w:rPr>
      </w:pPr>
      <w:r>
        <w:rPr>
          <w:lang w:eastAsia="pt-BR"/>
        </w:rPr>
        <w:t>Certidão de regularidade junto ao Fundo de Garantia do Tempo de Serviço (FGTS/CRF);</w:t>
      </w:r>
    </w:p>
    <w:p w14:paraId="3F5D2634" w14:textId="77777777" w:rsidR="003F6802" w:rsidRDefault="003F6802" w:rsidP="003F6802">
      <w:pPr>
        <w:pStyle w:val="Ttulo4"/>
        <w:rPr>
          <w:lang w:eastAsia="pt-BR"/>
        </w:rPr>
      </w:pPr>
      <w:r>
        <w:rPr>
          <w:lang w:eastAsia="pt-BR"/>
        </w:rPr>
        <w:t>Certidão negativa de débitos trabalhistas (CNDT); e</w:t>
      </w:r>
    </w:p>
    <w:p w14:paraId="738F6491" w14:textId="77777777" w:rsidR="003F6802" w:rsidRDefault="003F6802" w:rsidP="0076685C">
      <w:pPr>
        <w:pStyle w:val="Ttulo4"/>
        <w:rPr>
          <w:lang w:eastAsia="pt-BR"/>
        </w:rPr>
      </w:pPr>
      <w:r>
        <w:rPr>
          <w:lang w:eastAsia="pt-BR"/>
        </w:rPr>
        <w:t>Certidões comprobatórias de regularidade perante as fazendas estaduais e municipais ou, caso a contratada possua domicílio fiscal no Distrito Federal, perante a fazenda distrital.</w:t>
      </w:r>
    </w:p>
    <w:p w14:paraId="5F11FA0C" w14:textId="77777777" w:rsidR="003F6802" w:rsidRDefault="003F6802" w:rsidP="003F6802">
      <w:pPr>
        <w:pStyle w:val="Ttulo2"/>
        <w:rPr>
          <w:lang w:eastAsia="pt-BR"/>
        </w:rPr>
      </w:pPr>
      <w:r>
        <w:rPr>
          <w:lang w:eastAsia="pt-BR"/>
        </w:rPr>
        <w:t>O descumprimento das obrigações trabalhistas, previdenciárias e as relativas ao FGTS poderá ensejar o pagamento em juízo dos valores em débito, sem prejuízo das sanções cabíveis.</w:t>
      </w:r>
    </w:p>
    <w:p w14:paraId="4FB28370" w14:textId="77777777" w:rsidR="003F6802" w:rsidRPr="004004CB" w:rsidRDefault="003F6802" w:rsidP="0076685C">
      <w:pPr>
        <w:pStyle w:val="Ttulo2"/>
        <w:rPr>
          <w:lang w:eastAsia="pt-BR"/>
        </w:rPr>
      </w:pPr>
      <w:r w:rsidRPr="004004CB">
        <w:rPr>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0E693ACE" w14:textId="77777777" w:rsidR="003F6802" w:rsidRPr="00BD40EC" w:rsidRDefault="003F6802" w:rsidP="003F6802">
      <w:pPr>
        <w:pStyle w:val="Ttulo2"/>
        <w:rPr>
          <w:lang w:eastAsia="pt-BR"/>
        </w:rPr>
      </w:pPr>
      <w:r>
        <w:rPr>
          <w:lang w:eastAsia="pt-BR"/>
        </w:rPr>
        <w:t>Observados os demais documentos previstos para pagamento, a última fatura do contrato somente será paga após a entrega das rescisões dos contratos de trabalho, devidamente homologadas pelo Sindicato da Categoria, quando a homologação for exigida em Convenção Coletiva de Trabalho (CCT) da categoria ou, quando não houver CCT, em instrumento equivalente, e acompanhadas dos devidos comprovantes de pagamento; ou ainda, após a comprovação de remanejamento dos empregados para outro tomador de serviços, caso não haja norma em contrário.</w:t>
      </w:r>
    </w:p>
    <w:p w14:paraId="76019F83" w14:textId="77777777" w:rsidR="003F6802" w:rsidRDefault="003F6802" w:rsidP="003F6802">
      <w:pPr>
        <w:pStyle w:val="Ttulo1"/>
        <w:rPr>
          <w:rFonts w:asciiTheme="minorHAnsi" w:eastAsiaTheme="minorEastAsia" w:hAnsiTheme="minorHAnsi" w:cstheme="minorBidi"/>
          <w:bCs/>
          <w:szCs w:val="24"/>
          <w:lang w:eastAsia="pt-BR"/>
        </w:rPr>
      </w:pPr>
      <w:r w:rsidRPr="712BC47B">
        <w:rPr>
          <w:szCs w:val="24"/>
          <w:lang w:eastAsia="pt-BR"/>
        </w:rPr>
        <w:t>REEQUILÍBRIO ECONÔMICO-FINANCEIRO DO CONTRATO</w:t>
      </w:r>
    </w:p>
    <w:p w14:paraId="37516B03" w14:textId="77777777" w:rsidR="003F6802" w:rsidRPr="006B2FF5" w:rsidRDefault="003F6802" w:rsidP="003F6802">
      <w:pPr>
        <w:pStyle w:val="Ttulo2"/>
        <w:widowControl/>
        <w:numPr>
          <w:ilvl w:val="1"/>
          <w:numId w:val="33"/>
        </w:numPr>
        <w:autoSpaceDE w:val="0"/>
        <w:autoSpaceDN w:val="0"/>
        <w:adjustRightInd w:val="0"/>
        <w:ind w:left="2520" w:hanging="360"/>
        <w:rPr>
          <w:rFonts w:asciiTheme="minorHAnsi" w:eastAsiaTheme="minorEastAsia" w:hAnsiTheme="minorHAnsi" w:cstheme="minorBidi"/>
          <w:szCs w:val="24"/>
          <w:lang w:eastAsia="pt-BR"/>
        </w:rPr>
      </w:pPr>
      <w:r w:rsidRPr="712BC47B">
        <w:rPr>
          <w:szCs w:val="24"/>
          <w:lang w:eastAsia="pt-BR"/>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498326D5" w14:textId="77777777" w:rsidR="003F6802" w:rsidRPr="006B2FF5" w:rsidRDefault="003F6802" w:rsidP="003F6802">
      <w:pPr>
        <w:pStyle w:val="Ttulo3"/>
        <w:rPr>
          <w:lang w:eastAsia="pt-BR"/>
        </w:rPr>
      </w:pPr>
      <w:r w:rsidRPr="006B2FF5">
        <w:rPr>
          <w:lang w:eastAsia="pt-BR"/>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775A3ED" w14:textId="77777777" w:rsidR="003F6802" w:rsidRPr="006B2FF5" w:rsidRDefault="003F6802" w:rsidP="003F6802">
      <w:pPr>
        <w:pStyle w:val="Ttulo2"/>
        <w:widowControl/>
        <w:numPr>
          <w:ilvl w:val="1"/>
          <w:numId w:val="33"/>
        </w:numPr>
        <w:autoSpaceDE w:val="0"/>
        <w:autoSpaceDN w:val="0"/>
        <w:adjustRightInd w:val="0"/>
        <w:ind w:left="2520" w:hanging="360"/>
        <w:rPr>
          <w:lang w:eastAsia="pt-BR"/>
        </w:rPr>
      </w:pPr>
      <w:r w:rsidRPr="006B2FF5">
        <w:rPr>
          <w:lang w:eastAsia="pt-BR"/>
        </w:rPr>
        <w:t xml:space="preserve">Nas repactuações subsequentes à primeira, o interregno de 12 (doze) meses será contado a partir da data de início dos efeitos financeiros da última repactuação ocorrida. </w:t>
      </w:r>
    </w:p>
    <w:p w14:paraId="071EA02E" w14:textId="77777777" w:rsidR="003F6802" w:rsidRPr="006B2FF5" w:rsidRDefault="003F6802" w:rsidP="003F6802">
      <w:pPr>
        <w:pStyle w:val="Ttulo2"/>
        <w:rPr>
          <w:lang w:eastAsia="pt-BR"/>
        </w:rPr>
      </w:pPr>
      <w:r w:rsidRPr="006B2FF5">
        <w:rPr>
          <w:lang w:eastAsia="pt-BR"/>
        </w:rPr>
        <w:t xml:space="preserve">Caso a CONTRATADA não requeira tempestivamente a repactuação e prorrogue o contrato sem pleiteá-la, ocorrerá a preclusão do direito. </w:t>
      </w:r>
    </w:p>
    <w:p w14:paraId="3CF3B976" w14:textId="77777777" w:rsidR="003F6802" w:rsidRPr="006B2FF5" w:rsidRDefault="003F6802" w:rsidP="0076685C">
      <w:pPr>
        <w:pStyle w:val="Ttulo2"/>
        <w:rPr>
          <w:lang w:eastAsia="pt-BR"/>
        </w:rPr>
      </w:pPr>
      <w:r w:rsidRPr="006B2FF5">
        <w:rPr>
          <w:lang w:eastAsia="pt-BR"/>
        </w:rPr>
        <w:t xml:space="preserve">Ocorrerá igualmente a preclusão do direito à repactuação caso o pedido seja formulado depois de extinto o contrato. </w:t>
      </w:r>
    </w:p>
    <w:p w14:paraId="6D1EB8E9" w14:textId="77777777" w:rsidR="003F6802" w:rsidRPr="006B2FF5" w:rsidRDefault="003F6802" w:rsidP="003F6802">
      <w:pPr>
        <w:pStyle w:val="Ttulo2"/>
        <w:rPr>
          <w:lang w:eastAsia="pt-BR"/>
        </w:rPr>
      </w:pPr>
      <w:r w:rsidRPr="006B2FF5">
        <w:rPr>
          <w:lang w:eastAsia="pt-BR"/>
        </w:rPr>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4EA8A2B4" w14:textId="77777777" w:rsidR="003F6802" w:rsidRPr="006B2FF5" w:rsidRDefault="003F6802" w:rsidP="003F6802">
      <w:pPr>
        <w:pStyle w:val="Ttulo3"/>
        <w:rPr>
          <w:szCs w:val="26"/>
          <w:lang w:eastAsia="pt-BR"/>
        </w:rPr>
      </w:pPr>
      <w:r w:rsidRPr="006B2FF5">
        <w:rPr>
          <w:szCs w:val="26"/>
          <w:lang w:eastAsia="pt-BR"/>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3676A823" w14:textId="77777777" w:rsidR="003F6802" w:rsidRPr="00B52625" w:rsidRDefault="003F6802" w:rsidP="0076685C">
      <w:pPr>
        <w:pStyle w:val="Ttulo3"/>
        <w:rPr>
          <w:rFonts w:asciiTheme="minorHAnsi" w:eastAsiaTheme="minorEastAsia" w:hAnsiTheme="minorHAnsi" w:cstheme="minorBidi"/>
          <w:lang w:eastAsia="pt-BR"/>
        </w:rPr>
      </w:pPr>
      <w:r w:rsidRPr="00B52625">
        <w:rPr>
          <w:lang w:eastAsia="pt-BR"/>
        </w:rPr>
        <w:t xml:space="preserve">O item “aviso prévio trabalhado” será pago somente no primeiro ano de vigência do contrato. </w:t>
      </w:r>
    </w:p>
    <w:p w14:paraId="011D0AE7" w14:textId="77777777" w:rsidR="003F6802" w:rsidRPr="006B2FF5" w:rsidRDefault="003F6802" w:rsidP="003F6802">
      <w:pPr>
        <w:pStyle w:val="Ttulo2"/>
        <w:rPr>
          <w:lang w:eastAsia="pt-BR"/>
        </w:rPr>
      </w:pPr>
      <w:r w:rsidRPr="6494359C">
        <w:rPr>
          <w:szCs w:val="24"/>
          <w:lang w:eastAsia="pt-BR"/>
        </w:rPr>
        <w:t xml:space="preserve">É vedada a inclusão, por ocasião da repactuação, de benefícios não previstos na proposta inicial, exceto quando se tornarem obrigatórios por força de lei, sentença normativa, acordo ou convenção coletiva de trabalho. </w:t>
      </w:r>
    </w:p>
    <w:p w14:paraId="5237FEA2" w14:textId="77777777" w:rsidR="003F6802" w:rsidRPr="006B2FF5" w:rsidRDefault="003F6802" w:rsidP="0076685C">
      <w:pPr>
        <w:pStyle w:val="Ttulo2"/>
        <w:rPr>
          <w:lang w:eastAsia="pt-BR"/>
        </w:rPr>
      </w:pPr>
      <w:r w:rsidRPr="6494359C">
        <w:rPr>
          <w:lang w:eastAsia="pt-BR"/>
        </w:rPr>
        <w:t xml:space="preserve">É admitido, por ocasião da repactuação, o reajuste dos custos com materiais uniformes a serem cedidos pela CONTRATADA, observado o interregno mínimo de 12 (doze) meses, contado da data da proposta. </w:t>
      </w:r>
    </w:p>
    <w:p w14:paraId="493067F7" w14:textId="77777777" w:rsidR="003F6802" w:rsidRPr="006B2FF5" w:rsidRDefault="003F6802" w:rsidP="003F6802">
      <w:pPr>
        <w:pStyle w:val="Ttulo3"/>
        <w:rPr>
          <w:szCs w:val="26"/>
          <w:lang w:eastAsia="pt-BR"/>
        </w:rPr>
      </w:pPr>
      <w:r w:rsidRPr="006B2FF5">
        <w:rPr>
          <w:szCs w:val="26"/>
          <w:lang w:eastAsia="pt-BR"/>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61114F3D" w14:textId="77777777" w:rsidR="003F6802" w:rsidRPr="006B2FF5" w:rsidRDefault="003F6802" w:rsidP="003F6802">
      <w:pPr>
        <w:pStyle w:val="Ttulo2"/>
        <w:rPr>
          <w:lang w:eastAsia="pt-BR"/>
        </w:rPr>
      </w:pPr>
      <w:r w:rsidRPr="006B2FF5">
        <w:rPr>
          <w:lang w:eastAsia="pt-BR"/>
        </w:rPr>
        <w:t xml:space="preserve">Nos reajustes subsequentes ao primeiro, o interregno de 12 (doze) meses será contado a partir da data de início dos efeitos financeiros do último reajuste ocorrido. </w:t>
      </w:r>
    </w:p>
    <w:p w14:paraId="7019AF33" w14:textId="77777777" w:rsidR="003F6802" w:rsidRPr="006B2FF5" w:rsidRDefault="003F6802" w:rsidP="0076685C">
      <w:pPr>
        <w:pStyle w:val="Ttulo2"/>
        <w:rPr>
          <w:lang w:eastAsia="pt-BR"/>
        </w:rPr>
      </w:pPr>
      <w:r w:rsidRPr="006B2FF5">
        <w:rPr>
          <w:lang w:eastAsia="pt-BR"/>
        </w:rPr>
        <w:t xml:space="preserve">Caso a CONTRATADA não requeira tempestivamente o reajuste e prorrogue o contrato sem pleiteá-lo, ocorrerá a preclusão do direito. </w:t>
      </w:r>
    </w:p>
    <w:p w14:paraId="246321C7" w14:textId="77777777" w:rsidR="003F6802" w:rsidRPr="006B2FF5" w:rsidRDefault="003F6802" w:rsidP="003F6802">
      <w:pPr>
        <w:pStyle w:val="Ttulo2"/>
        <w:rPr>
          <w:lang w:eastAsia="pt-BR"/>
        </w:rPr>
      </w:pPr>
      <w:r w:rsidRPr="006B2FF5">
        <w:rPr>
          <w:lang w:eastAsia="pt-BR"/>
        </w:rPr>
        <w:t xml:space="preserve">Para os reajustes de materiais será utilizada a variação do Índice Nacional de Preços ao Consumidor Amplo - IPCA/IBGE, a cada 12 (doze) meses, adotando-se a seguinte fórmula: </w:t>
      </w:r>
    </w:p>
    <w:p w14:paraId="0A1398A7" w14:textId="77777777" w:rsidR="003F6802" w:rsidRPr="006B2FF5" w:rsidRDefault="003F6802" w:rsidP="003F6802">
      <w:pPr>
        <w:pStyle w:val="Ttulo3"/>
        <w:rPr>
          <w:szCs w:val="26"/>
          <w:lang w:eastAsia="pt-BR"/>
        </w:rPr>
      </w:pPr>
      <w:r w:rsidRPr="006B2FF5">
        <w:rPr>
          <w:szCs w:val="26"/>
          <w:lang w:eastAsia="pt-BR"/>
        </w:rPr>
        <w:t>Fórmula de cálculo:</w:t>
      </w:r>
    </w:p>
    <w:p w14:paraId="2CD3EB7A" w14:textId="77777777" w:rsidR="003F6802" w:rsidRPr="006B2FF5" w:rsidRDefault="003F6802" w:rsidP="003F6802">
      <w:pPr>
        <w:pStyle w:val="PargrafodaLista"/>
        <w:autoSpaceDE w:val="0"/>
        <w:adjustRightInd w:val="0"/>
        <w:ind w:left="788"/>
        <w:rPr>
          <w:rFonts w:eastAsiaTheme="majorEastAsia" w:cstheme="majorBidi"/>
          <w:szCs w:val="26"/>
          <w:lang w:eastAsia="pt-BR"/>
        </w:rPr>
      </w:pPr>
      <w:r w:rsidRPr="006B2FF5">
        <w:rPr>
          <w:rFonts w:eastAsiaTheme="majorEastAsia" w:cstheme="majorBidi"/>
          <w:szCs w:val="26"/>
          <w:lang w:eastAsia="pt-BR"/>
        </w:rPr>
        <w:t xml:space="preserve">Pr = P + (P x V) </w:t>
      </w:r>
    </w:p>
    <w:p w14:paraId="58FD729F" w14:textId="77777777" w:rsidR="003F6802" w:rsidRPr="006B2FF5" w:rsidRDefault="003F6802" w:rsidP="003F6802">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Onde: </w:t>
      </w:r>
    </w:p>
    <w:p w14:paraId="0E232CA9" w14:textId="77777777" w:rsidR="003F6802" w:rsidRPr="006B2FF5" w:rsidRDefault="003F6802" w:rsidP="003F6802">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Pr = preço reajustado, ou preço novo; </w:t>
      </w:r>
    </w:p>
    <w:p w14:paraId="7674FC46" w14:textId="77777777" w:rsidR="003F6802" w:rsidRPr="006B2FF5" w:rsidRDefault="003F6802" w:rsidP="003F6802">
      <w:pPr>
        <w:pStyle w:val="PargrafodaLista"/>
        <w:autoSpaceDE w:val="0"/>
        <w:adjustRightInd w:val="0"/>
        <w:ind w:left="360" w:firstLine="348"/>
        <w:rPr>
          <w:rFonts w:eastAsiaTheme="majorEastAsia" w:cstheme="majorBidi"/>
          <w:szCs w:val="26"/>
          <w:lang w:eastAsia="pt-BR"/>
        </w:rPr>
      </w:pPr>
      <w:r w:rsidRPr="006B2FF5">
        <w:rPr>
          <w:rFonts w:eastAsiaTheme="majorEastAsia" w:cstheme="majorBidi"/>
          <w:szCs w:val="26"/>
          <w:lang w:eastAsia="pt-BR"/>
        </w:rPr>
        <w:t xml:space="preserve">P = preço atual (antes do reajuste); </w:t>
      </w:r>
    </w:p>
    <w:p w14:paraId="00FF0212" w14:textId="77777777" w:rsidR="003F6802" w:rsidRPr="006B2FF5" w:rsidRDefault="003F6802" w:rsidP="003F6802">
      <w:pPr>
        <w:autoSpaceDE w:val="0"/>
        <w:adjustRightInd w:val="0"/>
        <w:ind w:firstLine="708"/>
        <w:rPr>
          <w:rFonts w:eastAsiaTheme="majorEastAsia" w:cstheme="majorBidi"/>
          <w:lang w:eastAsia="pt-BR"/>
        </w:rPr>
      </w:pPr>
      <w:r w:rsidRPr="712BC47B">
        <w:rPr>
          <w:rFonts w:eastAsiaTheme="majorEastAsia" w:cstheme="majorBidi"/>
          <w:lang w:eastAsia="pt-BR"/>
        </w:rPr>
        <w:t xml:space="preserve">V = variação percentual obtida na forma do item 10 desta </w:t>
      </w:r>
      <w:r w:rsidRPr="712BC47B">
        <w:rPr>
          <w:rFonts w:eastAsiaTheme="majorEastAsia" w:cstheme="majorBidi"/>
          <w:szCs w:val="24"/>
          <w:lang w:eastAsia="pt-BR"/>
        </w:rPr>
        <w:t>seção</w:t>
      </w:r>
      <w:r w:rsidRPr="712BC47B">
        <w:rPr>
          <w:rFonts w:eastAsiaTheme="majorEastAsia" w:cstheme="majorBidi"/>
          <w:lang w:eastAsia="pt-BR"/>
        </w:rPr>
        <w:t xml:space="preserve">, de modo que (P x V) significa o acréscimo ou decréscimo de preço decorrente do reajuste. </w:t>
      </w:r>
    </w:p>
    <w:p w14:paraId="51FF0ABC" w14:textId="77777777" w:rsidR="003F6802" w:rsidRPr="006B2FF5" w:rsidRDefault="003F6802" w:rsidP="003F6802">
      <w:pPr>
        <w:pStyle w:val="Ttulo2"/>
        <w:rPr>
          <w:lang w:eastAsia="pt-BR"/>
        </w:rPr>
      </w:pPr>
      <w:r w:rsidRPr="6705CA37">
        <w:rPr>
          <w:lang w:eastAsia="pt-BR"/>
        </w:rPr>
        <w:t xml:space="preserve">O reajuste terá seus efeitos financeiros iniciados a partir da data de aquisição do direito da CONTRATADA, nos termos do item 18.7 desta cláusula. </w:t>
      </w:r>
    </w:p>
    <w:p w14:paraId="404BAFDB" w14:textId="77777777" w:rsidR="003F6802" w:rsidRPr="006B2FF5" w:rsidRDefault="003F6802" w:rsidP="0076685C">
      <w:pPr>
        <w:pStyle w:val="Ttulo2"/>
        <w:rPr>
          <w:lang w:eastAsia="pt-BR"/>
        </w:rPr>
      </w:pPr>
      <w:r w:rsidRPr="006B2FF5">
        <w:rPr>
          <w:lang w:eastAsia="pt-BR"/>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32A63688" w14:textId="77777777" w:rsidR="003F6802" w:rsidRPr="00955F37" w:rsidRDefault="003F6802" w:rsidP="003F6802">
      <w:pPr>
        <w:pStyle w:val="Ttulo1"/>
        <w:rPr>
          <w:rFonts w:eastAsia="Times New Roman"/>
          <w:lang w:eastAsia="pt-BR"/>
        </w:rPr>
      </w:pPr>
      <w:r w:rsidRPr="6705CA37">
        <w:rPr>
          <w:rFonts w:eastAsia="Times New Roman"/>
          <w:lang w:eastAsia="pt-BR"/>
        </w:rPr>
        <w:t>SANÇÕES ADMINISTRATIVAS</w:t>
      </w:r>
    </w:p>
    <w:p w14:paraId="2D86CE4F" w14:textId="77777777" w:rsidR="003F6802" w:rsidRPr="00B000F5" w:rsidRDefault="003F6802" w:rsidP="003F6802">
      <w:pPr>
        <w:pStyle w:val="Ttulo2"/>
        <w:rPr>
          <w:lang w:eastAsia="pt-BR"/>
        </w:rPr>
      </w:pPr>
      <w:r w:rsidRPr="6705CA37">
        <w:rPr>
          <w:rFonts w:eastAsia="Times New Roman"/>
        </w:rPr>
        <w:t xml:space="preserve">Com fundamento na Portaria CNMP-SG nº 378/2021 e no art. 7º da Lei nº 10.520/2002, ficará </w:t>
      </w:r>
      <w:r w:rsidRPr="6705CA37">
        <w:rPr>
          <w:rFonts w:eastAsia="Times New Roman"/>
          <w:b/>
          <w:bCs/>
        </w:rPr>
        <w:t>impedida de licitar e contratar com a União</w:t>
      </w:r>
      <w:r w:rsidRPr="6705CA37">
        <w:rPr>
          <w:rFonts w:eastAsia="Times New Roman"/>
        </w:rPr>
        <w:t xml:space="preserve"> e será descredenciada do SICAF e do cadastro de fornecedores da Contratante, pelo prazo de até 5 (cinco) anos, garantida a ampla defesa, sem prejuízo das multas previstas no Termo/Contrato e demais cominações legais a Contratada que:</w:t>
      </w:r>
    </w:p>
    <w:p w14:paraId="27A56A71"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a)</w:t>
      </w:r>
      <w:r>
        <w:tab/>
      </w:r>
      <w:r w:rsidRPr="712BC47B">
        <w:rPr>
          <w:rFonts w:ascii="Times New Roman" w:eastAsia="Times New Roman" w:hAnsi="Times New Roman" w:cs="Times New Roman"/>
          <w:color w:val="auto"/>
        </w:rPr>
        <w:t>deixar de entregar os documentos exigidos no certame (prazo de 1 mês);</w:t>
      </w:r>
    </w:p>
    <w:p w14:paraId="0FF13E4E"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b)        não mantiver a proposta (prazo de 1 mês);</w:t>
      </w:r>
    </w:p>
    <w:p w14:paraId="34EFF43A"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b)</w:t>
      </w:r>
      <w:r>
        <w:tab/>
      </w:r>
      <w:r w:rsidRPr="712BC47B">
        <w:rPr>
          <w:rFonts w:ascii="Times New Roman" w:eastAsia="Times New Roman" w:hAnsi="Times New Roman" w:cs="Times New Roman"/>
          <w:color w:val="auto"/>
        </w:rPr>
        <w:t>ensejar o retardamento da execução do objeto (prazo de 3 meses);</w:t>
      </w:r>
    </w:p>
    <w:p w14:paraId="74793041"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c)</w:t>
      </w:r>
      <w:r>
        <w:tab/>
      </w:r>
      <w:r w:rsidRPr="712BC47B">
        <w:rPr>
          <w:rFonts w:ascii="Times New Roman" w:eastAsia="Times New Roman" w:hAnsi="Times New Roman" w:cs="Times New Roman"/>
          <w:color w:val="auto"/>
        </w:rPr>
        <w:t>falhar na execução do contrato (prazo de 9 meses);</w:t>
      </w:r>
    </w:p>
    <w:p w14:paraId="683D2FFD"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d)</w:t>
      </w:r>
      <w:r>
        <w:tab/>
      </w:r>
      <w:r w:rsidRPr="712BC47B">
        <w:rPr>
          <w:rFonts w:ascii="Times New Roman" w:eastAsia="Times New Roman" w:hAnsi="Times New Roman" w:cs="Times New Roman"/>
          <w:color w:val="auto"/>
        </w:rPr>
        <w:t>deixar de celebrar o contrato ou instrumento equivalente, quando convocado dentro do prazo de validade da proposta (prazo de 12 meses);</w:t>
      </w:r>
    </w:p>
    <w:p w14:paraId="0E66D8DA"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f)</w:t>
      </w:r>
      <w:r>
        <w:tab/>
      </w:r>
      <w:r w:rsidRPr="712BC47B">
        <w:rPr>
          <w:rFonts w:ascii="Times New Roman" w:eastAsia="Times New Roman" w:hAnsi="Times New Roman" w:cs="Times New Roman"/>
          <w:color w:val="auto"/>
        </w:rPr>
        <w:t>apresentar documentação falsa (prazo de 36 meses);</w:t>
      </w:r>
    </w:p>
    <w:p w14:paraId="1A99D1CE"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g)</w:t>
      </w:r>
      <w:r>
        <w:tab/>
      </w:r>
      <w:r w:rsidRPr="712BC47B">
        <w:rPr>
          <w:rFonts w:ascii="Times New Roman" w:eastAsia="Times New Roman" w:hAnsi="Times New Roman" w:cs="Times New Roman"/>
          <w:color w:val="auto"/>
        </w:rPr>
        <w:t>fraudar na execução do contrato (prazo de 48 meses);</w:t>
      </w:r>
    </w:p>
    <w:p w14:paraId="1A127E91"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h)</w:t>
      </w:r>
      <w:r>
        <w:tab/>
      </w:r>
      <w:r w:rsidRPr="712BC47B">
        <w:rPr>
          <w:rFonts w:ascii="Times New Roman" w:eastAsia="Times New Roman" w:hAnsi="Times New Roman" w:cs="Times New Roman"/>
          <w:color w:val="auto"/>
        </w:rPr>
        <w:t>cometer fraude fiscal (prazo de 48 meses);</w:t>
      </w:r>
    </w:p>
    <w:p w14:paraId="528E3307"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i)</w:t>
      </w:r>
      <w:r>
        <w:tab/>
      </w:r>
      <w:r w:rsidRPr="712BC47B">
        <w:rPr>
          <w:rFonts w:ascii="Times New Roman" w:eastAsia="Times New Roman" w:hAnsi="Times New Roman" w:cs="Times New Roman"/>
          <w:color w:val="auto"/>
        </w:rPr>
        <w:t>comportar-se de modo inidôneo (prazo de 48 meses).</w:t>
      </w:r>
    </w:p>
    <w:p w14:paraId="34486FC8" w14:textId="77777777" w:rsidR="003F6802" w:rsidRPr="0050004E" w:rsidRDefault="003F6802" w:rsidP="003F6802">
      <w:pPr>
        <w:pStyle w:val="Ttulo3"/>
      </w:pPr>
      <w:r>
        <w:t>Considera-se a não celebração do contrato quando a empresa desiste de formalizar o contrato ou aditivo, inclusive após manifestar concordância quanto à prorrogação de vigência ou alteração do objeto, seja para acréscimo ou supressão.</w:t>
      </w:r>
    </w:p>
    <w:p w14:paraId="59F51622" w14:textId="77777777" w:rsidR="003F6802" w:rsidRPr="0050004E" w:rsidRDefault="003F6802" w:rsidP="0076685C">
      <w:pPr>
        <w:pStyle w:val="Ttulo3"/>
      </w:pPr>
      <w:r>
        <w:t>Considera-se retardar a execução do objeto a ação ou omissão que prejudique o bom andamento do certame, evidencie tentativa de indução a erro no julgamento ou atrase a assinatura do contrato ou da Ata de Registro de Preços.</w:t>
      </w:r>
    </w:p>
    <w:p w14:paraId="2A5F0552" w14:textId="77777777" w:rsidR="003F6802" w:rsidRPr="0050004E" w:rsidRDefault="003F6802" w:rsidP="003F6802">
      <w:pPr>
        <w:pStyle w:val="Ttulo3"/>
      </w:pPr>
      <w:r>
        <w:t>Considera-se não manutenção da proposta:</w:t>
      </w:r>
    </w:p>
    <w:p w14:paraId="1A5BF501"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a) a ausência do seu envio;</w:t>
      </w:r>
    </w:p>
    <w:p w14:paraId="54D2F583"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b) a recusa do seu detalhamento, quando exigido;</w:t>
      </w:r>
    </w:p>
    <w:p w14:paraId="3C218DBD" w14:textId="77777777" w:rsidR="003F6802" w:rsidRPr="00B000F5" w:rsidRDefault="003F6802" w:rsidP="003F6802">
      <w:pPr>
        <w:pStyle w:val="Default"/>
        <w:spacing w:line="360" w:lineRule="auto"/>
        <w:ind w:left="792"/>
        <w:jc w:val="both"/>
        <w:rPr>
          <w:rFonts w:ascii="Times New Roman" w:eastAsia="Times New Roman" w:hAnsi="Times New Roman" w:cs="Times New Roman"/>
          <w:color w:val="auto"/>
        </w:rPr>
      </w:pPr>
      <w:r w:rsidRPr="712BC47B">
        <w:rPr>
          <w:rFonts w:ascii="Times New Roman" w:eastAsia="Times New Roman" w:hAnsi="Times New Roman" w:cs="Times New Roman"/>
          <w:color w:val="auto"/>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6E475BC2" w14:textId="77777777" w:rsidR="003F6802" w:rsidRPr="0050004E" w:rsidRDefault="003F6802" w:rsidP="003F6802">
      <w:pPr>
        <w:pStyle w:val="Ttulo3"/>
      </w:pPr>
      <w:r>
        <w:t>Considera-se falha na execução contratual o inadimplemento grave ou inescusável de obrigação assumida pela contratada.</w:t>
      </w:r>
    </w:p>
    <w:p w14:paraId="429801FC" w14:textId="77777777" w:rsidR="003F6802" w:rsidRPr="0050004E" w:rsidRDefault="003F6802" w:rsidP="0076685C">
      <w:pPr>
        <w:pStyle w:val="Ttulo3"/>
      </w:pPr>
      <w:r>
        <w:t>Considera-se fraude na execução contratual a prática de ato destinado à obtenção de vantagem ilícita, induzindo ou mantendo em erro a unidade sancionadora.</w:t>
      </w:r>
    </w:p>
    <w:p w14:paraId="5C90F896" w14:textId="77777777" w:rsidR="003F6802" w:rsidRDefault="003F6802" w:rsidP="003F6802">
      <w:pPr>
        <w:pStyle w:val="Ttulo2"/>
        <w:rPr>
          <w:rFonts w:asciiTheme="minorHAnsi" w:eastAsiaTheme="minorEastAsia" w:hAnsiTheme="minorHAnsi" w:cstheme="minorBidi"/>
          <w:szCs w:val="24"/>
        </w:rPr>
      </w:pPr>
      <w:r w:rsidRPr="712BC47B">
        <w:rPr>
          <w:rFonts w:eastAsia="Times New Roman"/>
        </w:rPr>
        <w:t xml:space="preserve">As sanções previstas no art. 7° da Lei 10.520/2002 e </w:t>
      </w:r>
      <w:r w:rsidRPr="712BC47B">
        <w:rPr>
          <w:rFonts w:eastAsia="Times New Roman" w:cs="Times New Roman"/>
          <w:szCs w:val="24"/>
        </w:rPr>
        <w:t>no subitem 19.1 deste Termo de Referência</w:t>
      </w:r>
      <w:r w:rsidRPr="712BC47B">
        <w:rPr>
          <w:rFonts w:eastAsia="Times New Roman"/>
        </w:rPr>
        <w:t xml:space="preserve"> podem ser aplicadas cumulativamente com a pena de multa.</w:t>
      </w:r>
    </w:p>
    <w:p w14:paraId="409D7CBE" w14:textId="77777777" w:rsidR="003F6802" w:rsidRDefault="003F6802" w:rsidP="0076685C">
      <w:pPr>
        <w:pStyle w:val="Ttulo2"/>
        <w:rPr>
          <w:rFonts w:eastAsia="Times New Roman"/>
        </w:rPr>
      </w:pPr>
      <w:r w:rsidRPr="6705CA37">
        <w:rPr>
          <w:rFonts w:eastAsia="Times New Roman"/>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74C74E3A" w14:textId="77777777" w:rsidR="003F6802" w:rsidRPr="00175687" w:rsidRDefault="003F6802" w:rsidP="003F6802">
      <w:pPr>
        <w:pStyle w:val="Ttulo3"/>
        <w:rPr>
          <w:rFonts w:eastAsia="Times New Roman"/>
        </w:rPr>
      </w:pPr>
      <w:r w:rsidRPr="6705CA37">
        <w:rPr>
          <w:rFonts w:eastAsia="Times New Roman"/>
          <w:b/>
          <w:bCs/>
        </w:rPr>
        <w:t>Advertência</w:t>
      </w:r>
      <w:r w:rsidRPr="6705CA37">
        <w:rPr>
          <w:rFonts w:eastAsia="Times New Roman"/>
        </w:rPr>
        <w:t>– na hipótese de falta leve, desde que não caiba a aplicação de sanção mais grave.</w:t>
      </w:r>
    </w:p>
    <w:p w14:paraId="1D10F2AB" w14:textId="77777777" w:rsidR="003F6802" w:rsidRPr="0050004E" w:rsidRDefault="003F6802" w:rsidP="003F6802">
      <w:pPr>
        <w:pStyle w:val="Standard"/>
        <w:spacing w:before="40" w:after="40" w:line="360" w:lineRule="auto"/>
        <w:ind w:left="720"/>
        <w:jc w:val="both"/>
        <w:rPr>
          <w:rFonts w:eastAsia="Times New Roman"/>
        </w:rPr>
      </w:pPr>
      <w:r w:rsidRPr="6705CA37">
        <w:rPr>
          <w:rFonts w:ascii="Times New Roman" w:eastAsiaTheme="majorEastAsia" w:hAnsi="Times New Roman" w:cstheme="majorBidi"/>
        </w:rPr>
        <w:t>a.1) Considera-se falta leve o descumprimento contratual que não acarrete prejuízo significativo para a Administração e não interfira diretamente na execução do objeto principal da contratação.</w:t>
      </w:r>
    </w:p>
    <w:p w14:paraId="2E3A5DAB" w14:textId="77777777" w:rsidR="003F6802" w:rsidRPr="0050004E" w:rsidRDefault="003F6802" w:rsidP="003F6802">
      <w:pPr>
        <w:pStyle w:val="Standard"/>
        <w:spacing w:before="40" w:after="40" w:line="360" w:lineRule="auto"/>
        <w:ind w:left="720"/>
        <w:jc w:val="both"/>
        <w:rPr>
          <w:rFonts w:eastAsia="Times New Roman"/>
        </w:rPr>
      </w:pPr>
      <w:r w:rsidRPr="6705CA37">
        <w:rPr>
          <w:rFonts w:ascii="Times New Roman" w:eastAsiaTheme="majorEastAsia" w:hAnsi="Times New Roman" w:cstheme="majorBidi"/>
        </w:rPr>
        <w:t>a.2) A advertência será aplicada de forma preventiva e pedagógica nas infrações de menor ofensividade e leves (níveis 01 e 02), conforme constam das tabelas abaixo.</w:t>
      </w:r>
    </w:p>
    <w:p w14:paraId="102830E8" w14:textId="77777777" w:rsidR="003F6802" w:rsidRPr="0050004E" w:rsidRDefault="003F6802" w:rsidP="003F6802">
      <w:pPr>
        <w:pStyle w:val="Standard"/>
        <w:spacing w:before="40" w:after="40" w:line="360" w:lineRule="auto"/>
        <w:ind w:left="720"/>
        <w:jc w:val="both"/>
        <w:rPr>
          <w:rFonts w:eastAsia="Times New Roman"/>
        </w:rPr>
      </w:pPr>
      <w:r w:rsidRPr="6705CA37">
        <w:rPr>
          <w:rFonts w:ascii="Times New Roman" w:eastAsiaTheme="majorEastAsia" w:hAnsi="Times New Roman" w:cstheme="majorBidi"/>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70E8E834" w14:textId="77777777" w:rsidR="003F6802" w:rsidRPr="0050004E" w:rsidRDefault="003F6802" w:rsidP="003F6802">
      <w:pPr>
        <w:pStyle w:val="Standard"/>
        <w:spacing w:before="40" w:after="40"/>
        <w:rPr>
          <w:rFonts w:eastAsia="Times New Roman"/>
        </w:rPr>
      </w:pPr>
    </w:p>
    <w:p w14:paraId="32210E60" w14:textId="77777777" w:rsidR="003F6802" w:rsidRPr="00B000F5" w:rsidRDefault="003F6802" w:rsidP="003F6802">
      <w:pPr>
        <w:pStyle w:val="Ttulo3"/>
        <w:rPr>
          <w:rFonts w:asciiTheme="minorHAnsi" w:eastAsiaTheme="minorEastAsia" w:hAnsiTheme="minorHAnsi" w:cstheme="minorBidi"/>
          <w:b/>
          <w:bCs/>
        </w:rPr>
      </w:pPr>
      <w:r w:rsidRPr="6705CA37">
        <w:rPr>
          <w:rFonts w:eastAsia="Times New Roman"/>
          <w:b/>
          <w:bCs/>
        </w:rPr>
        <w:t>Multa</w:t>
      </w:r>
      <w:r w:rsidRPr="6705CA37">
        <w:rPr>
          <w:rFonts w:eastAsia="Times New Roman"/>
        </w:rPr>
        <w:t xml:space="preserve"> aplicada nas seguintes hipóteses e nas demais previstas na tabela de penalidades deste termo de referência:</w:t>
      </w:r>
    </w:p>
    <w:p w14:paraId="3931398A" w14:textId="77777777" w:rsidR="003F6802" w:rsidRPr="00B000F5" w:rsidRDefault="003F6802" w:rsidP="003F6802">
      <w:pPr>
        <w:pStyle w:val="Ttulo4"/>
        <w:rPr>
          <w:rFonts w:asciiTheme="minorHAnsi" w:eastAsiaTheme="minorEastAsia" w:hAnsiTheme="minorHAnsi" w:cstheme="minorBidi"/>
          <w:szCs w:val="24"/>
        </w:rPr>
      </w:pPr>
      <w:r w:rsidRPr="6705CA37">
        <w:rPr>
          <w:szCs w:val="24"/>
        </w:rPr>
        <w:t>Multa moratória de 0,5% (zero vírgula cinco por cento), por dia de atraso injustificado, sobre o valor da parcela inadimplida, ou sobre o valor da fatura correspondente ao período que tenha ocorrido a falta, até o limite de 10% (dez por cento).</w:t>
      </w:r>
    </w:p>
    <w:p w14:paraId="3079339B" w14:textId="77777777" w:rsidR="003F6802" w:rsidRPr="00B000F5" w:rsidRDefault="003F6802" w:rsidP="0076685C">
      <w:pPr>
        <w:pStyle w:val="Ttulo4"/>
      </w:pPr>
      <w:r w:rsidRPr="6705CA37">
        <w:t xml:space="preserve">Pela </w:t>
      </w:r>
      <w:r w:rsidRPr="6705CA37">
        <w:rPr>
          <w:rFonts w:eastAsia="Times New Roman"/>
        </w:rPr>
        <w:t>caracterização de inexecução parcial do objeto contratado, será aplicada multa de 20% sobre a parcela inadimplida ou, sobre o valor da fatura correspondente ao período que tenha ocorrido a falta.</w:t>
      </w:r>
    </w:p>
    <w:p w14:paraId="34BD9E4C" w14:textId="77777777" w:rsidR="003F6802" w:rsidRPr="00B000F5" w:rsidRDefault="003F6802" w:rsidP="003F6802">
      <w:pPr>
        <w:pStyle w:val="Ttulo4"/>
      </w:pPr>
      <w:r w:rsidRPr="6705CA37">
        <w:rPr>
          <w:rFonts w:eastAsia="Times New Roman" w:cs="Times New Roman"/>
          <w:szCs w:val="24"/>
        </w:rPr>
        <w:t>Considera-se inexecução parcial o atraso superior a 3 (três) dias para início da execução contratual; ou a Interrupção dos serviços definidos no contrato por 5 (cinco) dias seguidos ou 15 (quinze) dias intercalados;</w:t>
      </w:r>
    </w:p>
    <w:p w14:paraId="696E8D0B" w14:textId="77777777" w:rsidR="003F6802" w:rsidRPr="00B000F5" w:rsidRDefault="003F6802" w:rsidP="0076685C">
      <w:pPr>
        <w:pStyle w:val="Ttulo4"/>
        <w:rPr>
          <w:rFonts w:asciiTheme="minorHAnsi" w:eastAsiaTheme="minorEastAsia" w:hAnsiTheme="minorHAnsi" w:cstheme="minorBidi"/>
        </w:rPr>
      </w:pPr>
      <w:r w:rsidRPr="6705CA37">
        <w:t>Pela caracterização de inexecução total do objeto contratado, será aplicada multa de 30% sobre o valor total do contrato.</w:t>
      </w:r>
    </w:p>
    <w:p w14:paraId="5125CB1E" w14:textId="77777777" w:rsidR="003F6802" w:rsidRPr="00B000F5" w:rsidRDefault="003F6802" w:rsidP="003F6802">
      <w:pPr>
        <w:pStyle w:val="Ttulo4"/>
        <w:rPr>
          <w:rFonts w:asciiTheme="minorHAnsi" w:eastAsiaTheme="minorEastAsia" w:hAnsiTheme="minorHAnsi" w:cstheme="minorBidi"/>
          <w:szCs w:val="24"/>
        </w:rPr>
      </w:pPr>
      <w:r w:rsidRPr="6705CA37">
        <w:rPr>
          <w:szCs w:val="24"/>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31EE1BDC" w14:textId="77777777" w:rsidR="003F6802" w:rsidRPr="00AE18E1" w:rsidRDefault="003F6802" w:rsidP="003F6802">
      <w:pPr>
        <w:pStyle w:val="Ttulo3"/>
        <w:rPr>
          <w:rFonts w:asciiTheme="minorHAnsi" w:eastAsiaTheme="minorEastAsia" w:hAnsiTheme="minorHAnsi" w:cstheme="minorBidi"/>
        </w:rPr>
      </w:pPr>
      <w:r w:rsidRPr="6705CA37">
        <w:rPr>
          <w:b/>
          <w:bCs/>
        </w:rPr>
        <w:t>Suspensão</w:t>
      </w:r>
      <w:r w:rsidRPr="6705CA37">
        <w:t xml:space="preserve"> do direito de licitar e impedimento de contratar com a Administração, nos termos do art. 87, III, da Lei n 8.666, de 1993, pode ser aplicada para punir reiteradas faltas, ou o cometimento de faltas contratuais graves, nos seguintes prazos e situações, se, por culpa ou dolo, a contratada prejudicar a execução das obrigações assumidas:</w:t>
      </w:r>
    </w:p>
    <w:p w14:paraId="16AF9839" w14:textId="77777777" w:rsidR="003F6802" w:rsidRDefault="003F6802" w:rsidP="003F6802">
      <w:pPr>
        <w:pStyle w:val="Default"/>
        <w:widowControl/>
        <w:numPr>
          <w:ilvl w:val="0"/>
          <w:numId w:val="34"/>
        </w:numPr>
        <w:spacing w:line="360" w:lineRule="auto"/>
        <w:jc w:val="both"/>
        <w:textAlignment w:val="auto"/>
        <w:rPr>
          <w:color w:val="auto"/>
        </w:rPr>
      </w:pPr>
      <w:r w:rsidRPr="6705CA37">
        <w:rPr>
          <w:rFonts w:ascii="Times New Roman" w:eastAsia="Times New Roman" w:hAnsi="Times New Roman" w:cs="Times New Roman"/>
        </w:rPr>
        <w:t>execução insatisfatória das obrigações assumidas contratualmente, no caso de a empresa ter sido sancionada anteriormente com multa e/ou advertência (Prazo – 3 meses);</w:t>
      </w:r>
    </w:p>
    <w:p w14:paraId="696F7941"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não conclusão do objeto contratado no prazo previsto contratualmente (Prazo – 3 meses);</w:t>
      </w:r>
    </w:p>
    <w:p w14:paraId="748B9571"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ensejar o retardamento da execução do objeto do contrato (Prazo – 3 meses);</w:t>
      </w:r>
    </w:p>
    <w:p w14:paraId="29F1004C"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não manter as condições apresentadas na proposta (Prazo – 9 meses);</w:t>
      </w:r>
    </w:p>
    <w:p w14:paraId="1DA51AFC"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não substituição de material entregue em desacordo com as especificações no prazo previsto contratualmente ou concedido pela Administração (Prazo – 6 meses);</w:t>
      </w:r>
    </w:p>
    <w:p w14:paraId="6208F1F0"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0C366D77"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 xml:space="preserve">atraso injustificado, superior a 45 (quarenta e cinco) dias, no cumprimento das obrigações assumidas contratualmente, que tenha acarretado prejuízo à Administração (Prazo – 12 meses); </w:t>
      </w:r>
    </w:p>
    <w:p w14:paraId="1F122993"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cometimento de irregularidades que acarretem prejuízos à Administração, ensejando a rescisão da contratação por sua culpa (Prazo – 18 meses);</w:t>
      </w:r>
    </w:p>
    <w:p w14:paraId="16D1C0D9" w14:textId="77777777" w:rsidR="003F6802" w:rsidRDefault="003F6802" w:rsidP="003F6802">
      <w:pPr>
        <w:pStyle w:val="PargrafodaLista"/>
        <w:numPr>
          <w:ilvl w:val="0"/>
          <w:numId w:val="34"/>
        </w:numPr>
        <w:rPr>
          <w:rFonts w:asciiTheme="minorHAnsi" w:eastAsiaTheme="minorEastAsia" w:hAnsiTheme="minorHAnsi"/>
          <w:szCs w:val="24"/>
        </w:rPr>
      </w:pPr>
      <w:r w:rsidRPr="6705CA37">
        <w:rPr>
          <w:rFonts w:eastAsia="Times New Roman" w:cs="Times New Roman"/>
          <w:szCs w:val="24"/>
        </w:rPr>
        <w:t>inexecução total do objeto contratado (Prazo – 24 meses).</w:t>
      </w:r>
    </w:p>
    <w:p w14:paraId="07E01383" w14:textId="77777777" w:rsidR="003F6802" w:rsidRPr="00AE18E1" w:rsidRDefault="003F6802" w:rsidP="003F6802">
      <w:pPr>
        <w:pStyle w:val="Ttulo2"/>
        <w:rPr>
          <w:rFonts w:eastAsia="Times New Roman"/>
          <w:b/>
          <w:bCs/>
        </w:rPr>
      </w:pPr>
      <w:r w:rsidRPr="6705CA37">
        <w:rPr>
          <w:rFonts w:eastAsia="Times New Roman"/>
          <w:b/>
          <w:bCs/>
        </w:rPr>
        <w:t xml:space="preserve">A declaração de inidoneidade para licitar ou contratar com a Administração Pública, </w:t>
      </w:r>
      <w:r w:rsidRPr="6705CA37">
        <w:rPr>
          <w:rFonts w:eastAsia="Times New Roman"/>
        </w:rPr>
        <w:t>nos termos do art. 87, IV da Lei nº 8666 de 19993, tem por objetivo punir faltas contratuais gravíssimas e pode ser aplicada nas hipóteses de a contratada:</w:t>
      </w:r>
    </w:p>
    <w:p w14:paraId="3A59316D" w14:textId="77777777" w:rsidR="003F6802" w:rsidRPr="00AE18E1" w:rsidRDefault="003F6802" w:rsidP="003F6802">
      <w:pPr>
        <w:pStyle w:val="Ttulo3"/>
        <w:rPr>
          <w:rFonts w:eastAsia="Times New Roman"/>
          <w:b/>
          <w:bCs/>
        </w:rPr>
      </w:pPr>
      <w:r w:rsidRPr="6705CA37">
        <w:rPr>
          <w:rFonts w:eastAsia="Times New Roman"/>
        </w:rPr>
        <w:t>Sofrer condenação definitiva por praticar, por meio doloso, fraude fiscal no recolhimento de qualquer tributo;</w:t>
      </w:r>
    </w:p>
    <w:p w14:paraId="0AC9FC37" w14:textId="77777777" w:rsidR="003F6802" w:rsidRPr="00814465" w:rsidRDefault="003F6802" w:rsidP="0076685C">
      <w:pPr>
        <w:pStyle w:val="Ttulo3"/>
        <w:rPr>
          <w:rFonts w:eastAsia="Times New Roman"/>
        </w:rPr>
      </w:pPr>
      <w:r w:rsidRPr="6705CA37">
        <w:rPr>
          <w:rFonts w:eastAsia="Times New Roman"/>
        </w:rPr>
        <w:t>Praticar ato ilícito visando frustrar os objetivos da licitação;</w:t>
      </w:r>
    </w:p>
    <w:p w14:paraId="01DD86C0" w14:textId="77777777" w:rsidR="003F6802" w:rsidRPr="00814465" w:rsidRDefault="003F6802" w:rsidP="003F6802">
      <w:pPr>
        <w:pStyle w:val="Ttulo3"/>
        <w:rPr>
          <w:rFonts w:eastAsia="Times New Roman"/>
        </w:rPr>
      </w:pPr>
      <w:r w:rsidRPr="6705CA37">
        <w:rPr>
          <w:rFonts w:eastAsia="Times New Roman"/>
        </w:rPr>
        <w:t>Demonstrar não possuir idoneidade para contratar com a Administração em virtude de atos ilícitos praticados;</w:t>
      </w:r>
    </w:p>
    <w:p w14:paraId="2A873324" w14:textId="77777777" w:rsidR="003F6802" w:rsidRPr="00B000F5" w:rsidRDefault="003F6802" w:rsidP="0076685C">
      <w:pPr>
        <w:pStyle w:val="Ttulo3"/>
        <w:rPr>
          <w:rFonts w:eastAsia="Times New Roman"/>
        </w:rPr>
      </w:pPr>
      <w:r w:rsidRPr="6705CA37">
        <w:rPr>
          <w:rFonts w:eastAsia="Times New Roman"/>
        </w:rPr>
        <w:t>Praticar ato configurado como crime pelo Capítulo II-B do Título XI do Decreto-Lei nº 2.848, de 7 de dezembro de 1940 (Código Penal) durante a execução do contrato.</w:t>
      </w:r>
    </w:p>
    <w:p w14:paraId="1FC1B92F" w14:textId="77777777" w:rsidR="003F6802" w:rsidRPr="00814465" w:rsidRDefault="003F6802" w:rsidP="003F6802">
      <w:pPr>
        <w:pStyle w:val="Ttulo3"/>
      </w:pPr>
      <w:r>
        <w:t>Os efeitos persistirão enquanto durarem os motivos que deram causa à aplicação da penalidade ou até que seja promovida a reabilitação da empresa perante à Administração.</w:t>
      </w:r>
    </w:p>
    <w:p w14:paraId="65EA0708" w14:textId="77777777" w:rsidR="003F6802" w:rsidRDefault="003F6802" w:rsidP="0076685C">
      <w:pPr>
        <w:pStyle w:val="Ttulo3"/>
      </w:pPr>
      <w:r>
        <w:t>A reabilitação será concedida sempre que o contratado ressarcir a Administração pelos prejuízos causados e após o decurso de 2 (dois) anos da aplicação.</w:t>
      </w:r>
    </w:p>
    <w:p w14:paraId="5E1C9845" w14:textId="77777777" w:rsidR="003F6802" w:rsidRPr="00AE18E1" w:rsidRDefault="003F6802" w:rsidP="003F6802">
      <w:pPr>
        <w:pStyle w:val="Ttulo2"/>
        <w:rPr>
          <w:rFonts w:eastAsia="Times New Roman"/>
        </w:rPr>
      </w:pPr>
      <w:r w:rsidRPr="6705CA37">
        <w:rPr>
          <w:rFonts w:eastAsia="Times New Roman"/>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A0A6B28" w14:textId="27434E4D" w:rsidR="003F6802" w:rsidRPr="00E973F0" w:rsidRDefault="003F6802" w:rsidP="0076685C">
      <w:pPr>
        <w:pStyle w:val="Ttulo2"/>
        <w:rPr>
          <w:rFonts w:eastAsia="Times New Roman"/>
        </w:rPr>
      </w:pPr>
      <w:r w:rsidRPr="6705CA37">
        <w:rPr>
          <w:rFonts w:eastAsia="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4CBD9A13" w14:textId="77777777" w:rsidR="003F6802" w:rsidRDefault="003F6802" w:rsidP="003F6802">
      <w:pPr>
        <w:pStyle w:val="Ttulo2"/>
        <w:rPr>
          <w:rFonts w:asciiTheme="minorHAnsi" w:eastAsiaTheme="minorEastAsia" w:hAnsiTheme="minorHAnsi" w:cstheme="minorBidi"/>
          <w:szCs w:val="24"/>
        </w:rPr>
      </w:pPr>
      <w:r w:rsidRPr="6705CA37">
        <w:rPr>
          <w:szCs w:val="24"/>
        </w:rPr>
        <w:t>De acordo com o artigo 88, da Lei nº 8.666/93, serão aplicadas as sanções previstas nos incisos III e IV do artigo 87 da referida lei, à CONTRATADA ou aos profissionais que, em razão dos contratos regidos pela citada lei:</w:t>
      </w:r>
    </w:p>
    <w:p w14:paraId="20CC9BC1" w14:textId="77777777" w:rsidR="003F6802" w:rsidRDefault="003F6802" w:rsidP="003F6802">
      <w:pPr>
        <w:ind w:left="576"/>
        <w:rPr>
          <w:rFonts w:eastAsia="Calibri"/>
          <w:szCs w:val="24"/>
        </w:rPr>
      </w:pPr>
      <w:r w:rsidRPr="6705CA37">
        <w:rPr>
          <w:rFonts w:eastAsia="Times New Roman" w:cs="Times New Roman"/>
          <w:szCs w:val="24"/>
        </w:rPr>
        <w:t>a) Tenham sofrido condenação definitiva por praticarem, por meios dolosos, fraudes fiscais no recolhimento de quaisquer tributos;</w:t>
      </w:r>
    </w:p>
    <w:p w14:paraId="647FEE36" w14:textId="77777777" w:rsidR="003F6802" w:rsidRDefault="003F6802" w:rsidP="003F6802">
      <w:pPr>
        <w:ind w:left="576"/>
        <w:rPr>
          <w:rFonts w:eastAsia="Calibri"/>
          <w:szCs w:val="24"/>
        </w:rPr>
      </w:pPr>
      <w:r w:rsidRPr="6705CA37">
        <w:rPr>
          <w:rFonts w:eastAsia="Times New Roman" w:cs="Times New Roman"/>
          <w:szCs w:val="24"/>
        </w:rPr>
        <w:t>b) Tenham praticado atos ilícitos visando a frustrar os objetivos da licitação;</w:t>
      </w:r>
    </w:p>
    <w:p w14:paraId="1AE2892D" w14:textId="77777777" w:rsidR="003F6802" w:rsidRDefault="003F6802" w:rsidP="003F6802">
      <w:pPr>
        <w:ind w:left="576"/>
        <w:rPr>
          <w:rFonts w:eastAsia="Calibri"/>
          <w:szCs w:val="24"/>
        </w:rPr>
      </w:pPr>
      <w:r w:rsidRPr="6705CA37">
        <w:rPr>
          <w:rFonts w:eastAsia="Times New Roman" w:cs="Times New Roman"/>
          <w:szCs w:val="24"/>
        </w:rPr>
        <w:t>c) Demonstrem não possuir idoneidade para contratar com a Administração em virtude de atos ilícitos praticados.</w:t>
      </w:r>
    </w:p>
    <w:p w14:paraId="7FB54AFA" w14:textId="77777777" w:rsidR="003F6802" w:rsidRDefault="003F6802" w:rsidP="003F6802">
      <w:pPr>
        <w:ind w:left="576"/>
        <w:rPr>
          <w:rFonts w:eastAsia="Calibri"/>
          <w:szCs w:val="24"/>
        </w:rPr>
      </w:pPr>
      <w:r w:rsidRPr="6705CA37">
        <w:rPr>
          <w:rFonts w:eastAsia="Times New Roman" w:cs="Times New Roman"/>
          <w:szCs w:val="24"/>
        </w:rPr>
        <w:t>d) Praticar ato configurado como crime no Capítulo II-B do Título XI do Decreto-Lei nº 2.848, de 7 de dezembro de 1940 (Código Penal), durante a execução do contrato.</w:t>
      </w:r>
    </w:p>
    <w:p w14:paraId="690A4B89" w14:textId="77777777" w:rsidR="003F6802" w:rsidRDefault="003F6802" w:rsidP="003F6802">
      <w:pPr>
        <w:pStyle w:val="PargrafodaLista"/>
        <w:rPr>
          <w:rFonts w:asciiTheme="minorHAnsi" w:eastAsiaTheme="minorEastAsia" w:hAnsiTheme="minorHAnsi"/>
          <w:szCs w:val="24"/>
        </w:rPr>
      </w:pPr>
      <w:r w:rsidRPr="6705CA37">
        <w:rPr>
          <w:szCs w:val="24"/>
        </w:rPr>
        <w:t>Da aplicação das penas definidas no caput e no § 1º do art. 87, da Lei n.º 8.666/93, exceto para aquela definida no inciso IV, caberá recurso no prazo de 05(cinco) dias úteis da data de intimação do ato.</w:t>
      </w:r>
    </w:p>
    <w:p w14:paraId="4B00A434" w14:textId="77777777" w:rsidR="003F6802" w:rsidRPr="00E973F0" w:rsidRDefault="003F6802" w:rsidP="003F6802">
      <w:pPr>
        <w:pStyle w:val="Ttulo2"/>
        <w:rPr>
          <w:rFonts w:eastAsia="Times New Roman"/>
        </w:rPr>
      </w:pPr>
      <w:r w:rsidRPr="6705CA37">
        <w:rPr>
          <w:rFonts w:eastAsia="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2A84C22" w14:textId="77777777" w:rsidR="003F6802" w:rsidRPr="00E973F0" w:rsidRDefault="003F6802" w:rsidP="0076685C">
      <w:pPr>
        <w:pStyle w:val="Ttulo2"/>
        <w:rPr>
          <w:rFonts w:eastAsia="Times New Roman"/>
        </w:rPr>
      </w:pPr>
      <w:r w:rsidRPr="6705CA37">
        <w:rPr>
          <w:rFonts w:eastAsia="Times New Roman"/>
        </w:rPr>
        <w:t>Na comunicação da aplicação da penalidade de que trata o item anterior, serão informados o nome e a lotação da autoridade que aplicou a sanção, bem como daquela competente para decidir sobre o recurso.</w:t>
      </w:r>
    </w:p>
    <w:p w14:paraId="3D7DAE1C" w14:textId="77777777" w:rsidR="003F6802" w:rsidRPr="00E973F0" w:rsidRDefault="003F6802" w:rsidP="003F6802">
      <w:pPr>
        <w:pStyle w:val="Ttulo2"/>
        <w:rPr>
          <w:rFonts w:eastAsia="Times New Roman"/>
        </w:rPr>
      </w:pPr>
      <w:r w:rsidRPr="6705CA37">
        <w:rPr>
          <w:rFonts w:eastAsia="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98D4875" w14:textId="3EDEFC67" w:rsidR="003F6802" w:rsidRPr="006A6E27" w:rsidRDefault="003F6802" w:rsidP="0076685C">
      <w:pPr>
        <w:pStyle w:val="Ttulo2"/>
        <w:rPr>
          <w:rFonts w:eastAsia="Times New Roman"/>
        </w:rPr>
      </w:pPr>
      <w:r w:rsidRPr="6705CA37">
        <w:rPr>
          <w:rFonts w:eastAsia="Times New Roman"/>
        </w:rPr>
        <w:t>As penalidades previstas neste Termo de Referência são independentes entre si, podendo ser aplicadas isoladas ou, no caso de multa, cumulativamente, sem prejuízo de outras medidas cabíveis, garantida prévia defesa (art. 87, § 2º da Lei 8.666/93).</w:t>
      </w:r>
    </w:p>
    <w:p w14:paraId="5C2173A3" w14:textId="77777777" w:rsidR="003F6802" w:rsidRPr="00955F37" w:rsidRDefault="003F6802" w:rsidP="003F6802">
      <w:pPr>
        <w:pStyle w:val="Ttulo1"/>
        <w:rPr>
          <w:rFonts w:eastAsia="Times New Roman"/>
          <w:lang w:eastAsia="pt-BR"/>
        </w:rPr>
      </w:pPr>
      <w:r w:rsidRPr="5EA3502E">
        <w:rPr>
          <w:rFonts w:eastAsia="Times New Roman"/>
          <w:lang w:eastAsia="pt-BR"/>
        </w:rPr>
        <w:t>TABELA DE PENALIDADES</w:t>
      </w:r>
    </w:p>
    <w:p w14:paraId="0A5E2AD4" w14:textId="77777777" w:rsidR="003F6802" w:rsidRDefault="003F6802" w:rsidP="003F6802">
      <w:pPr>
        <w:pStyle w:val="Ttulo2"/>
        <w:rPr>
          <w:rFonts w:eastAsia="Times New Roman"/>
          <w:lang w:eastAsia="pt-BR"/>
        </w:rPr>
      </w:pPr>
      <w:r>
        <w:rPr>
          <w:rFonts w:eastAsia="Times New Roman"/>
          <w:lang w:eastAsia="pt-BR"/>
        </w:rPr>
        <w:t>DAS CONSIDERAÇÕES INICIAIS</w:t>
      </w:r>
    </w:p>
    <w:p w14:paraId="599DCF18" w14:textId="77777777" w:rsidR="003F6802" w:rsidRDefault="003F6802" w:rsidP="003F6802">
      <w:pPr>
        <w:pStyle w:val="Ttulo3"/>
        <w:rPr>
          <w:rFonts w:eastAsia="Times New Roman"/>
          <w:lang w:eastAsia="pt-BR"/>
        </w:rPr>
      </w:pPr>
      <w:r w:rsidRPr="00D17FDA">
        <w:rPr>
          <w:rFonts w:eastAsia="Times New Roman"/>
        </w:rPr>
        <w:t>Na ocorrência de infrações contratua</w:t>
      </w:r>
      <w:r>
        <w:rPr>
          <w:rFonts w:eastAsia="Times New Roman"/>
        </w:rPr>
        <w:t>is não especificadas na tabela 4</w:t>
      </w:r>
      <w:r w:rsidRPr="00D17FDA">
        <w:rPr>
          <w:rFonts w:eastAsia="Times New Roman"/>
        </w:rPr>
        <w:t>, o gestor do contrato utilizará como critérios o prejuízo causado ao contratante e a diligência da contratada para solucionar o problema ao enquadrá-lo em um dos níveis de criti</w:t>
      </w:r>
      <w:r>
        <w:rPr>
          <w:rFonts w:eastAsia="Times New Roman"/>
        </w:rPr>
        <w:t>cidade especificados na tabela 3</w:t>
      </w:r>
      <w:r w:rsidRPr="00D17FDA">
        <w:rPr>
          <w:rFonts w:eastAsia="Times New Roman"/>
        </w:rPr>
        <w:t>.</w:t>
      </w:r>
    </w:p>
    <w:p w14:paraId="161EC1E2" w14:textId="13B33AF7" w:rsidR="003F6802" w:rsidRPr="001F4708" w:rsidRDefault="003F6802" w:rsidP="0076685C">
      <w:pPr>
        <w:pStyle w:val="Ttulo3"/>
        <w:rPr>
          <w:rFonts w:eastAsia="Times New Roman"/>
          <w:lang w:eastAsia="pt-BR"/>
        </w:rPr>
      </w:pPr>
      <w:r w:rsidRPr="00D17FDA">
        <w:rPr>
          <w:rFonts w:eastAsia="Times New Roman"/>
        </w:rPr>
        <w:t>A multa poderá ser acumulada com quaisquer outras sanções e será aplicada na seguinte forma:</w:t>
      </w:r>
    </w:p>
    <w:p w14:paraId="3500BFBD" w14:textId="77777777" w:rsidR="003F6802" w:rsidRPr="00053ACA" w:rsidRDefault="003F6802" w:rsidP="003F6802">
      <w:pPr>
        <w:pStyle w:val="SemEspaamento"/>
        <w:numPr>
          <w:ilvl w:val="0"/>
          <w:numId w:val="0"/>
        </w:numPr>
        <w:rPr>
          <w:b w:val="0"/>
          <w:lang w:eastAsia="pt-BR"/>
        </w:rPr>
      </w:pPr>
      <w:r>
        <w:rPr>
          <w:b w:val="0"/>
        </w:rPr>
        <w:t>TABELA 2</w:t>
      </w:r>
      <w:r w:rsidRPr="00053ACA">
        <w:rPr>
          <w:b w:val="0"/>
        </w:rPr>
        <w:t xml:space="preserve"> –</w:t>
      </w:r>
      <w:r>
        <w:rPr>
          <w:b w:val="0"/>
        </w:rPr>
        <w:t xml:space="preserve"> </w:t>
      </w:r>
      <w:r w:rsidRPr="00053ACA">
        <w:rPr>
          <w:b w:val="0"/>
          <w:lang w:eastAsia="pt-BR"/>
        </w:rPr>
        <w:t xml:space="preserve">PERCENTUAL MÁXIMO PARA AS INFRAÇÕES </w:t>
      </w:r>
    </w:p>
    <w:tbl>
      <w:tblPr>
        <w:tblStyle w:val="Tabelacomgrade"/>
        <w:tblW w:w="5171" w:type="pct"/>
        <w:tblLook w:val="04A0" w:firstRow="1" w:lastRow="0" w:firstColumn="1" w:lastColumn="0" w:noHBand="0" w:noVBand="1"/>
      </w:tblPr>
      <w:tblGrid>
        <w:gridCol w:w="3974"/>
        <w:gridCol w:w="4810"/>
      </w:tblGrid>
      <w:tr w:rsidR="003F6802" w:rsidRPr="009D3C77" w14:paraId="2ED40313" w14:textId="77777777" w:rsidTr="008648B9">
        <w:trPr>
          <w:trHeight w:val="838"/>
        </w:trPr>
        <w:tc>
          <w:tcPr>
            <w:tcW w:w="4070" w:type="dxa"/>
            <w:shd w:val="clear" w:color="auto" w:fill="D9D9D9" w:themeFill="background1" w:themeFillShade="D9"/>
            <w:vAlign w:val="center"/>
            <w:hideMark/>
          </w:tcPr>
          <w:p w14:paraId="78C877D2" w14:textId="77777777" w:rsidR="003F6802" w:rsidRPr="00E37E5A" w:rsidRDefault="003F6802" w:rsidP="008648B9">
            <w:pPr>
              <w:pStyle w:val="tabelatextocentralizado"/>
              <w:rPr>
                <w:b/>
              </w:rPr>
            </w:pPr>
            <w:r w:rsidRPr="00E37E5A">
              <w:rPr>
                <w:b/>
              </w:rPr>
              <w:t>INFRAÇÃO</w:t>
            </w:r>
          </w:p>
        </w:tc>
        <w:tc>
          <w:tcPr>
            <w:tcW w:w="4948" w:type="dxa"/>
            <w:shd w:val="clear" w:color="auto" w:fill="D9D9D9" w:themeFill="background1" w:themeFillShade="D9"/>
            <w:vAlign w:val="center"/>
            <w:hideMark/>
          </w:tcPr>
          <w:p w14:paraId="3DA99C0A" w14:textId="77777777" w:rsidR="003F6802" w:rsidRPr="00CE6880" w:rsidRDefault="003F6802" w:rsidP="008648B9">
            <w:pPr>
              <w:pStyle w:val="tabelatextocentralizado"/>
              <w:rPr>
                <w:b/>
                <w:strike/>
              </w:rPr>
            </w:pPr>
            <w:r w:rsidRPr="00E37E5A">
              <w:rPr>
                <w:b/>
              </w:rPr>
              <w:t>MULTA</w:t>
            </w:r>
          </w:p>
        </w:tc>
      </w:tr>
      <w:tr w:rsidR="003F6802" w:rsidRPr="009D3C77" w14:paraId="5A8F59CA" w14:textId="77777777" w:rsidTr="008648B9">
        <w:tc>
          <w:tcPr>
            <w:tcW w:w="4070" w:type="dxa"/>
            <w:vAlign w:val="center"/>
            <w:hideMark/>
          </w:tcPr>
          <w:p w14:paraId="1686C8C5" w14:textId="77777777" w:rsidR="003F6802" w:rsidRPr="009D3C77" w:rsidRDefault="003F6802" w:rsidP="008648B9">
            <w:pPr>
              <w:pStyle w:val="tabelatextoalinhadoesquerda"/>
              <w:jc w:val="left"/>
            </w:pPr>
            <w:r w:rsidRPr="009D3C77">
              <w:t>1) apresentação de documentação falsa</w:t>
            </w:r>
          </w:p>
          <w:p w14:paraId="4BD0F160" w14:textId="77777777" w:rsidR="003F6802" w:rsidRPr="009D3C77" w:rsidRDefault="003F6802" w:rsidP="008648B9">
            <w:pPr>
              <w:pStyle w:val="tabelatextoalinhadoesquerda"/>
              <w:jc w:val="left"/>
            </w:pPr>
            <w:r w:rsidRPr="009D3C77">
              <w:t>2) fraude na execução contratual</w:t>
            </w:r>
          </w:p>
          <w:p w14:paraId="29C8D87A" w14:textId="77777777" w:rsidR="003F6802" w:rsidRPr="009D3C77" w:rsidRDefault="003F6802" w:rsidP="008648B9">
            <w:pPr>
              <w:pStyle w:val="tabelatextoalinhadoesquerda"/>
              <w:jc w:val="left"/>
            </w:pPr>
            <w:r w:rsidRPr="009D3C77">
              <w:t>3) comportamento inidôneo</w:t>
            </w:r>
          </w:p>
          <w:p w14:paraId="192589AE" w14:textId="77777777" w:rsidR="003F6802" w:rsidRPr="009D3C77" w:rsidRDefault="003F6802" w:rsidP="008648B9">
            <w:pPr>
              <w:pStyle w:val="tabelatextoalinhadoesquerda"/>
              <w:jc w:val="left"/>
            </w:pPr>
            <w:r w:rsidRPr="009D3C77">
              <w:t>4) fraude fiscal</w:t>
            </w:r>
          </w:p>
          <w:p w14:paraId="501F8504" w14:textId="77777777" w:rsidR="003F6802" w:rsidRPr="009D3C77" w:rsidRDefault="003F6802" w:rsidP="008648B9">
            <w:pPr>
              <w:spacing w:before="57" w:after="57"/>
            </w:pPr>
            <w:r w:rsidRPr="009D3C77">
              <w:t xml:space="preserve">5) </w:t>
            </w:r>
            <w:r w:rsidRPr="00D17FDA">
              <w:rPr>
                <w:rFonts w:eastAsia="Times New Roman" w:cs="Times New Roman"/>
                <w:szCs w:val="24"/>
                <w:lang w:eastAsia="pt-BR"/>
              </w:rPr>
              <w:t>descumprimento de obrigação contratual</w:t>
            </w:r>
          </w:p>
        </w:tc>
        <w:tc>
          <w:tcPr>
            <w:tcW w:w="4948" w:type="dxa"/>
            <w:vAlign w:val="center"/>
            <w:hideMark/>
          </w:tcPr>
          <w:p w14:paraId="643EDC1E" w14:textId="77777777" w:rsidR="003F6802" w:rsidRPr="009D3C77" w:rsidRDefault="003F6802" w:rsidP="008648B9">
            <w:pPr>
              <w:pStyle w:val="tabelatextocentralizado"/>
            </w:pPr>
            <w:r>
              <w:t>10</w:t>
            </w:r>
            <w:r w:rsidRPr="009D3C77">
              <w:t>% (</w:t>
            </w:r>
            <w:r>
              <w:t>dez</w:t>
            </w:r>
            <w:r w:rsidRPr="009D3C77">
              <w:t xml:space="preserve"> por cento</w:t>
            </w:r>
            <w:r>
              <w:t>) sobre o valor total do contrato</w:t>
            </w:r>
          </w:p>
        </w:tc>
      </w:tr>
      <w:tr w:rsidR="003F6802" w:rsidRPr="009D3C77" w14:paraId="2B384445" w14:textId="77777777" w:rsidTr="008648B9">
        <w:tc>
          <w:tcPr>
            <w:tcW w:w="4070" w:type="dxa"/>
            <w:vAlign w:val="center"/>
            <w:hideMark/>
          </w:tcPr>
          <w:p w14:paraId="487493FE" w14:textId="77777777" w:rsidR="003F6802" w:rsidRPr="009D3C77" w:rsidRDefault="003F6802" w:rsidP="008648B9">
            <w:pPr>
              <w:pStyle w:val="tabelatextoalinhadoesquerda"/>
              <w:jc w:val="left"/>
            </w:pPr>
            <w:r w:rsidRPr="009D3C77">
              <w:t>6) inexecução parcial</w:t>
            </w:r>
          </w:p>
        </w:tc>
        <w:tc>
          <w:tcPr>
            <w:tcW w:w="4948" w:type="dxa"/>
            <w:vAlign w:val="center"/>
            <w:hideMark/>
          </w:tcPr>
          <w:p w14:paraId="3B5E498C" w14:textId="77777777" w:rsidR="003F6802" w:rsidRPr="009D3C77" w:rsidRDefault="003F6802" w:rsidP="008648B9">
            <w:pPr>
              <w:pStyle w:val="tabelatextocentralizado"/>
            </w:pPr>
            <w:r>
              <w:t>2</w:t>
            </w:r>
            <w:r w:rsidRPr="00D17FDA">
              <w:t>0% (</w:t>
            </w:r>
            <w:r>
              <w:t>vinte</w:t>
            </w:r>
            <w:r w:rsidRPr="00D17FDA">
              <w:t xml:space="preserve"> por cento) sobre a</w:t>
            </w:r>
            <w:r>
              <w:t xml:space="preserve"> </w:t>
            </w:r>
            <w:r w:rsidRPr="00D17FDA">
              <w:t>parcela inadimplida ou, sobre o valor da fatura correspondente ao período que tenha ocorrido a falta.</w:t>
            </w:r>
          </w:p>
        </w:tc>
      </w:tr>
      <w:tr w:rsidR="003F6802" w:rsidRPr="009D3C77" w14:paraId="57A23A1B" w14:textId="77777777" w:rsidTr="008648B9">
        <w:tc>
          <w:tcPr>
            <w:tcW w:w="4070" w:type="dxa"/>
            <w:vAlign w:val="center"/>
          </w:tcPr>
          <w:p w14:paraId="289FDEB0" w14:textId="77777777" w:rsidR="003F6802" w:rsidRPr="009D3C77" w:rsidRDefault="003F6802" w:rsidP="008648B9">
            <w:pPr>
              <w:pStyle w:val="tabelatextoalinhadoesquerda"/>
              <w:jc w:val="left"/>
            </w:pPr>
            <w:r w:rsidRPr="009D3C77">
              <w:t>7) inexecução total do contrato</w:t>
            </w:r>
          </w:p>
        </w:tc>
        <w:tc>
          <w:tcPr>
            <w:tcW w:w="4948" w:type="dxa"/>
            <w:vAlign w:val="center"/>
          </w:tcPr>
          <w:p w14:paraId="182ED4B1" w14:textId="77777777" w:rsidR="003F6802" w:rsidRPr="009D3C77" w:rsidRDefault="003F6802" w:rsidP="008648B9">
            <w:pPr>
              <w:pStyle w:val="tabelatextocentralizado"/>
            </w:pPr>
            <w:r>
              <w:t>30</w:t>
            </w:r>
            <w:r w:rsidRPr="009D3C77">
              <w:t>% (</w:t>
            </w:r>
            <w:r>
              <w:t>trinta</w:t>
            </w:r>
            <w:r w:rsidRPr="009D3C77">
              <w:t xml:space="preserve"> por cento)</w:t>
            </w:r>
            <w:r>
              <w:t xml:space="preserve"> sobre o valor total do contrato</w:t>
            </w:r>
          </w:p>
        </w:tc>
      </w:tr>
    </w:tbl>
    <w:p w14:paraId="059BF34E" w14:textId="77777777" w:rsidR="003F6802" w:rsidRPr="00C275FA" w:rsidRDefault="003F6802" w:rsidP="003F6802">
      <w:pPr>
        <w:pStyle w:val="Ttulo2"/>
        <w:rPr>
          <w:rFonts w:eastAsia="Times New Roman"/>
        </w:rPr>
      </w:pPr>
      <w:r w:rsidRPr="75ACC884">
        <w:rPr>
          <w:rFonts w:eastAsia="Times New Roman"/>
        </w:rPr>
        <w:t>Além dessas, serão aplicadas multas, conforme as infrações cometidas e o nível de gravidade respectivo, indicados nas tabelas a seguir:</w:t>
      </w:r>
    </w:p>
    <w:p w14:paraId="4AD1B47A" w14:textId="77777777" w:rsidR="003F6802" w:rsidRDefault="003F6802" w:rsidP="003F6802">
      <w:pPr>
        <w:jc w:val="center"/>
        <w:rPr>
          <w:bCs/>
          <w:lang w:eastAsia="pt-BR"/>
        </w:rPr>
      </w:pPr>
      <w:r w:rsidRPr="00053ACA">
        <w:rPr>
          <w:bCs/>
        </w:rPr>
        <w:t xml:space="preserve">TABELA </w:t>
      </w:r>
      <w:r>
        <w:rPr>
          <w:bCs/>
        </w:rPr>
        <w:t>3</w:t>
      </w:r>
      <w:r w:rsidRPr="00053ACA">
        <w:rPr>
          <w:bCs/>
        </w:rPr>
        <w:t xml:space="preserve"> - </w:t>
      </w:r>
      <w:r w:rsidRPr="00053ACA">
        <w:rPr>
          <w:bCs/>
          <w:lang w:eastAsia="pt-BR"/>
        </w:rPr>
        <w:t>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3F6802" w:rsidRPr="00C275FA" w14:paraId="2A46F930" w14:textId="77777777" w:rsidTr="008648B9">
        <w:trPr>
          <w:trHeight w:val="279"/>
          <w:jc w:val="center"/>
        </w:trPr>
        <w:tc>
          <w:tcPr>
            <w:tcW w:w="3526" w:type="dxa"/>
            <w:shd w:val="clear" w:color="auto" w:fill="BFBFBF" w:themeFill="background1" w:themeFillShade="BF"/>
          </w:tcPr>
          <w:p w14:paraId="6A058E8D"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b/>
                <w:bCs/>
                <w:sz w:val="20"/>
                <w:szCs w:val="20"/>
              </w:rPr>
              <w:t>NÍVEL</w:t>
            </w:r>
          </w:p>
        </w:tc>
        <w:tc>
          <w:tcPr>
            <w:tcW w:w="3526" w:type="dxa"/>
            <w:shd w:val="clear" w:color="auto" w:fill="BFBFBF" w:themeFill="background1" w:themeFillShade="BF"/>
          </w:tcPr>
          <w:p w14:paraId="723A9614"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b/>
                <w:bCs/>
                <w:sz w:val="20"/>
                <w:szCs w:val="20"/>
              </w:rPr>
              <w:t>CORRESPONDÊNCIA</w:t>
            </w:r>
          </w:p>
          <w:p w14:paraId="4C9C7BD2"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(por ocorrência sobre o valor global do CONTRATO)</w:t>
            </w:r>
          </w:p>
        </w:tc>
      </w:tr>
      <w:tr w:rsidR="003F6802" w:rsidRPr="00C275FA" w14:paraId="3F0BD3D4" w14:textId="77777777" w:rsidTr="008648B9">
        <w:trPr>
          <w:trHeight w:val="107"/>
          <w:jc w:val="center"/>
        </w:trPr>
        <w:tc>
          <w:tcPr>
            <w:tcW w:w="3526" w:type="dxa"/>
          </w:tcPr>
          <w:p w14:paraId="7FD26E5D"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1 (menor ofensividade)</w:t>
            </w:r>
          </w:p>
        </w:tc>
        <w:tc>
          <w:tcPr>
            <w:tcW w:w="3526" w:type="dxa"/>
          </w:tcPr>
          <w:p w14:paraId="46E0F460"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0,2%.</w:t>
            </w:r>
          </w:p>
        </w:tc>
      </w:tr>
      <w:tr w:rsidR="003F6802" w:rsidRPr="00C275FA" w14:paraId="6C86B44C" w14:textId="77777777" w:rsidTr="008648B9">
        <w:trPr>
          <w:trHeight w:val="107"/>
          <w:jc w:val="center"/>
        </w:trPr>
        <w:tc>
          <w:tcPr>
            <w:tcW w:w="3526" w:type="dxa"/>
          </w:tcPr>
          <w:p w14:paraId="43CA3465"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2 (leve)</w:t>
            </w:r>
          </w:p>
        </w:tc>
        <w:tc>
          <w:tcPr>
            <w:tcW w:w="3526" w:type="dxa"/>
          </w:tcPr>
          <w:p w14:paraId="3F48F25D"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0,4%.</w:t>
            </w:r>
          </w:p>
        </w:tc>
      </w:tr>
      <w:tr w:rsidR="003F6802" w:rsidRPr="00C275FA" w14:paraId="5BB56F6B" w14:textId="77777777" w:rsidTr="008648B9">
        <w:trPr>
          <w:trHeight w:val="107"/>
          <w:jc w:val="center"/>
        </w:trPr>
        <w:tc>
          <w:tcPr>
            <w:tcW w:w="3526" w:type="dxa"/>
          </w:tcPr>
          <w:p w14:paraId="06BFB1A3"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3 (médio)</w:t>
            </w:r>
          </w:p>
        </w:tc>
        <w:tc>
          <w:tcPr>
            <w:tcW w:w="3526" w:type="dxa"/>
          </w:tcPr>
          <w:p w14:paraId="030E6E98"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0,8%.</w:t>
            </w:r>
          </w:p>
        </w:tc>
      </w:tr>
      <w:tr w:rsidR="003F6802" w:rsidRPr="00C275FA" w14:paraId="66DAA3ED" w14:textId="77777777" w:rsidTr="008648B9">
        <w:trPr>
          <w:trHeight w:val="107"/>
          <w:jc w:val="center"/>
        </w:trPr>
        <w:tc>
          <w:tcPr>
            <w:tcW w:w="3526" w:type="dxa"/>
          </w:tcPr>
          <w:p w14:paraId="5A805089"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4 (grave)</w:t>
            </w:r>
          </w:p>
        </w:tc>
        <w:tc>
          <w:tcPr>
            <w:tcW w:w="3526" w:type="dxa"/>
          </w:tcPr>
          <w:p w14:paraId="079E817F"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1,6%.</w:t>
            </w:r>
          </w:p>
        </w:tc>
      </w:tr>
      <w:tr w:rsidR="003F6802" w:rsidRPr="00C275FA" w14:paraId="37172D49" w14:textId="77777777" w:rsidTr="008648B9">
        <w:trPr>
          <w:trHeight w:val="107"/>
          <w:jc w:val="center"/>
        </w:trPr>
        <w:tc>
          <w:tcPr>
            <w:tcW w:w="3526" w:type="dxa"/>
          </w:tcPr>
          <w:p w14:paraId="6CCF9D2D"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5 (muito grave)</w:t>
            </w:r>
          </w:p>
        </w:tc>
        <w:tc>
          <w:tcPr>
            <w:tcW w:w="3526" w:type="dxa"/>
          </w:tcPr>
          <w:p w14:paraId="73CDBEA1"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3,2%.</w:t>
            </w:r>
          </w:p>
        </w:tc>
      </w:tr>
      <w:tr w:rsidR="003F6802" w:rsidRPr="00C275FA" w14:paraId="404040CB" w14:textId="77777777" w:rsidTr="008648B9">
        <w:trPr>
          <w:trHeight w:val="107"/>
          <w:jc w:val="center"/>
        </w:trPr>
        <w:tc>
          <w:tcPr>
            <w:tcW w:w="3526" w:type="dxa"/>
          </w:tcPr>
          <w:p w14:paraId="0F311AAC"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6 (gravíssimo)</w:t>
            </w:r>
          </w:p>
        </w:tc>
        <w:tc>
          <w:tcPr>
            <w:tcW w:w="3526" w:type="dxa"/>
          </w:tcPr>
          <w:p w14:paraId="69D8E118" w14:textId="77777777" w:rsidR="003F6802" w:rsidRPr="00C275FA" w:rsidRDefault="003F6802" w:rsidP="008648B9">
            <w:pPr>
              <w:autoSpaceDE w:val="0"/>
              <w:autoSpaceDN w:val="0"/>
              <w:adjustRightInd w:val="0"/>
              <w:rPr>
                <w:rFonts w:eastAsia="Times New Roman" w:cs="Times New Roman"/>
                <w:sz w:val="20"/>
                <w:szCs w:val="20"/>
              </w:rPr>
            </w:pPr>
            <w:r w:rsidRPr="679E79CE">
              <w:rPr>
                <w:rFonts w:eastAsia="Times New Roman" w:cs="Times New Roman"/>
                <w:sz w:val="20"/>
                <w:szCs w:val="20"/>
              </w:rPr>
              <w:t>4%.</w:t>
            </w:r>
          </w:p>
        </w:tc>
      </w:tr>
    </w:tbl>
    <w:p w14:paraId="7C0274DF" w14:textId="77777777" w:rsidR="003F6802" w:rsidRDefault="003F6802" w:rsidP="003F6802">
      <w:pPr>
        <w:pStyle w:val="Ttulo2"/>
        <w:rPr>
          <w:rFonts w:eastAsia="Times New Roman"/>
          <w:lang w:eastAsia="pt-BR"/>
        </w:rPr>
      </w:pPr>
      <w:r w:rsidRPr="5C5BACF5">
        <w:rPr>
          <w:rFonts w:eastAsia="Times New Roman"/>
          <w:lang w:eastAsia="pt-BR"/>
        </w:rPr>
        <w:t>Todas as ocorrências contratuais serão registradas pelo CONTRANTE, que notificará a CONTRATADA dos registros. Serão atribuídos níveis para as ocorrências, conforme tabela abaixo:</w:t>
      </w:r>
    </w:p>
    <w:p w14:paraId="054A9A02" w14:textId="77777777" w:rsidR="003F6802" w:rsidRPr="006B2FF5" w:rsidRDefault="003F6802" w:rsidP="003F6802">
      <w:pPr>
        <w:pStyle w:val="SemEspaamento"/>
        <w:numPr>
          <w:ilvl w:val="0"/>
          <w:numId w:val="0"/>
        </w:numPr>
        <w:rPr>
          <w:b w:val="0"/>
          <w:lang w:eastAsia="pt-BR"/>
        </w:rPr>
      </w:pPr>
      <w:r w:rsidRPr="00053ACA">
        <w:rPr>
          <w:b w:val="0"/>
        </w:rPr>
        <w:t xml:space="preserve">TABELA </w:t>
      </w:r>
      <w:r>
        <w:rPr>
          <w:b w:val="0"/>
        </w:rPr>
        <w:t>4</w:t>
      </w:r>
      <w:r w:rsidRPr="00053ACA">
        <w:rPr>
          <w:b w:val="0"/>
        </w:rPr>
        <w:t xml:space="preserve"> – INFRAÇÕES</w:t>
      </w:r>
      <w:r w:rsidRPr="00053ACA">
        <w:rPr>
          <w:b w:val="0"/>
          <w:lang w:eastAsia="pt-BR"/>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3F6802" w14:paraId="7DC20A2E" w14:textId="77777777" w:rsidTr="008648B9">
        <w:trPr>
          <w:jc w:val="center"/>
        </w:trPr>
        <w:tc>
          <w:tcPr>
            <w:tcW w:w="8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1A02F01B" w14:textId="77777777" w:rsidR="003F6802" w:rsidRPr="006927A8" w:rsidRDefault="003F6802" w:rsidP="008648B9">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INFRAÇÃO</w:t>
            </w:r>
          </w:p>
        </w:tc>
      </w:tr>
      <w:tr w:rsidR="003F6802" w14:paraId="726377A7"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180D86C4" w14:textId="77777777" w:rsidR="003F6802" w:rsidRPr="006927A8" w:rsidRDefault="003F6802" w:rsidP="008648B9">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Item</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59F7D103" w14:textId="77777777" w:rsidR="003F6802" w:rsidRPr="006927A8" w:rsidRDefault="003F6802" w:rsidP="008648B9">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Descrição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tcPr>
          <w:p w14:paraId="131A48B1" w14:textId="77777777" w:rsidR="003F6802" w:rsidRPr="006927A8" w:rsidRDefault="003F6802" w:rsidP="008648B9">
            <w:pPr>
              <w:jc w:val="center"/>
              <w:rPr>
                <w:rFonts w:eastAsia="Times New Roman" w:cs="Times New Roman"/>
                <w:b/>
                <w:color w:val="000000" w:themeColor="text1"/>
                <w:lang w:eastAsia="pt-BR"/>
              </w:rPr>
            </w:pPr>
            <w:r w:rsidRPr="006927A8">
              <w:rPr>
                <w:rFonts w:eastAsia="Times New Roman" w:cs="Times New Roman"/>
                <w:b/>
                <w:color w:val="000000" w:themeColor="text1"/>
                <w:lang w:eastAsia="pt-BR"/>
              </w:rPr>
              <w:t>Nível</w:t>
            </w:r>
          </w:p>
        </w:tc>
      </w:tr>
      <w:tr w:rsidR="003F6802" w14:paraId="30338E90"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CF23B33"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3D60558" w14:textId="77777777" w:rsidR="003F6802" w:rsidRPr="0012327A" w:rsidRDefault="003F6802" w:rsidP="008648B9">
            <w:pPr>
              <w:rPr>
                <w:rFonts w:eastAsia="Times New Roman" w:cs="Times New Roman"/>
                <w:color w:val="000000" w:themeColor="text1"/>
                <w:lang w:eastAsia="pt-BR"/>
              </w:rPr>
            </w:pPr>
            <w:r w:rsidRPr="0012327A">
              <w:rPr>
                <w:rFonts w:eastAsia="Times New Roman" w:cs="Times New Roman"/>
                <w:color w:val="000000" w:themeColor="text1"/>
                <w:lang w:eastAsia="pt-BR"/>
              </w:rPr>
              <w:t>Deixar de manter todas as condições de habilitação e qualificação exigidas na licitação.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497D782" w14:textId="77777777" w:rsidR="003F6802" w:rsidRPr="0012327A" w:rsidRDefault="003F6802" w:rsidP="008648B9">
            <w:pPr>
              <w:jc w:val="center"/>
              <w:rPr>
                <w:rFonts w:eastAsia="Times New Roman" w:cs="Times New Roman"/>
                <w:color w:val="000000" w:themeColor="text1"/>
                <w:lang w:eastAsia="pt-BR"/>
              </w:rPr>
            </w:pPr>
            <w:r w:rsidRPr="0012327A">
              <w:rPr>
                <w:rFonts w:eastAsia="Times New Roman" w:cs="Times New Roman"/>
                <w:color w:val="000000" w:themeColor="text1"/>
                <w:lang w:eastAsia="pt-BR"/>
              </w:rPr>
              <w:t>3</w:t>
            </w:r>
          </w:p>
        </w:tc>
      </w:tr>
      <w:tr w:rsidR="003F6802" w14:paraId="58C00AD5"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4F0F936"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9570B8"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comunicar alterações no contrato social.</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F123675"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3F6802" w14:paraId="6C2DC633"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A6C6F89"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CFFB2AA"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Caucionar ou utilizar o contrato para quaisquer operações financeiras.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875D9B5"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3F6802" w14:paraId="3507BB65"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3197D60"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3EBA69C"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263AD9A"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4</w:t>
            </w:r>
          </w:p>
        </w:tc>
      </w:tr>
      <w:tr w:rsidR="003F6802" w14:paraId="32C897B6" w14:textId="77777777" w:rsidTr="008648B9">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4ACF25A"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5</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9DA264E"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Transferir a outrem, no todo ou em parte, o objeto do contrato sem prévio e expresso acordo do CONTRATANTE.</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0FC86B5"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3F6802" w14:paraId="5360EF90" w14:textId="77777777" w:rsidTr="008648B9">
        <w:trPr>
          <w:trHeight w:val="525"/>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470DF4F"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6</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933AA67"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comunicar com o CONTRATANTE por intermédio do gestor, do fiscal do contrato e das unidades competentes pela contratação.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E1CD696"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3F6802" w14:paraId="2A8E1DE1"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8D3548F"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7</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E5FC558"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encaminhar as documentações determinadas neste Termo de Referência, bem como as estipuladas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22A12D"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4</w:t>
            </w:r>
          </w:p>
        </w:tc>
      </w:tr>
      <w:tr w:rsidR="003F6802" w14:paraId="4B07D1E4"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91D152F"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8</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BC27ABF"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cumprir os prazos determinados neste Termo de Referência, bem como os estipulados pelo gestor e pela fiscalização do contrato.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EEBE6F3"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3</w:t>
            </w:r>
          </w:p>
        </w:tc>
      </w:tr>
      <w:tr w:rsidR="003F6802" w14:paraId="161E6516"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60BFAF6"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9</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4A76EC2"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650D593"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3F6802" w14:paraId="1C9687FA"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2718BA10"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10</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AA6ACB5"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73CA518"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6</w:t>
            </w:r>
          </w:p>
        </w:tc>
      </w:tr>
      <w:tr w:rsidR="003F6802" w14:paraId="2FE2FCC7"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5EB37C5"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11</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BC75204"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fornecer os conjuntos completos de uniformes nos prazos e especificações descritas neste Termo de Referência.</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8A227EF"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3F6802" w14:paraId="7AB34B40"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20828EC"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12</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E16BC46"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manter os funcionários identificados e uniformizados de maneira condizente com o serviço e, ainda, de observar as normas internas do CNMP.</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941C1C4"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1</w:t>
            </w:r>
          </w:p>
        </w:tc>
      </w:tr>
      <w:tr w:rsidR="003F6802" w14:paraId="654FA979"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4B5AC84A"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13</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4C2AA67" w14:textId="77777777" w:rsidR="003F6802" w:rsidRPr="006927A8" w:rsidRDefault="003F6802" w:rsidP="008648B9">
            <w:pPr>
              <w:rPr>
                <w:rFonts w:eastAsia="Times New Roman" w:cs="Times New Roman"/>
                <w:color w:val="000000" w:themeColor="text1"/>
                <w:lang w:eastAsia="pt-BR"/>
              </w:rPr>
            </w:pPr>
            <w:r w:rsidRPr="006927A8">
              <w:rPr>
                <w:rFonts w:eastAsia="Times New Roman" w:cs="Times New Roman"/>
                <w:color w:val="000000" w:themeColor="text1"/>
                <w:lang w:eastAsia="pt-BR"/>
              </w:rPr>
              <w:t>Deixar de se responsabilizar pelos danos causados pelos seus empregados à Administração ou a terceiros.</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6B10245B" w14:textId="77777777" w:rsidR="003F6802" w:rsidRPr="006927A8" w:rsidRDefault="003F6802" w:rsidP="008648B9">
            <w:pPr>
              <w:jc w:val="center"/>
              <w:rPr>
                <w:rFonts w:eastAsia="Times New Roman" w:cs="Times New Roman"/>
                <w:color w:val="000000" w:themeColor="text1"/>
                <w:lang w:eastAsia="pt-BR"/>
              </w:rPr>
            </w:pPr>
            <w:r w:rsidRPr="006927A8">
              <w:rPr>
                <w:rFonts w:eastAsia="Times New Roman" w:cs="Times New Roman"/>
                <w:color w:val="000000" w:themeColor="text1"/>
                <w:lang w:eastAsia="pt-BR"/>
              </w:rPr>
              <w:t>2</w:t>
            </w:r>
          </w:p>
        </w:tc>
      </w:tr>
      <w:tr w:rsidR="003F6802" w14:paraId="7AB665B4" w14:textId="77777777" w:rsidTr="008648B9">
        <w:trPr>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3C256EE2" w14:textId="77777777" w:rsidR="003F6802" w:rsidRPr="006927A8" w:rsidRDefault="003F6802" w:rsidP="008648B9">
            <w:pPr>
              <w:jc w:val="center"/>
              <w:rPr>
                <w:rFonts w:eastAsia="Times New Roman" w:cs="Times New Roman"/>
                <w:color w:val="000000" w:themeColor="text1"/>
                <w:lang w:eastAsia="pt-BR"/>
              </w:rPr>
            </w:pPr>
            <w:r>
              <w:rPr>
                <w:rFonts w:eastAsia="Times New Roman" w:cs="Times New Roman"/>
                <w:color w:val="000000" w:themeColor="text1"/>
                <w:lang w:eastAsia="pt-BR"/>
              </w:rPr>
              <w:t>14</w:t>
            </w:r>
          </w:p>
        </w:tc>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031BAB79" w14:textId="77777777" w:rsidR="003F6802" w:rsidRPr="006927A8" w:rsidRDefault="003F6802" w:rsidP="008648B9">
            <w:pPr>
              <w:rPr>
                <w:rFonts w:eastAsia="Times New Roman" w:cs="Times New Roman"/>
                <w:color w:val="000000" w:themeColor="text1"/>
                <w:lang w:eastAsia="pt-BR"/>
              </w:rPr>
            </w:pPr>
            <w:r w:rsidRPr="5C5BACF5">
              <w:rPr>
                <w:rFonts w:eastAsia="Times New Roman" w:cs="Times New Roman"/>
                <w:color w:val="000000" w:themeColor="text1"/>
                <w:lang w:eastAsia="pt-BR"/>
              </w:rPr>
              <w:t>Deixar de cumprir quaisquer dos itens deste termo referência não previstos nesta tabela de multas</w:t>
            </w:r>
            <w:r w:rsidRPr="006B2FF5">
              <w:rPr>
                <w:rFonts w:eastAsia="Times New Roman" w:cs="Times New Roman"/>
                <w:color w:val="000000" w:themeColor="text1"/>
                <w:lang w:eastAsia="pt-BR"/>
              </w:rPr>
              <w:t>.</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578DEC7D" w14:textId="77777777" w:rsidR="003F6802" w:rsidRPr="006927A8" w:rsidRDefault="003F6802" w:rsidP="008648B9">
            <w:pPr>
              <w:jc w:val="center"/>
              <w:rPr>
                <w:rFonts w:eastAsia="Times New Roman" w:cs="Times New Roman"/>
                <w:color w:val="000000" w:themeColor="text1"/>
                <w:lang w:eastAsia="pt-BR"/>
              </w:rPr>
            </w:pPr>
          </w:p>
        </w:tc>
      </w:tr>
    </w:tbl>
    <w:p w14:paraId="4268A99E" w14:textId="77777777" w:rsidR="003F6802" w:rsidRDefault="003F6802" w:rsidP="003F6802">
      <w:pPr>
        <w:pStyle w:val="Ttulo2"/>
        <w:rPr>
          <w:rFonts w:eastAsia="Times New Roman"/>
          <w:lang w:eastAsia="pt-BR"/>
        </w:rPr>
      </w:pPr>
      <w:r w:rsidRPr="5FE37F1A">
        <w:rPr>
          <w:rFonts w:eastAsia="Times New Roman"/>
          <w:lang w:eastAsia="pt-BR"/>
        </w:rPr>
        <w:t xml:space="preserve">Caberá ao gestor do contrato, mediante justificativa, classificar o nível das eventuais condutas que se enquadrem subsidiariamente no item 14 da tabela 4; </w:t>
      </w:r>
    </w:p>
    <w:p w14:paraId="443FFCB9" w14:textId="77777777" w:rsidR="003F6802" w:rsidRDefault="003F6802" w:rsidP="0076685C">
      <w:pPr>
        <w:pStyle w:val="Ttulo2"/>
        <w:rPr>
          <w:rFonts w:eastAsia="Times New Roman"/>
          <w:lang w:eastAsia="pt-BR"/>
        </w:rPr>
      </w:pPr>
      <w:r w:rsidRPr="5C5BACF5">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65CF1561" w14:textId="77777777" w:rsidR="003F6802" w:rsidRPr="00334BA9" w:rsidRDefault="003F6802" w:rsidP="003F6802">
      <w:pPr>
        <w:pStyle w:val="Ttulo2"/>
        <w:rPr>
          <w:rFonts w:eastAsia="Times New Roman"/>
          <w:lang w:eastAsia="pt-BR"/>
        </w:rPr>
      </w:pPr>
      <w:r w:rsidRPr="00334BA9">
        <w:rPr>
          <w:rFonts w:eastAsia="Times New Roman"/>
        </w:rPr>
        <w:t>A inexecução parcial ou total do contrato será configurada, entre outras hipóteses, na ocorrência de, pelo menos, uma das seguintes situações:</w:t>
      </w:r>
    </w:p>
    <w:p w14:paraId="547411B7" w14:textId="77777777" w:rsidR="003F6802" w:rsidRDefault="003F6802" w:rsidP="003F6802">
      <w:pPr>
        <w:pStyle w:val="SemEspaamento"/>
        <w:numPr>
          <w:ilvl w:val="0"/>
          <w:numId w:val="0"/>
        </w:numPr>
        <w:rPr>
          <w:b w:val="0"/>
          <w:bCs/>
          <w:lang w:eastAsia="pt-BR"/>
        </w:rPr>
      </w:pPr>
      <w:r w:rsidRPr="00D51197">
        <w:rPr>
          <w:b w:val="0"/>
          <w:bCs/>
          <w:lang w:eastAsia="pt-BR"/>
        </w:rPr>
        <w:t xml:space="preserve">TABELA </w:t>
      </w:r>
      <w:r>
        <w:rPr>
          <w:b w:val="0"/>
          <w:bCs/>
          <w:lang w:eastAsia="pt-BR"/>
        </w:rPr>
        <w:t>5</w:t>
      </w:r>
      <w:r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986"/>
        <w:gridCol w:w="2269"/>
        <w:gridCol w:w="2269"/>
      </w:tblGrid>
      <w:tr w:rsidR="003F6802" w:rsidRPr="009D3C77" w14:paraId="445DF4E5" w14:textId="77777777" w:rsidTr="008648B9">
        <w:trPr>
          <w:jc w:val="center"/>
        </w:trPr>
        <w:tc>
          <w:tcPr>
            <w:tcW w:w="986" w:type="dxa"/>
            <w:vMerge w:val="restart"/>
            <w:shd w:val="clear" w:color="auto" w:fill="D9D9D9" w:themeFill="background1" w:themeFillShade="D9"/>
            <w:vAlign w:val="center"/>
            <w:hideMark/>
          </w:tcPr>
          <w:p w14:paraId="03D86D67" w14:textId="77777777" w:rsidR="003F6802" w:rsidRPr="009D3C77" w:rsidRDefault="003F6802" w:rsidP="008648B9">
            <w:pPr>
              <w:pStyle w:val="tabelatextocentralizado"/>
              <w:rPr>
                <w:b/>
                <w:bCs/>
              </w:rPr>
            </w:pPr>
            <w:r w:rsidRPr="5C5BACF5">
              <w:rPr>
                <w:b/>
                <w:bCs/>
              </w:rPr>
              <w:t>Nível</w:t>
            </w:r>
          </w:p>
        </w:tc>
        <w:tc>
          <w:tcPr>
            <w:tcW w:w="4538" w:type="dxa"/>
            <w:gridSpan w:val="2"/>
            <w:shd w:val="clear" w:color="auto" w:fill="D9D9D9" w:themeFill="background1" w:themeFillShade="D9"/>
            <w:hideMark/>
          </w:tcPr>
          <w:p w14:paraId="20E9CCAE" w14:textId="77777777" w:rsidR="003F6802" w:rsidRPr="009D3C77" w:rsidRDefault="003F6802" w:rsidP="008648B9">
            <w:pPr>
              <w:pStyle w:val="tabelatextocentralizado"/>
            </w:pPr>
            <w:r w:rsidRPr="009D3C77">
              <w:rPr>
                <w:b/>
                <w:bCs/>
              </w:rPr>
              <w:t>QUANTIDADE DE INFRAÇÕES</w:t>
            </w:r>
          </w:p>
        </w:tc>
      </w:tr>
      <w:tr w:rsidR="003F6802" w:rsidRPr="009D3C77" w14:paraId="2FDB9F0D" w14:textId="77777777" w:rsidTr="008648B9">
        <w:trPr>
          <w:jc w:val="center"/>
        </w:trPr>
        <w:tc>
          <w:tcPr>
            <w:tcW w:w="986" w:type="dxa"/>
            <w:vMerge/>
            <w:hideMark/>
          </w:tcPr>
          <w:p w14:paraId="6388CC2E" w14:textId="77777777" w:rsidR="003F6802" w:rsidRPr="009D3C77" w:rsidRDefault="003F6802" w:rsidP="008648B9">
            <w:pPr>
              <w:pStyle w:val="tabelatextocentralizado"/>
            </w:pPr>
          </w:p>
        </w:tc>
        <w:tc>
          <w:tcPr>
            <w:tcW w:w="2269" w:type="dxa"/>
            <w:shd w:val="clear" w:color="auto" w:fill="D9D9D9" w:themeFill="background1" w:themeFillShade="D9"/>
            <w:hideMark/>
          </w:tcPr>
          <w:p w14:paraId="120DFC7F" w14:textId="77777777" w:rsidR="003F6802" w:rsidRPr="009D3C77" w:rsidRDefault="003F6802" w:rsidP="008648B9">
            <w:pPr>
              <w:pStyle w:val="tabelatextocentralizado"/>
            </w:pPr>
            <w:r w:rsidRPr="009D3C77">
              <w:rPr>
                <w:b/>
                <w:bCs/>
              </w:rPr>
              <w:t>Inexecução Parcial</w:t>
            </w:r>
          </w:p>
        </w:tc>
        <w:tc>
          <w:tcPr>
            <w:tcW w:w="2269" w:type="dxa"/>
            <w:shd w:val="clear" w:color="auto" w:fill="D9D9D9" w:themeFill="background1" w:themeFillShade="D9"/>
            <w:hideMark/>
          </w:tcPr>
          <w:p w14:paraId="3D9C4A4F" w14:textId="77777777" w:rsidR="003F6802" w:rsidRPr="009D3C77" w:rsidRDefault="003F6802" w:rsidP="008648B9">
            <w:pPr>
              <w:pStyle w:val="tabelatextocentralizado"/>
            </w:pPr>
            <w:r w:rsidRPr="009D3C77">
              <w:rPr>
                <w:b/>
                <w:bCs/>
              </w:rPr>
              <w:t>Inexecução Total</w:t>
            </w:r>
          </w:p>
        </w:tc>
      </w:tr>
      <w:tr w:rsidR="003F6802" w:rsidRPr="009D3C77" w14:paraId="63B8F60F" w14:textId="77777777" w:rsidTr="008648B9">
        <w:trPr>
          <w:jc w:val="center"/>
        </w:trPr>
        <w:tc>
          <w:tcPr>
            <w:tcW w:w="986" w:type="dxa"/>
            <w:hideMark/>
          </w:tcPr>
          <w:p w14:paraId="17719436" w14:textId="77777777" w:rsidR="003F6802" w:rsidRPr="009D3C77" w:rsidRDefault="003F6802" w:rsidP="008648B9">
            <w:pPr>
              <w:pStyle w:val="tabelatextocentralizado"/>
            </w:pPr>
            <w:r w:rsidRPr="009D3C77">
              <w:t>1</w:t>
            </w:r>
          </w:p>
        </w:tc>
        <w:tc>
          <w:tcPr>
            <w:tcW w:w="2269" w:type="dxa"/>
            <w:hideMark/>
          </w:tcPr>
          <w:p w14:paraId="7B4F90F6" w14:textId="77777777" w:rsidR="003F6802" w:rsidRPr="009D3C77" w:rsidRDefault="003F6802" w:rsidP="008648B9">
            <w:pPr>
              <w:pStyle w:val="tabelatextocentralizado"/>
            </w:pPr>
            <w:r w:rsidRPr="009D3C77">
              <w:t>7 ou mais</w:t>
            </w:r>
          </w:p>
        </w:tc>
        <w:tc>
          <w:tcPr>
            <w:tcW w:w="2269" w:type="dxa"/>
          </w:tcPr>
          <w:p w14:paraId="36793A29" w14:textId="77777777" w:rsidR="003F6802" w:rsidRPr="009D3C77" w:rsidRDefault="003F6802" w:rsidP="008648B9">
            <w:pPr>
              <w:pStyle w:val="tabelatextocentralizado"/>
            </w:pPr>
            <w:r>
              <w:t>–</w:t>
            </w:r>
          </w:p>
        </w:tc>
      </w:tr>
      <w:tr w:rsidR="003F6802" w:rsidRPr="009D3C77" w14:paraId="5DFB1CD1" w14:textId="77777777" w:rsidTr="008648B9">
        <w:trPr>
          <w:jc w:val="center"/>
        </w:trPr>
        <w:tc>
          <w:tcPr>
            <w:tcW w:w="986" w:type="dxa"/>
            <w:hideMark/>
          </w:tcPr>
          <w:p w14:paraId="49C47C02" w14:textId="77777777" w:rsidR="003F6802" w:rsidRPr="009D3C77" w:rsidRDefault="003F6802" w:rsidP="008648B9">
            <w:pPr>
              <w:pStyle w:val="tabelatextocentralizado"/>
            </w:pPr>
            <w:r w:rsidRPr="009D3C77">
              <w:t>2</w:t>
            </w:r>
          </w:p>
        </w:tc>
        <w:tc>
          <w:tcPr>
            <w:tcW w:w="2269" w:type="dxa"/>
            <w:hideMark/>
          </w:tcPr>
          <w:p w14:paraId="11D63B69" w14:textId="77777777" w:rsidR="003F6802" w:rsidRPr="009D3C77" w:rsidRDefault="003F6802" w:rsidP="008648B9">
            <w:pPr>
              <w:pStyle w:val="tabelatextocentralizado"/>
            </w:pPr>
            <w:r w:rsidRPr="009D3C77">
              <w:t xml:space="preserve">6 </w:t>
            </w:r>
            <w:r>
              <w:t xml:space="preserve">ou mais </w:t>
            </w:r>
          </w:p>
        </w:tc>
        <w:tc>
          <w:tcPr>
            <w:tcW w:w="2269" w:type="dxa"/>
          </w:tcPr>
          <w:p w14:paraId="62B1E716" w14:textId="77777777" w:rsidR="003F6802" w:rsidRPr="009D3C77" w:rsidRDefault="003F6802" w:rsidP="008648B9">
            <w:pPr>
              <w:pStyle w:val="tabelatextocentralizado"/>
            </w:pPr>
            <w:r>
              <w:t>–</w:t>
            </w:r>
          </w:p>
        </w:tc>
      </w:tr>
      <w:tr w:rsidR="003F6802" w:rsidRPr="009D3C77" w14:paraId="7FB95AA1" w14:textId="77777777" w:rsidTr="008648B9">
        <w:trPr>
          <w:jc w:val="center"/>
        </w:trPr>
        <w:tc>
          <w:tcPr>
            <w:tcW w:w="986" w:type="dxa"/>
            <w:hideMark/>
          </w:tcPr>
          <w:p w14:paraId="058D785D" w14:textId="77777777" w:rsidR="003F6802" w:rsidRPr="009D3C77" w:rsidRDefault="003F6802" w:rsidP="008648B9">
            <w:pPr>
              <w:pStyle w:val="tabelatextocentralizado"/>
            </w:pPr>
            <w:r w:rsidRPr="009D3C77">
              <w:t>3</w:t>
            </w:r>
          </w:p>
        </w:tc>
        <w:tc>
          <w:tcPr>
            <w:tcW w:w="2269" w:type="dxa"/>
            <w:hideMark/>
          </w:tcPr>
          <w:p w14:paraId="1F4F339F" w14:textId="77777777" w:rsidR="003F6802" w:rsidRPr="009D3C77" w:rsidRDefault="003F6802" w:rsidP="008648B9">
            <w:pPr>
              <w:pStyle w:val="tabelatextocentralizado"/>
            </w:pPr>
            <w:r w:rsidRPr="009D3C77">
              <w:t xml:space="preserve">5 </w:t>
            </w:r>
            <w:r>
              <w:t>ou mais</w:t>
            </w:r>
          </w:p>
        </w:tc>
        <w:tc>
          <w:tcPr>
            <w:tcW w:w="2269" w:type="dxa"/>
          </w:tcPr>
          <w:p w14:paraId="3C7C1834" w14:textId="77777777" w:rsidR="003F6802" w:rsidRPr="009D3C77" w:rsidRDefault="003F6802" w:rsidP="008648B9">
            <w:pPr>
              <w:pStyle w:val="tabelatextocentralizado"/>
            </w:pPr>
            <w:r>
              <w:t>–</w:t>
            </w:r>
          </w:p>
        </w:tc>
      </w:tr>
      <w:tr w:rsidR="003F6802" w:rsidRPr="009D3C77" w14:paraId="1ACD85D1" w14:textId="77777777" w:rsidTr="008648B9">
        <w:trPr>
          <w:jc w:val="center"/>
        </w:trPr>
        <w:tc>
          <w:tcPr>
            <w:tcW w:w="986" w:type="dxa"/>
            <w:hideMark/>
          </w:tcPr>
          <w:p w14:paraId="04D6C73B" w14:textId="77777777" w:rsidR="003F6802" w:rsidRPr="009D3C77" w:rsidRDefault="003F6802" w:rsidP="008648B9">
            <w:pPr>
              <w:pStyle w:val="tabelatextocentralizado"/>
            </w:pPr>
            <w:r w:rsidRPr="009D3C77">
              <w:t>4</w:t>
            </w:r>
          </w:p>
        </w:tc>
        <w:tc>
          <w:tcPr>
            <w:tcW w:w="2269" w:type="dxa"/>
          </w:tcPr>
          <w:p w14:paraId="3EA5D5E9" w14:textId="77777777" w:rsidR="003F6802" w:rsidRPr="009D3C77" w:rsidRDefault="003F6802" w:rsidP="008648B9">
            <w:pPr>
              <w:pStyle w:val="tabelatextocentralizado"/>
            </w:pPr>
            <w:r>
              <w:t>–</w:t>
            </w:r>
          </w:p>
        </w:tc>
        <w:tc>
          <w:tcPr>
            <w:tcW w:w="2269" w:type="dxa"/>
            <w:hideMark/>
          </w:tcPr>
          <w:p w14:paraId="7B0C1D50" w14:textId="77777777" w:rsidR="003F6802" w:rsidRPr="009D3C77" w:rsidRDefault="003F6802" w:rsidP="008648B9">
            <w:pPr>
              <w:pStyle w:val="tabelatextocentralizado"/>
            </w:pPr>
            <w:r w:rsidRPr="009D3C77">
              <w:t>7 ou mais</w:t>
            </w:r>
          </w:p>
        </w:tc>
      </w:tr>
      <w:tr w:rsidR="003F6802" w:rsidRPr="009D3C77" w14:paraId="592B8C33" w14:textId="77777777" w:rsidTr="008648B9">
        <w:trPr>
          <w:jc w:val="center"/>
        </w:trPr>
        <w:tc>
          <w:tcPr>
            <w:tcW w:w="986" w:type="dxa"/>
            <w:hideMark/>
          </w:tcPr>
          <w:p w14:paraId="5993713A" w14:textId="77777777" w:rsidR="003F6802" w:rsidRPr="009D3C77" w:rsidRDefault="003F6802" w:rsidP="008648B9">
            <w:pPr>
              <w:pStyle w:val="tabelatextocentralizado"/>
            </w:pPr>
            <w:r w:rsidRPr="009D3C77">
              <w:t>5</w:t>
            </w:r>
          </w:p>
        </w:tc>
        <w:tc>
          <w:tcPr>
            <w:tcW w:w="2269" w:type="dxa"/>
          </w:tcPr>
          <w:p w14:paraId="086B90CB" w14:textId="77777777" w:rsidR="003F6802" w:rsidRPr="009D3C77" w:rsidRDefault="003F6802" w:rsidP="008648B9">
            <w:pPr>
              <w:pStyle w:val="tabelatextocentralizado"/>
            </w:pPr>
            <w:r>
              <w:t xml:space="preserve"> –  </w:t>
            </w:r>
          </w:p>
        </w:tc>
        <w:tc>
          <w:tcPr>
            <w:tcW w:w="2269" w:type="dxa"/>
            <w:hideMark/>
          </w:tcPr>
          <w:p w14:paraId="219E839B" w14:textId="77777777" w:rsidR="003F6802" w:rsidRPr="009D3C77" w:rsidRDefault="003F6802" w:rsidP="008648B9">
            <w:pPr>
              <w:pStyle w:val="tabelatextocentralizado"/>
            </w:pPr>
            <w:r w:rsidRPr="009D3C77">
              <w:t>5 ou mais</w:t>
            </w:r>
          </w:p>
        </w:tc>
      </w:tr>
      <w:tr w:rsidR="003F6802" w:rsidRPr="009D3C77" w14:paraId="551BDF53" w14:textId="77777777" w:rsidTr="008648B9">
        <w:trPr>
          <w:jc w:val="center"/>
        </w:trPr>
        <w:tc>
          <w:tcPr>
            <w:tcW w:w="986" w:type="dxa"/>
            <w:hideMark/>
          </w:tcPr>
          <w:p w14:paraId="76AE77E3" w14:textId="77777777" w:rsidR="003F6802" w:rsidRPr="009D3C77" w:rsidRDefault="003F6802" w:rsidP="008648B9">
            <w:pPr>
              <w:pStyle w:val="tabelatextocentralizado"/>
            </w:pPr>
            <w:r w:rsidRPr="009D3C77">
              <w:t>6</w:t>
            </w:r>
          </w:p>
        </w:tc>
        <w:tc>
          <w:tcPr>
            <w:tcW w:w="2269" w:type="dxa"/>
          </w:tcPr>
          <w:p w14:paraId="1E3A26DE" w14:textId="77777777" w:rsidR="003F6802" w:rsidRPr="009D3C77" w:rsidRDefault="003F6802" w:rsidP="008648B9">
            <w:pPr>
              <w:pStyle w:val="tabelatextocentralizado"/>
            </w:pPr>
            <w:r>
              <w:t>–</w:t>
            </w:r>
          </w:p>
        </w:tc>
        <w:tc>
          <w:tcPr>
            <w:tcW w:w="2269" w:type="dxa"/>
            <w:hideMark/>
          </w:tcPr>
          <w:p w14:paraId="37F1DF9A" w14:textId="77777777" w:rsidR="003F6802" w:rsidRPr="009D3C77" w:rsidRDefault="003F6802" w:rsidP="008648B9">
            <w:pPr>
              <w:pStyle w:val="tabelatextocentralizado"/>
            </w:pPr>
            <w:r w:rsidRPr="009D3C77">
              <w:t>3 ou mais</w:t>
            </w:r>
          </w:p>
        </w:tc>
      </w:tr>
      <w:tr w:rsidR="003F6802" w:rsidRPr="009D3C77" w14:paraId="2740BCE5" w14:textId="77777777" w:rsidTr="008648B9">
        <w:trPr>
          <w:jc w:val="center"/>
        </w:trPr>
        <w:tc>
          <w:tcPr>
            <w:tcW w:w="986" w:type="dxa"/>
          </w:tcPr>
          <w:p w14:paraId="29535ED3" w14:textId="77777777" w:rsidR="003F6802" w:rsidRPr="009D3C77" w:rsidRDefault="003F6802" w:rsidP="008648B9">
            <w:pPr>
              <w:pStyle w:val="tabelatextocentralizado"/>
            </w:pPr>
            <w:r>
              <w:t>-</w:t>
            </w:r>
          </w:p>
        </w:tc>
        <w:tc>
          <w:tcPr>
            <w:tcW w:w="2269" w:type="dxa"/>
          </w:tcPr>
          <w:p w14:paraId="7E699F2A" w14:textId="77777777" w:rsidR="003F6802" w:rsidRDefault="003F6802" w:rsidP="008648B9">
            <w:pPr>
              <w:pStyle w:val="tabelatextocentralizado"/>
            </w:pPr>
            <w:r>
              <w:t>Acúmulo de 10 infrações do nível 1, 2 ou 3</w:t>
            </w:r>
          </w:p>
        </w:tc>
        <w:tc>
          <w:tcPr>
            <w:tcW w:w="2269" w:type="dxa"/>
          </w:tcPr>
          <w:p w14:paraId="350BF848" w14:textId="77777777" w:rsidR="003F6802" w:rsidRPr="009D3C77" w:rsidRDefault="003F6802" w:rsidP="008648B9">
            <w:pPr>
              <w:pStyle w:val="tabelatextocentralizado"/>
            </w:pPr>
            <w:r>
              <w:t>Acúmulo de 7 infrações do nível 4, 5 ou 6</w:t>
            </w:r>
          </w:p>
        </w:tc>
      </w:tr>
    </w:tbl>
    <w:p w14:paraId="799B75C1" w14:textId="77777777" w:rsidR="003F6802" w:rsidRPr="00701A5D" w:rsidRDefault="003F6802" w:rsidP="003F6802">
      <w:pPr>
        <w:pStyle w:val="Ttulo1"/>
        <w:rPr>
          <w:rFonts w:eastAsia="Times New Roman"/>
          <w:lang w:eastAsia="pt-BR"/>
        </w:rPr>
      </w:pPr>
      <w:r w:rsidRPr="6494359C">
        <w:rPr>
          <w:rFonts w:eastAsia="Times New Roman"/>
          <w:lang w:eastAsia="pt-BR"/>
        </w:rPr>
        <w:t>INSTRUMENTO DE MEDIÇÃO DE RESULTADOS - IMR</w:t>
      </w:r>
    </w:p>
    <w:p w14:paraId="5C0161C6" w14:textId="77777777" w:rsidR="003F6802" w:rsidRPr="00C51E6C" w:rsidRDefault="003F6802" w:rsidP="003F6802">
      <w:pPr>
        <w:pStyle w:val="Ttulo2"/>
        <w:rPr>
          <w:rFonts w:eastAsia="Times New Roman"/>
          <w:b/>
          <w:bCs/>
          <w:lang w:eastAsia="pt-BR"/>
        </w:rPr>
      </w:pPr>
      <w:r w:rsidRPr="00C51E6C">
        <w:rPr>
          <w:rFonts w:eastAsia="Times New Roman"/>
          <w:b/>
          <w:bCs/>
          <w:lang w:eastAsia="pt-BR"/>
        </w:rPr>
        <w:t>DISPOSIÇÕES GERAIS</w:t>
      </w:r>
    </w:p>
    <w:p w14:paraId="3C10E217" w14:textId="77777777" w:rsidR="003F6802" w:rsidRPr="00B92818" w:rsidRDefault="003F6802" w:rsidP="003F6802">
      <w:pPr>
        <w:pStyle w:val="Ttulo3"/>
        <w:rPr>
          <w:rFonts w:eastAsia="Times New Roman"/>
          <w:lang w:eastAsia="pt-BR"/>
        </w:rPr>
      </w:pPr>
      <w:r w:rsidRPr="6494359C">
        <w:rPr>
          <w:lang w:eastAsia="pt-BR"/>
        </w:rPr>
        <w:t xml:space="preserve">O Instrumento de Medição de Resultados (IMR) é baseado </w:t>
      </w:r>
      <w:r>
        <w:rPr>
          <w:lang w:eastAsia="pt-BR"/>
        </w:rPr>
        <w:t>na q</w:t>
      </w:r>
      <w:r w:rsidRPr="6494359C">
        <w:rPr>
          <w:lang w:eastAsia="pt-BR"/>
        </w:rPr>
        <w:t>ualidade</w:t>
      </w:r>
      <w:r>
        <w:rPr>
          <w:lang w:eastAsia="pt-BR"/>
        </w:rPr>
        <w:t xml:space="preserve"> dos serviços prestados e no cumprimento das obrigações trabalhistas e previdenciárias pela contratada</w:t>
      </w:r>
      <w:r w:rsidRPr="6494359C">
        <w:rPr>
          <w:lang w:eastAsia="pt-BR"/>
        </w:rPr>
        <w:t>.</w:t>
      </w:r>
    </w:p>
    <w:p w14:paraId="6EBE5B2D" w14:textId="77777777" w:rsidR="003F6802" w:rsidRPr="00764515" w:rsidRDefault="003F6802" w:rsidP="0076685C">
      <w:pPr>
        <w:pStyle w:val="Ttulo3"/>
        <w:rPr>
          <w:rFonts w:eastAsia="Times New Roman"/>
          <w:lang w:eastAsia="pt-BR"/>
        </w:rPr>
      </w:pPr>
      <w:r w:rsidRPr="00764515">
        <w:rPr>
          <w:rFonts w:eastAsia="Times New Roman"/>
          <w:lang w:eastAsia="pt-BR"/>
        </w:rPr>
        <w:t>O cálculo do Valor Final da Fatura Mensal a ser pago pelo CONTRATANTE será:</w:t>
      </w:r>
    </w:p>
    <w:p w14:paraId="17BCD0D9" w14:textId="77777777" w:rsidR="003F6802" w:rsidRPr="00764515" w:rsidRDefault="003F6802" w:rsidP="003F6802">
      <w:pPr>
        <w:pStyle w:val="Ttulo2"/>
        <w:numPr>
          <w:ilvl w:val="0"/>
          <w:numId w:val="0"/>
        </w:numPr>
        <w:ind w:left="576"/>
        <w:rPr>
          <w:rFonts w:eastAsia="Times New Roman"/>
          <w:lang w:eastAsia="pt-BR"/>
        </w:rPr>
      </w:pPr>
      <w:r w:rsidRPr="00764515">
        <w:rPr>
          <w:rFonts w:eastAsia="Times New Roman"/>
          <w:lang w:eastAsia="pt-BR"/>
        </w:rPr>
        <w:t xml:space="preserve">VF= </w:t>
      </w:r>
      <w:r>
        <w:rPr>
          <w:rFonts w:eastAsia="Times New Roman"/>
          <w:lang w:eastAsia="pt-BR"/>
        </w:rPr>
        <w:t>[</w:t>
      </w:r>
      <w:r w:rsidRPr="00764515">
        <w:rPr>
          <w:rFonts w:eastAsia="Times New Roman"/>
          <w:lang w:eastAsia="pt-BR"/>
        </w:rPr>
        <w:t>VM</w:t>
      </w:r>
      <w:r>
        <w:rPr>
          <w:rFonts w:eastAsia="Times New Roman"/>
          <w:lang w:eastAsia="pt-BR"/>
        </w:rPr>
        <w:t xml:space="preserve"> - VM</w:t>
      </w:r>
      <w:r w:rsidRPr="00764515">
        <w:rPr>
          <w:rFonts w:eastAsia="Times New Roman"/>
          <w:lang w:eastAsia="pt-BR"/>
        </w:rPr>
        <w:t xml:space="preserve"> x </w:t>
      </w:r>
      <w:r>
        <w:rPr>
          <w:rFonts w:eastAsia="Times New Roman"/>
          <w:lang w:eastAsia="pt-BR"/>
        </w:rPr>
        <w:t>(PGS+PGOTP)]</w:t>
      </w:r>
    </w:p>
    <w:p w14:paraId="41A4E648" w14:textId="77777777" w:rsidR="003F6802" w:rsidRPr="00764515" w:rsidRDefault="003F6802" w:rsidP="003F6802">
      <w:pPr>
        <w:pStyle w:val="Ttulo2"/>
        <w:numPr>
          <w:ilvl w:val="0"/>
          <w:numId w:val="0"/>
        </w:numPr>
        <w:ind w:left="576"/>
        <w:rPr>
          <w:rFonts w:eastAsia="Times New Roman"/>
          <w:lang w:eastAsia="pt-BR"/>
        </w:rPr>
      </w:pPr>
      <w:r>
        <w:rPr>
          <w:rFonts w:eastAsia="Times New Roman"/>
          <w:lang w:eastAsia="pt-BR"/>
        </w:rPr>
        <w:t>Onde</w:t>
      </w:r>
      <w:r w:rsidRPr="00764515">
        <w:rPr>
          <w:rFonts w:eastAsia="Times New Roman"/>
          <w:lang w:eastAsia="pt-BR"/>
        </w:rPr>
        <w:t>:</w:t>
      </w:r>
    </w:p>
    <w:p w14:paraId="6E231CA3" w14:textId="77777777" w:rsidR="003F6802" w:rsidRPr="00764515" w:rsidRDefault="003F6802" w:rsidP="003F6802">
      <w:pPr>
        <w:pStyle w:val="Ttulo2"/>
        <w:numPr>
          <w:ilvl w:val="0"/>
          <w:numId w:val="0"/>
        </w:numPr>
        <w:ind w:left="576"/>
        <w:rPr>
          <w:rFonts w:eastAsia="Times New Roman"/>
          <w:lang w:eastAsia="pt-BR"/>
        </w:rPr>
      </w:pPr>
      <w:r w:rsidRPr="00764515">
        <w:rPr>
          <w:rFonts w:eastAsia="Times New Roman"/>
          <w:lang w:eastAsia="pt-BR"/>
        </w:rPr>
        <w:t>VF: Valor Final da Fatura Mensal a ser pago pelo CONTRATANTE</w:t>
      </w:r>
    </w:p>
    <w:p w14:paraId="540E9A2A" w14:textId="77777777" w:rsidR="003F6802" w:rsidRPr="00764515" w:rsidRDefault="003F6802" w:rsidP="003F6802">
      <w:pPr>
        <w:pStyle w:val="Ttulo2"/>
        <w:numPr>
          <w:ilvl w:val="0"/>
          <w:numId w:val="0"/>
        </w:numPr>
        <w:ind w:left="576"/>
        <w:rPr>
          <w:rFonts w:eastAsia="Times New Roman"/>
          <w:lang w:eastAsia="pt-BR"/>
        </w:rPr>
      </w:pPr>
      <w:r w:rsidRPr="00764515">
        <w:rPr>
          <w:rFonts w:eastAsia="Times New Roman"/>
          <w:lang w:eastAsia="pt-BR"/>
        </w:rPr>
        <w:t>VM: Valor da Medição</w:t>
      </w:r>
    </w:p>
    <w:p w14:paraId="4F3D2E53" w14:textId="77777777" w:rsidR="003F6802" w:rsidRDefault="003F6802" w:rsidP="003F6802">
      <w:pPr>
        <w:pStyle w:val="Ttulo2"/>
        <w:numPr>
          <w:ilvl w:val="0"/>
          <w:numId w:val="0"/>
        </w:numPr>
        <w:ind w:left="576"/>
        <w:rPr>
          <w:rFonts w:eastAsia="Times New Roman"/>
          <w:lang w:eastAsia="pt-BR"/>
        </w:rPr>
      </w:pPr>
      <w:r>
        <w:rPr>
          <w:rFonts w:eastAsia="Times New Roman"/>
          <w:lang w:eastAsia="pt-BR"/>
        </w:rPr>
        <w:t>PGS</w:t>
      </w:r>
      <w:r w:rsidRPr="00764515">
        <w:rPr>
          <w:rFonts w:eastAsia="Times New Roman"/>
          <w:lang w:eastAsia="pt-BR"/>
        </w:rPr>
        <w:t xml:space="preserve">: </w:t>
      </w:r>
      <w:r>
        <w:rPr>
          <w:rFonts w:eastAsia="Times New Roman"/>
          <w:lang w:eastAsia="pt-BR"/>
        </w:rPr>
        <w:t>Percentual de Glosa dos Serviços</w:t>
      </w:r>
    </w:p>
    <w:p w14:paraId="792703A9" w14:textId="77777777" w:rsidR="003F6802" w:rsidRPr="00B3290E" w:rsidRDefault="003F6802" w:rsidP="003F6802">
      <w:pPr>
        <w:pStyle w:val="Ttulo2"/>
        <w:numPr>
          <w:ilvl w:val="0"/>
          <w:numId w:val="0"/>
        </w:numPr>
        <w:ind w:left="576"/>
        <w:rPr>
          <w:lang w:eastAsia="pt-BR"/>
        </w:rPr>
      </w:pPr>
      <w:r>
        <w:rPr>
          <w:rFonts w:eastAsia="Times New Roman"/>
          <w:lang w:eastAsia="pt-BR"/>
        </w:rPr>
        <w:t>PGOTP: Percentual de Glosa de</w:t>
      </w:r>
      <w:r>
        <w:rPr>
          <w:lang w:eastAsia="pt-BR"/>
        </w:rPr>
        <w:t xml:space="preserve"> Obrigações Trabalhistas e Previdenciárias</w:t>
      </w:r>
    </w:p>
    <w:p w14:paraId="68C45E9B" w14:textId="77777777" w:rsidR="003F6802" w:rsidRPr="00764515" w:rsidRDefault="003F6802" w:rsidP="003F6802">
      <w:pPr>
        <w:pStyle w:val="Ttulo3"/>
        <w:rPr>
          <w:rFonts w:eastAsia="Times New Roman"/>
          <w:lang w:eastAsia="pt-BR"/>
        </w:rPr>
      </w:pPr>
      <w:r w:rsidRPr="00764515">
        <w:rPr>
          <w:rFonts w:eastAsia="Times New Roman"/>
          <w:lang w:eastAsia="pt-BR"/>
        </w:rPr>
        <w:t>O Valor de Medição é o valor mensal, integral, decorrente da contratação.</w:t>
      </w:r>
    </w:p>
    <w:p w14:paraId="506E5605" w14:textId="77777777" w:rsidR="003F6802" w:rsidRDefault="003F6802" w:rsidP="0076685C">
      <w:pPr>
        <w:pStyle w:val="Ttulo3"/>
        <w:rPr>
          <w:rFonts w:eastAsia="Times New Roman"/>
          <w:lang w:eastAsia="pt-BR"/>
        </w:rPr>
      </w:pPr>
      <w:r>
        <w:rPr>
          <w:rFonts w:eastAsia="Times New Roman"/>
          <w:lang w:eastAsia="pt-BR"/>
        </w:rPr>
        <w:t xml:space="preserve">O Percentual de Glosa dos Serviços (PGS) </w:t>
      </w:r>
      <w:r w:rsidRPr="00764515">
        <w:rPr>
          <w:rFonts w:eastAsia="Times New Roman"/>
          <w:lang w:eastAsia="pt-BR"/>
        </w:rPr>
        <w:t>é variável de acordo com a qualidade dos serviços prestados pela CONTRATADA</w:t>
      </w:r>
      <w:r>
        <w:rPr>
          <w:rFonts w:eastAsia="Times New Roman"/>
          <w:lang w:eastAsia="pt-BR"/>
        </w:rPr>
        <w:t>, conforme detalhamento no item 21.2.</w:t>
      </w:r>
    </w:p>
    <w:p w14:paraId="33E6E55E" w14:textId="77777777" w:rsidR="003F6802" w:rsidRPr="00B3290E" w:rsidRDefault="003F6802" w:rsidP="003F6802">
      <w:pPr>
        <w:pStyle w:val="Ttulo3"/>
        <w:rPr>
          <w:rFonts w:eastAsia="Times New Roman"/>
          <w:lang w:eastAsia="pt-BR"/>
        </w:rPr>
      </w:pPr>
      <w:r>
        <w:rPr>
          <w:rFonts w:eastAsia="Times New Roman"/>
          <w:lang w:eastAsia="pt-BR"/>
        </w:rPr>
        <w:t>O Percentual de Glosa de</w:t>
      </w:r>
      <w:r>
        <w:rPr>
          <w:lang w:eastAsia="pt-BR"/>
        </w:rPr>
        <w:t xml:space="preserve"> Obrigações Trabalhistas e Previdenciárias (PGOTP) se refere ao não cumprimento tempestivo de obrigações trabalhistas e previdenciárias da empresa com seus funcionários, conforme detalhamento no item 21.3. </w:t>
      </w:r>
    </w:p>
    <w:p w14:paraId="3BFA2209" w14:textId="77777777" w:rsidR="003F6802" w:rsidRDefault="003F6802" w:rsidP="0076685C">
      <w:pPr>
        <w:pStyle w:val="Ttulo3"/>
        <w:rPr>
          <w:rFonts w:eastAsia="Times New Roman"/>
          <w:lang w:eastAsia="pt-BR"/>
        </w:rPr>
      </w:pPr>
      <w:r>
        <w:rPr>
          <w:rFonts w:eastAsia="Times New Roman"/>
          <w:lang w:eastAsia="pt-BR"/>
        </w:rPr>
        <w:t xml:space="preserve">O somatório de PGS e PGOTP não poderá ultrapassar </w:t>
      </w:r>
      <w:r w:rsidRPr="00764515">
        <w:rPr>
          <w:rFonts w:eastAsia="Times New Roman"/>
          <w:lang w:eastAsia="pt-BR"/>
        </w:rPr>
        <w:t>10 (dez) por cento.</w:t>
      </w:r>
    </w:p>
    <w:p w14:paraId="05F899C6" w14:textId="77777777" w:rsidR="003F6802" w:rsidRDefault="003F6802" w:rsidP="003F6802">
      <w:pPr>
        <w:pStyle w:val="Ttulo3"/>
        <w:rPr>
          <w:rFonts w:eastAsia="Times New Roman"/>
          <w:lang w:eastAsia="pt-BR"/>
        </w:rPr>
      </w:pPr>
      <w:r w:rsidRPr="00C51E6C">
        <w:rPr>
          <w:rFonts w:eastAsia="Times New Roman"/>
          <w:lang w:eastAsia="pt-BR"/>
        </w:rPr>
        <w:t xml:space="preserve">Ao final de cada período, o CONTRATANTE apresentará um relatório de avaliação de qualidade, do qual constará </w:t>
      </w:r>
      <w:r>
        <w:rPr>
          <w:rFonts w:eastAsia="Times New Roman"/>
          <w:lang w:eastAsia="pt-BR"/>
        </w:rPr>
        <w:t>informação sobre PGS e PGOTP,</w:t>
      </w:r>
      <w:r w:rsidRPr="00C51E6C">
        <w:rPr>
          <w:rFonts w:eastAsia="Times New Roman"/>
          <w:lang w:eastAsia="pt-BR"/>
        </w:rPr>
        <w:t xml:space="preserve">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2D3006FD" w14:textId="77777777" w:rsidR="003F6802" w:rsidRPr="00C51E6C" w:rsidRDefault="003F6802" w:rsidP="0076685C">
      <w:pPr>
        <w:pStyle w:val="Ttulo3"/>
        <w:rPr>
          <w:rFonts w:eastAsia="Times New Roman"/>
          <w:lang w:eastAsia="pt-BR"/>
        </w:rPr>
      </w:pPr>
      <w:r w:rsidRPr="00D546BD">
        <w:rPr>
          <w:rFonts w:eastAsia="Times New Roman"/>
          <w:lang w:eastAsia="pt-BR"/>
        </w:rPr>
        <w:t xml:space="preserve">Os descontos decorrentes do IMR não se confundem com as demais glosas e sanções descritas ao longo deste Termo de Referência. </w:t>
      </w:r>
    </w:p>
    <w:p w14:paraId="2688EB62" w14:textId="77777777" w:rsidR="003F6802" w:rsidRPr="00C51E6C" w:rsidRDefault="003F6802" w:rsidP="003F6802">
      <w:pPr>
        <w:pStyle w:val="Ttulo2"/>
        <w:rPr>
          <w:rFonts w:eastAsia="Times New Roman"/>
          <w:b/>
          <w:bCs/>
          <w:lang w:eastAsia="pt-BR"/>
        </w:rPr>
      </w:pPr>
      <w:r w:rsidRPr="00C51E6C">
        <w:rPr>
          <w:rFonts w:eastAsia="Times New Roman"/>
          <w:b/>
          <w:bCs/>
          <w:lang w:eastAsia="pt-BR"/>
        </w:rPr>
        <w:t>IMR - SERVIÇOS</w:t>
      </w:r>
    </w:p>
    <w:p w14:paraId="6DBACF69" w14:textId="77777777" w:rsidR="003F6802" w:rsidRDefault="003F6802" w:rsidP="003F6802">
      <w:pPr>
        <w:pStyle w:val="Ttulo3"/>
        <w:rPr>
          <w:rFonts w:eastAsia="Times New Roman"/>
          <w:lang w:eastAsia="pt-BR"/>
        </w:rPr>
      </w:pPr>
      <w:r w:rsidRPr="00764515">
        <w:rPr>
          <w:rFonts w:eastAsia="Times New Roman"/>
          <w:lang w:eastAsia="pt-BR"/>
        </w:rPr>
        <w:t xml:space="preserve">Durante os 3 (três) meses iniciais de vigência do contrato, para que a CONTRATADA efetue os ajustes necessários à correta execução dos serviços, o Valor de Fatura não sofrerá incidência </w:t>
      </w:r>
      <w:r>
        <w:rPr>
          <w:rFonts w:eastAsia="Times New Roman"/>
          <w:lang w:eastAsia="pt-BR"/>
        </w:rPr>
        <w:t>do Percentual de Glosa dos Serviços</w:t>
      </w:r>
      <w:r w:rsidRPr="00764515">
        <w:rPr>
          <w:rFonts w:eastAsia="Times New Roman"/>
          <w:lang w:eastAsia="pt-BR"/>
        </w:rPr>
        <w:t>.</w:t>
      </w:r>
    </w:p>
    <w:p w14:paraId="32B3F3EB" w14:textId="77777777" w:rsidR="003F6802" w:rsidRDefault="003F6802" w:rsidP="0076685C">
      <w:pPr>
        <w:pStyle w:val="Ttulo3"/>
        <w:rPr>
          <w:rFonts w:eastAsia="Times New Roman"/>
          <w:lang w:eastAsia="pt-BR"/>
        </w:rPr>
      </w:pPr>
      <w:r w:rsidRPr="00764515">
        <w:rPr>
          <w:rFonts w:eastAsia="Times New Roman"/>
          <w:lang w:eastAsia="pt-BR"/>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3CA1531E" w14:textId="77777777" w:rsidR="003F6802" w:rsidRPr="00C51E6C" w:rsidRDefault="003F6802" w:rsidP="003F6802">
      <w:pPr>
        <w:pStyle w:val="Ttulo3"/>
        <w:rPr>
          <w:rFonts w:eastAsia="Times New Roman"/>
          <w:lang w:eastAsia="pt-BR"/>
        </w:rPr>
      </w:pPr>
      <w:r w:rsidRPr="00C51E6C">
        <w:rPr>
          <w:rFonts w:eastAsia="Times New Roman"/>
          <w:lang w:eastAsia="pt-BR"/>
        </w:rPr>
        <w:t>Cada falha identificada pela fiscalização será enquadrada em uma das 3 (três) categorias seguintes, com a pontuação equivalente:</w:t>
      </w:r>
    </w:p>
    <w:p w14:paraId="13FE6A16" w14:textId="77777777" w:rsidR="003F6802" w:rsidRPr="00DD5ABC" w:rsidRDefault="003F6802" w:rsidP="003F6802">
      <w:pPr>
        <w:pStyle w:val="Standard"/>
        <w:spacing w:before="57" w:after="57" w:line="360" w:lineRule="auto"/>
        <w:ind w:left="360"/>
        <w:jc w:val="center"/>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TABELA 6</w:t>
      </w:r>
      <w:r w:rsidRPr="00DD5ABC">
        <w:rPr>
          <w:rFonts w:ascii="Times New Roman" w:eastAsia="Times New Roman" w:hAnsi="Times New Roman" w:cstheme="majorBidi"/>
          <w:kern w:val="0"/>
          <w:szCs w:val="26"/>
          <w:lang w:eastAsia="pt-BR" w:bidi="ar-SA"/>
        </w:rPr>
        <w:t xml:space="preserve"> - CLASSIFICAÇÃO DAS FALHAS E PONTUAÇÃO</w:t>
      </w:r>
    </w:p>
    <w:tbl>
      <w:tblPr>
        <w:tblW w:w="5000" w:type="pct"/>
        <w:jc w:val="center"/>
        <w:tblCellMar>
          <w:left w:w="10" w:type="dxa"/>
          <w:right w:w="10" w:type="dxa"/>
        </w:tblCellMar>
        <w:tblLook w:val="04A0" w:firstRow="1" w:lastRow="0" w:firstColumn="1" w:lastColumn="0" w:noHBand="0" w:noVBand="1"/>
      </w:tblPr>
      <w:tblGrid>
        <w:gridCol w:w="4135"/>
        <w:gridCol w:w="4359"/>
      </w:tblGrid>
      <w:tr w:rsidR="003F6802" w14:paraId="7991D7B0" w14:textId="77777777" w:rsidTr="008648B9">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2388CB6" w14:textId="77777777" w:rsidR="003F6802" w:rsidRPr="00DD5ABC" w:rsidRDefault="003F6802" w:rsidP="008648B9">
            <w:pPr>
              <w:jc w:val="center"/>
              <w:rPr>
                <w:b/>
                <w:lang w:eastAsia="pt-BR"/>
              </w:rPr>
            </w:pPr>
            <w:r w:rsidRPr="00DD5ABC">
              <w:rPr>
                <w:b/>
                <w:lang w:eastAsia="pt-BR"/>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E7AD6DD" w14:textId="77777777" w:rsidR="003F6802" w:rsidRPr="00DD5ABC" w:rsidRDefault="003F6802" w:rsidP="008648B9">
            <w:pPr>
              <w:jc w:val="center"/>
              <w:rPr>
                <w:b/>
                <w:lang w:eastAsia="pt-BR"/>
              </w:rPr>
            </w:pPr>
            <w:r w:rsidRPr="00DD5ABC">
              <w:rPr>
                <w:b/>
                <w:lang w:eastAsia="pt-BR"/>
              </w:rPr>
              <w:t>Pontuação</w:t>
            </w:r>
          </w:p>
        </w:tc>
      </w:tr>
      <w:tr w:rsidR="003F6802" w14:paraId="5C846EE6" w14:textId="77777777" w:rsidTr="008648B9">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C816E" w14:textId="77777777" w:rsidR="003F6802" w:rsidRPr="00DD5ABC" w:rsidRDefault="003F6802" w:rsidP="008648B9">
            <w:pPr>
              <w:jc w:val="center"/>
              <w:rPr>
                <w:lang w:eastAsia="pt-BR"/>
              </w:rPr>
            </w:pPr>
            <w:r>
              <w:rPr>
                <w:lang w:eastAsia="pt-BR"/>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E5AF6" w14:textId="77777777" w:rsidR="003F6802" w:rsidRPr="00DD5ABC" w:rsidRDefault="003F6802" w:rsidP="008648B9">
            <w:pPr>
              <w:jc w:val="center"/>
              <w:rPr>
                <w:lang w:eastAsia="pt-BR"/>
              </w:rPr>
            </w:pPr>
            <w:r w:rsidRPr="00DD5ABC">
              <w:rPr>
                <w:lang w:eastAsia="pt-BR"/>
              </w:rPr>
              <w:t>8</w:t>
            </w:r>
          </w:p>
        </w:tc>
      </w:tr>
      <w:tr w:rsidR="003F6802" w14:paraId="444B810C" w14:textId="77777777" w:rsidTr="008648B9">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F5E18" w14:textId="77777777" w:rsidR="003F6802" w:rsidRPr="00DD5ABC" w:rsidRDefault="003F6802" w:rsidP="008648B9">
            <w:pPr>
              <w:jc w:val="center"/>
              <w:rPr>
                <w:lang w:eastAsia="pt-BR"/>
              </w:rPr>
            </w:pPr>
            <w:r>
              <w:rPr>
                <w:lang w:eastAsia="pt-BR"/>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9B82D" w14:textId="77777777" w:rsidR="003F6802" w:rsidRPr="00DD5ABC" w:rsidRDefault="003F6802" w:rsidP="008648B9">
            <w:pPr>
              <w:jc w:val="center"/>
              <w:rPr>
                <w:lang w:eastAsia="pt-BR"/>
              </w:rPr>
            </w:pPr>
            <w:r w:rsidRPr="00DD5ABC">
              <w:rPr>
                <w:lang w:eastAsia="pt-BR"/>
              </w:rPr>
              <w:t>4</w:t>
            </w:r>
          </w:p>
        </w:tc>
      </w:tr>
      <w:tr w:rsidR="003F6802" w14:paraId="38EE6A29" w14:textId="77777777" w:rsidTr="008648B9">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27603" w14:textId="77777777" w:rsidR="003F6802" w:rsidRPr="00DD5ABC" w:rsidRDefault="003F6802" w:rsidP="008648B9">
            <w:pPr>
              <w:jc w:val="center"/>
              <w:rPr>
                <w:lang w:eastAsia="pt-BR"/>
              </w:rPr>
            </w:pPr>
            <w:r>
              <w:rPr>
                <w:lang w:eastAsia="pt-BR"/>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623F6" w14:textId="77777777" w:rsidR="003F6802" w:rsidRPr="00DD5ABC" w:rsidRDefault="003F6802" w:rsidP="008648B9">
            <w:pPr>
              <w:jc w:val="center"/>
              <w:rPr>
                <w:lang w:eastAsia="pt-BR"/>
              </w:rPr>
            </w:pPr>
            <w:r w:rsidRPr="00DD5ABC">
              <w:rPr>
                <w:lang w:eastAsia="pt-BR"/>
              </w:rPr>
              <w:t>2</w:t>
            </w:r>
          </w:p>
        </w:tc>
      </w:tr>
    </w:tbl>
    <w:p w14:paraId="2D6B7FE9" w14:textId="77777777" w:rsidR="003F6802" w:rsidRPr="00DD5ABC" w:rsidRDefault="003F6802" w:rsidP="003F6802">
      <w:pPr>
        <w:pStyle w:val="Ttulo3"/>
        <w:rPr>
          <w:rFonts w:eastAsia="Times New Roman"/>
          <w:lang w:eastAsia="pt-BR"/>
        </w:rPr>
      </w:pPr>
      <w:r w:rsidRPr="00DD5ABC">
        <w:rPr>
          <w:rFonts w:eastAsia="Times New Roman"/>
          <w:lang w:eastAsia="pt-BR"/>
        </w:rPr>
        <w:t>A descrição das falhas, suas categorias e respectivas pontuações são as seguintes:</w:t>
      </w:r>
    </w:p>
    <w:p w14:paraId="1016DF65" w14:textId="77777777" w:rsidR="003F6802" w:rsidRPr="00DD5ABC" w:rsidRDefault="003F6802" w:rsidP="003F6802">
      <w:pPr>
        <w:pStyle w:val="Standard"/>
        <w:spacing w:before="57" w:after="57" w:line="360" w:lineRule="auto"/>
        <w:ind w:left="360"/>
        <w:jc w:val="center"/>
        <w:rPr>
          <w:rFonts w:ascii="Times New Roman" w:eastAsia="Times New Roman" w:hAnsi="Times New Roman" w:cstheme="majorBidi"/>
          <w:kern w:val="0"/>
          <w:lang w:eastAsia="pt-BR" w:bidi="ar-SA"/>
        </w:rPr>
      </w:pPr>
      <w:r w:rsidRPr="6494359C">
        <w:rPr>
          <w:rFonts w:ascii="Times New Roman" w:eastAsia="Times New Roman" w:hAnsi="Times New Roman" w:cstheme="majorBidi"/>
          <w:kern w:val="0"/>
          <w:lang w:eastAsia="pt-BR" w:bidi="ar-SA"/>
        </w:rPr>
        <w:t>TABELA 7 - DESCRIÇÃO DAS FALHAS POR CATEGORIA</w:t>
      </w:r>
    </w:p>
    <w:tbl>
      <w:tblPr>
        <w:tblW w:w="5000" w:type="pct"/>
        <w:jc w:val="center"/>
        <w:tblCellMar>
          <w:left w:w="10" w:type="dxa"/>
          <w:right w:w="10" w:type="dxa"/>
        </w:tblCellMar>
        <w:tblLook w:val="04A0" w:firstRow="1" w:lastRow="0" w:firstColumn="1" w:lastColumn="0" w:noHBand="0" w:noVBand="1"/>
      </w:tblPr>
      <w:tblGrid>
        <w:gridCol w:w="787"/>
        <w:gridCol w:w="6061"/>
        <w:gridCol w:w="1646"/>
      </w:tblGrid>
      <w:tr w:rsidR="003F6802" w14:paraId="7C862D0A" w14:textId="77777777" w:rsidTr="008648B9">
        <w:trPr>
          <w:trHeight w:val="328"/>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5884DFAF" w14:textId="77777777" w:rsidR="003F6802" w:rsidRPr="00DD5ABC" w:rsidRDefault="003F6802" w:rsidP="008648B9">
            <w:pPr>
              <w:jc w:val="center"/>
              <w:rPr>
                <w:b/>
                <w:lang w:eastAsia="pt-BR"/>
              </w:rPr>
            </w:pPr>
            <w:r>
              <w:rPr>
                <w:b/>
                <w:lang w:eastAsia="pt-BR"/>
              </w:rPr>
              <w:t>CATEGORIA A</w:t>
            </w:r>
          </w:p>
        </w:tc>
      </w:tr>
      <w:tr w:rsidR="003F6802" w14:paraId="00CF52D4"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27ACB20" w14:textId="77777777" w:rsidR="003F6802" w:rsidRPr="00DD5ABC" w:rsidRDefault="003F6802" w:rsidP="008648B9">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BCF5314" w14:textId="77777777" w:rsidR="003F6802" w:rsidRPr="00DD5ABC" w:rsidRDefault="003F6802" w:rsidP="008648B9">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5BB318E8" w14:textId="77777777" w:rsidR="003F6802" w:rsidRPr="00DD5ABC" w:rsidRDefault="003F6802" w:rsidP="008648B9">
            <w:pPr>
              <w:jc w:val="center"/>
              <w:rPr>
                <w:lang w:eastAsia="pt-BR"/>
              </w:rPr>
            </w:pPr>
            <w:r w:rsidRPr="00DD5ABC">
              <w:rPr>
                <w:lang w:eastAsia="pt-BR"/>
              </w:rPr>
              <w:t>Unidade de medida</w:t>
            </w:r>
          </w:p>
        </w:tc>
      </w:tr>
      <w:tr w:rsidR="003F6802" w14:paraId="4EB44EF5"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CA93AA0" w14:textId="77777777" w:rsidR="003F6802" w:rsidRPr="00DD5ABC" w:rsidRDefault="003F6802" w:rsidP="008648B9">
            <w:pPr>
              <w:jc w:val="center"/>
              <w:rPr>
                <w:lang w:eastAsia="pt-BR"/>
              </w:rPr>
            </w:pPr>
            <w:r>
              <w:rPr>
                <w:lang w:eastAsia="pt-BR"/>
              </w:rPr>
              <w:t>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33ADB06" w14:textId="77777777" w:rsidR="003F6802" w:rsidRPr="00DD5ABC" w:rsidRDefault="003F6802" w:rsidP="008648B9">
            <w:pPr>
              <w:jc w:val="center"/>
              <w:rPr>
                <w:lang w:eastAsia="pt-BR"/>
              </w:rPr>
            </w:pPr>
            <w:r w:rsidRPr="00DD5ABC">
              <w:rPr>
                <w:lang w:eastAsia="pt-BR"/>
              </w:rPr>
              <w:t>Não servir ou disponibilizar café ou água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3F164C9" w14:textId="77777777" w:rsidR="003F6802" w:rsidRPr="00DD5ABC" w:rsidRDefault="003F6802" w:rsidP="008648B9">
            <w:pPr>
              <w:jc w:val="center"/>
              <w:rPr>
                <w:lang w:eastAsia="pt-BR"/>
              </w:rPr>
            </w:pPr>
            <w:r w:rsidRPr="00DD5ABC">
              <w:rPr>
                <w:lang w:eastAsia="pt-BR"/>
              </w:rPr>
              <w:t>Por ambiente e por horário pré-estabelecido</w:t>
            </w:r>
          </w:p>
        </w:tc>
      </w:tr>
      <w:tr w:rsidR="003F6802" w14:paraId="4F8E0096"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645E1F8" w14:textId="77777777" w:rsidR="003F6802" w:rsidRPr="00DD5ABC" w:rsidRDefault="003F6802" w:rsidP="008648B9">
            <w:pPr>
              <w:jc w:val="center"/>
              <w:rPr>
                <w:lang w:eastAsia="pt-BR"/>
              </w:rPr>
            </w:pPr>
            <w:r>
              <w:rPr>
                <w:lang w:eastAsia="pt-BR"/>
              </w:rPr>
              <w:t>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1FAE68B" w14:textId="77777777" w:rsidR="003F6802" w:rsidRPr="00DD5ABC" w:rsidRDefault="003F6802" w:rsidP="008648B9">
            <w:pPr>
              <w:jc w:val="center"/>
              <w:rPr>
                <w:lang w:eastAsia="pt-BR"/>
              </w:rPr>
            </w:pPr>
            <w:r w:rsidRPr="00DD5ABC">
              <w:rPr>
                <w:lang w:eastAsia="pt-BR"/>
              </w:rPr>
              <w:t>Não preparar café</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16B61A6" w14:textId="77777777" w:rsidR="003F6802" w:rsidRPr="00DD5ABC" w:rsidRDefault="003F6802" w:rsidP="008648B9">
            <w:pPr>
              <w:jc w:val="center"/>
              <w:rPr>
                <w:lang w:eastAsia="pt-BR"/>
              </w:rPr>
            </w:pPr>
            <w:r w:rsidRPr="00DD5ABC">
              <w:rPr>
                <w:lang w:eastAsia="pt-BR"/>
              </w:rPr>
              <w:t>Por copa e por horário pré-estabelecido</w:t>
            </w:r>
          </w:p>
        </w:tc>
      </w:tr>
      <w:tr w:rsidR="003F6802" w14:paraId="63F4F766"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5B947D2" w14:textId="77777777" w:rsidR="003F6802" w:rsidRPr="00DD5ABC" w:rsidRDefault="003F6802" w:rsidP="008648B9">
            <w:pPr>
              <w:jc w:val="center"/>
              <w:rPr>
                <w:lang w:eastAsia="pt-BR"/>
              </w:rPr>
            </w:pPr>
            <w:r>
              <w:rPr>
                <w:lang w:eastAsia="pt-BR"/>
              </w:rPr>
              <w:t>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0050827" w14:textId="77777777" w:rsidR="003F6802" w:rsidRPr="00DD5ABC" w:rsidRDefault="003F6802" w:rsidP="008648B9">
            <w:pPr>
              <w:jc w:val="center"/>
              <w:rPr>
                <w:lang w:eastAsia="pt-BR"/>
              </w:rPr>
            </w:pPr>
            <w:r w:rsidRPr="00DD5ABC">
              <w:rPr>
                <w:lang w:eastAsia="pt-BR"/>
              </w:rPr>
              <w:t>Deixar de executar serviços solicitados pela fiscalização ou pela gestão do contrato ou por meio do Portal de Atendimento</w:t>
            </w:r>
            <w:r>
              <w:rPr>
                <w:lang w:eastAsia="pt-BR"/>
              </w:rPr>
              <w:t xml:space="preserve"> (ou outro meio de comunicação acordado previamente)</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C1670DF" w14:textId="77777777" w:rsidR="003F6802" w:rsidRPr="00DD5ABC" w:rsidRDefault="003F6802" w:rsidP="008648B9">
            <w:pPr>
              <w:jc w:val="center"/>
              <w:rPr>
                <w:lang w:eastAsia="pt-BR"/>
              </w:rPr>
            </w:pPr>
            <w:r w:rsidRPr="00DD5ABC">
              <w:rPr>
                <w:lang w:eastAsia="pt-BR"/>
              </w:rPr>
              <w:t>Por ocorrência</w:t>
            </w:r>
          </w:p>
        </w:tc>
      </w:tr>
      <w:tr w:rsidR="003F6802" w14:paraId="05967ABC"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47C3EA55" w14:textId="77777777" w:rsidR="003F6802" w:rsidRPr="00DD5ABC" w:rsidRDefault="003F6802" w:rsidP="008648B9">
            <w:pPr>
              <w:jc w:val="center"/>
              <w:rPr>
                <w:lang w:eastAsia="pt-BR"/>
              </w:rPr>
            </w:pPr>
            <w:r>
              <w:rPr>
                <w:lang w:eastAsia="pt-BR"/>
              </w:rPr>
              <w:t>4</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42019665" w14:textId="77777777" w:rsidR="003F6802" w:rsidRPr="00DD5ABC" w:rsidRDefault="003F6802" w:rsidP="008648B9">
            <w:pPr>
              <w:jc w:val="center"/>
              <w:rPr>
                <w:lang w:eastAsia="pt-BR"/>
              </w:rPr>
            </w:pPr>
            <w:r w:rsidRPr="00DE2F23">
              <w:rPr>
                <w:rFonts w:eastAsia="Times New Roman" w:cs="Times New Roman"/>
                <w:color w:val="000000" w:themeColor="text1"/>
                <w:lang w:eastAsia="pt-BR"/>
              </w:rPr>
              <w:t xml:space="preserve">Deixar de fornecer, reabastecer, substituir, reparar ou remover os materiais e equipamentos previstos </w:t>
            </w:r>
            <w:r w:rsidRPr="00DE2F23">
              <w:rPr>
                <w:lang w:eastAsia="pt-BR"/>
              </w:rPr>
              <w:t>que venham a causar interrupção ou redução na qualidade dos serviços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51F38086" w14:textId="77777777" w:rsidR="003F6802" w:rsidRPr="00DD5ABC" w:rsidRDefault="003F6802" w:rsidP="008648B9">
            <w:pPr>
              <w:jc w:val="center"/>
              <w:rPr>
                <w:lang w:eastAsia="pt-BR"/>
              </w:rPr>
            </w:pPr>
            <w:r>
              <w:rPr>
                <w:lang w:eastAsia="pt-BR"/>
              </w:rPr>
              <w:t>Por ocorrência</w:t>
            </w:r>
          </w:p>
        </w:tc>
      </w:tr>
      <w:tr w:rsidR="003F6802" w14:paraId="0D99F07B" w14:textId="77777777" w:rsidTr="008648B9">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78EF40E8" w14:textId="77777777" w:rsidR="003F6802" w:rsidRPr="00DD5ABC" w:rsidRDefault="003F6802" w:rsidP="008648B9">
            <w:pPr>
              <w:jc w:val="center"/>
              <w:rPr>
                <w:b/>
                <w:lang w:eastAsia="pt-BR"/>
              </w:rPr>
            </w:pPr>
            <w:r>
              <w:rPr>
                <w:b/>
                <w:lang w:eastAsia="pt-BR"/>
              </w:rPr>
              <w:t>CATEGORIA B</w:t>
            </w:r>
          </w:p>
        </w:tc>
      </w:tr>
      <w:tr w:rsidR="003F6802" w14:paraId="369F3C7C"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65AB5D3F" w14:textId="77777777" w:rsidR="003F6802" w:rsidRPr="00DD5ABC" w:rsidRDefault="003F6802" w:rsidP="008648B9">
            <w:pPr>
              <w:jc w:val="center"/>
              <w:rPr>
                <w:lang w:eastAsia="pt-BR"/>
              </w:rPr>
            </w:pPr>
            <w:r w:rsidRPr="00DD5ABC">
              <w:rPr>
                <w:lang w:eastAsia="pt-BR"/>
              </w:rPr>
              <w:t>Ite</w:t>
            </w:r>
            <w:r w:rsidRPr="00DD5ABC">
              <w:rPr>
                <w:shd w:val="clear" w:color="auto" w:fill="D9D9D9" w:themeFill="background1" w:themeFillShade="D9"/>
                <w:lang w:eastAsia="pt-BR"/>
              </w:rPr>
              <w:t>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A252D6C" w14:textId="77777777" w:rsidR="003F6802" w:rsidRPr="00DD5ABC" w:rsidRDefault="003F6802" w:rsidP="008648B9">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F4C8BE1" w14:textId="77777777" w:rsidR="003F6802" w:rsidRPr="00DD5ABC" w:rsidRDefault="003F6802" w:rsidP="008648B9">
            <w:pPr>
              <w:jc w:val="center"/>
              <w:rPr>
                <w:lang w:eastAsia="pt-BR"/>
              </w:rPr>
            </w:pPr>
            <w:r w:rsidRPr="00DD5ABC">
              <w:rPr>
                <w:lang w:eastAsia="pt-BR"/>
              </w:rPr>
              <w:t>Unidade de medida</w:t>
            </w:r>
          </w:p>
        </w:tc>
      </w:tr>
      <w:tr w:rsidR="003F6802" w14:paraId="23D5B1F6"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5E043BB" w14:textId="77777777" w:rsidR="003F6802" w:rsidRPr="00DD5ABC" w:rsidRDefault="003F6802" w:rsidP="008648B9">
            <w:pPr>
              <w:jc w:val="center"/>
              <w:rPr>
                <w:lang w:eastAsia="pt-BR"/>
              </w:rPr>
            </w:pPr>
            <w:r>
              <w:rPr>
                <w:lang w:eastAsia="pt-BR"/>
              </w:rPr>
              <w:t>5</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79318E0" w14:textId="77777777" w:rsidR="003F6802" w:rsidRPr="00DD5ABC" w:rsidRDefault="003F6802" w:rsidP="008648B9">
            <w:pPr>
              <w:jc w:val="center"/>
              <w:rPr>
                <w:lang w:eastAsia="pt-BR"/>
              </w:rPr>
            </w:pPr>
            <w:r w:rsidRPr="00DD5ABC">
              <w:rPr>
                <w:lang w:eastAsia="pt-BR"/>
              </w:rPr>
              <w:t>Servir ou disponibilizar café com atraso de mais de 1 (uma)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12E2F34" w14:textId="77777777" w:rsidR="003F6802" w:rsidRPr="00DD5ABC" w:rsidRDefault="003F6802" w:rsidP="008648B9">
            <w:pPr>
              <w:jc w:val="center"/>
              <w:rPr>
                <w:lang w:eastAsia="pt-BR"/>
              </w:rPr>
            </w:pPr>
            <w:r w:rsidRPr="00DD5ABC">
              <w:rPr>
                <w:lang w:eastAsia="pt-BR"/>
              </w:rPr>
              <w:t>Por ambiente e por horário pré-estabelecido</w:t>
            </w:r>
          </w:p>
        </w:tc>
      </w:tr>
      <w:tr w:rsidR="003F6802" w14:paraId="3D3AC3F4"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818FC90" w14:textId="77777777" w:rsidR="003F6802" w:rsidRPr="00DD5ABC" w:rsidRDefault="003F6802" w:rsidP="008648B9">
            <w:pPr>
              <w:jc w:val="center"/>
              <w:rPr>
                <w:lang w:eastAsia="pt-BR"/>
              </w:rPr>
            </w:pPr>
            <w:r>
              <w:rPr>
                <w:lang w:eastAsia="pt-BR"/>
              </w:rPr>
              <w:t>6</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19E041E" w14:textId="77777777" w:rsidR="003F6802" w:rsidRPr="00DD5ABC" w:rsidRDefault="003F6802" w:rsidP="008648B9">
            <w:pPr>
              <w:jc w:val="center"/>
              <w:rPr>
                <w:lang w:eastAsia="pt-BR"/>
              </w:rPr>
            </w:pPr>
            <w:r w:rsidRPr="00DD5ABC">
              <w:rPr>
                <w:lang w:eastAsia="pt-BR"/>
              </w:rPr>
              <w:t>Preparar café com atraso de mais de 1 (uma)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610CAA4" w14:textId="77777777" w:rsidR="003F6802" w:rsidRPr="00DD5ABC" w:rsidRDefault="003F6802" w:rsidP="008648B9">
            <w:pPr>
              <w:jc w:val="center"/>
              <w:rPr>
                <w:lang w:eastAsia="pt-BR"/>
              </w:rPr>
            </w:pPr>
            <w:r w:rsidRPr="00DD5ABC">
              <w:rPr>
                <w:lang w:eastAsia="pt-BR"/>
              </w:rPr>
              <w:t>Por copa e por horário pré-estabelecido</w:t>
            </w:r>
          </w:p>
        </w:tc>
      </w:tr>
      <w:tr w:rsidR="003F6802" w14:paraId="7B8AFA98"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27C4155" w14:textId="77777777" w:rsidR="003F6802" w:rsidRPr="00DD5ABC" w:rsidRDefault="003F6802" w:rsidP="008648B9">
            <w:pPr>
              <w:jc w:val="center"/>
              <w:rPr>
                <w:lang w:eastAsia="pt-BR"/>
              </w:rPr>
            </w:pPr>
            <w:r>
              <w:rPr>
                <w:lang w:eastAsia="pt-BR"/>
              </w:rPr>
              <w:t>7</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3E31D9D" w14:textId="77777777" w:rsidR="003F6802" w:rsidRPr="00DD5ABC" w:rsidRDefault="003F6802" w:rsidP="008648B9">
            <w:pPr>
              <w:jc w:val="center"/>
              <w:rPr>
                <w:lang w:eastAsia="pt-BR"/>
              </w:rPr>
            </w:pPr>
            <w:r w:rsidRPr="00DD5ABC">
              <w:rPr>
                <w:lang w:eastAsia="pt-BR"/>
              </w:rPr>
              <w:t>Deixar de higienizar e organizar a copa.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AF3F1AA" w14:textId="77777777" w:rsidR="003F6802" w:rsidRPr="00DD5ABC" w:rsidRDefault="003F6802" w:rsidP="008648B9">
            <w:pPr>
              <w:jc w:val="center"/>
              <w:rPr>
                <w:lang w:eastAsia="pt-BR"/>
              </w:rPr>
            </w:pPr>
            <w:r w:rsidRPr="00DD5ABC">
              <w:rPr>
                <w:lang w:eastAsia="pt-BR"/>
              </w:rPr>
              <w:t>Por copa</w:t>
            </w:r>
          </w:p>
        </w:tc>
      </w:tr>
      <w:tr w:rsidR="003F6802" w14:paraId="059631F3"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DBC9288" w14:textId="77777777" w:rsidR="003F6802" w:rsidRPr="00DD5ABC" w:rsidRDefault="003F6802" w:rsidP="008648B9">
            <w:pPr>
              <w:jc w:val="center"/>
              <w:rPr>
                <w:lang w:eastAsia="pt-BR"/>
              </w:rPr>
            </w:pPr>
            <w:r>
              <w:rPr>
                <w:lang w:eastAsia="pt-BR"/>
              </w:rPr>
              <w:t>8</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64E21E1" w14:textId="77777777" w:rsidR="003F6802" w:rsidRPr="00DD5ABC" w:rsidRDefault="003F6802" w:rsidP="008648B9">
            <w:pPr>
              <w:jc w:val="center"/>
              <w:rPr>
                <w:lang w:eastAsia="pt-BR"/>
              </w:rPr>
            </w:pPr>
            <w:r w:rsidRPr="00DD5ABC">
              <w:rPr>
                <w:lang w:eastAsia="pt-BR"/>
              </w:rPr>
              <w:t>Deixar de descartar os resíduos sólidos das copas, observando o procedimento de coleta seletiva estabelecido pelo CNMP.</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5E769099" w14:textId="77777777" w:rsidR="003F6802" w:rsidRPr="00DD5ABC" w:rsidRDefault="003F6802" w:rsidP="008648B9">
            <w:pPr>
              <w:jc w:val="center"/>
              <w:rPr>
                <w:lang w:eastAsia="pt-BR"/>
              </w:rPr>
            </w:pPr>
            <w:r w:rsidRPr="00DD5ABC">
              <w:rPr>
                <w:lang w:eastAsia="pt-BR"/>
              </w:rPr>
              <w:t>Por copa</w:t>
            </w:r>
          </w:p>
        </w:tc>
      </w:tr>
      <w:tr w:rsidR="003F6802" w14:paraId="0136925E"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E06EE1F" w14:textId="77777777" w:rsidR="003F6802" w:rsidRPr="00DD5ABC" w:rsidRDefault="003F6802" w:rsidP="008648B9">
            <w:pPr>
              <w:jc w:val="center"/>
              <w:rPr>
                <w:lang w:eastAsia="pt-BR"/>
              </w:rPr>
            </w:pPr>
            <w:r>
              <w:rPr>
                <w:lang w:eastAsia="pt-BR"/>
              </w:rPr>
              <w:t>9</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AEA19F8" w14:textId="77777777" w:rsidR="003F6802" w:rsidRPr="00DD5ABC" w:rsidRDefault="003F6802" w:rsidP="008648B9">
            <w:pPr>
              <w:jc w:val="center"/>
              <w:rPr>
                <w:lang w:eastAsia="pt-BR"/>
              </w:rPr>
            </w:pPr>
            <w:r w:rsidRPr="00DD5ABC">
              <w:rPr>
                <w:lang w:eastAsia="pt-BR"/>
              </w:rPr>
              <w:t xml:space="preserve">Deixar de cumprir prazo para a execução de serviços solicitados pela fiscalização ou pela gestão do contrato ou por meio do Portal de Atendimento. </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1F2F891" w14:textId="77777777" w:rsidR="003F6802" w:rsidRPr="00DD5ABC" w:rsidRDefault="003F6802" w:rsidP="008648B9">
            <w:pPr>
              <w:jc w:val="center"/>
              <w:rPr>
                <w:lang w:eastAsia="pt-BR"/>
              </w:rPr>
            </w:pPr>
            <w:r w:rsidRPr="00DD5ABC">
              <w:rPr>
                <w:lang w:eastAsia="pt-BR"/>
              </w:rPr>
              <w:t>Por ocorrência</w:t>
            </w:r>
          </w:p>
        </w:tc>
      </w:tr>
      <w:tr w:rsidR="003F6802" w14:paraId="4853E2D5"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2599E2C3" w14:textId="77777777" w:rsidR="003F6802" w:rsidRPr="00DD5ABC" w:rsidRDefault="003F6802" w:rsidP="008648B9">
            <w:pPr>
              <w:jc w:val="center"/>
              <w:rPr>
                <w:lang w:eastAsia="pt-BR"/>
              </w:rPr>
            </w:pPr>
            <w:r>
              <w:rPr>
                <w:lang w:eastAsia="pt-BR"/>
              </w:rPr>
              <w:t>10</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1B9D18AD" w14:textId="77777777" w:rsidR="003F6802" w:rsidRPr="00DD5ABC" w:rsidRDefault="003F6802" w:rsidP="008648B9">
            <w:pPr>
              <w:jc w:val="center"/>
              <w:rPr>
                <w:lang w:eastAsia="pt-BR"/>
              </w:rPr>
            </w:pPr>
            <w:r w:rsidRPr="00561C71">
              <w:rPr>
                <w:rFonts w:eastAsia="Times New Roman" w:cs="Times New Roman"/>
                <w:color w:val="000000" w:themeColor="text1"/>
                <w:lang w:eastAsia="pt-BR"/>
              </w:rPr>
              <w:t>Deixar de manter o quantitativo de empregados previstos em contrato.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74C86EE9" w14:textId="77777777" w:rsidR="003F6802" w:rsidRPr="00DD5ABC" w:rsidRDefault="003F6802" w:rsidP="008648B9">
            <w:pPr>
              <w:jc w:val="center"/>
              <w:rPr>
                <w:lang w:eastAsia="pt-BR"/>
              </w:rPr>
            </w:pPr>
            <w:r>
              <w:rPr>
                <w:lang w:eastAsia="pt-BR"/>
              </w:rPr>
              <w:t>Por posto</w:t>
            </w:r>
          </w:p>
        </w:tc>
      </w:tr>
      <w:tr w:rsidR="003F6802" w14:paraId="3D32A250"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5531E31D" w14:textId="77777777" w:rsidR="003F6802" w:rsidRDefault="003F6802" w:rsidP="008648B9">
            <w:pPr>
              <w:jc w:val="center"/>
              <w:rPr>
                <w:lang w:eastAsia="pt-BR"/>
              </w:rPr>
            </w:pPr>
            <w:r>
              <w:rPr>
                <w:lang w:eastAsia="pt-BR"/>
              </w:rPr>
              <w:t>11</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vAlign w:val="center"/>
          </w:tcPr>
          <w:p w14:paraId="75E2B24A" w14:textId="77777777" w:rsidR="003F6802" w:rsidRPr="00561C71" w:rsidRDefault="003F6802" w:rsidP="008648B9">
            <w:pPr>
              <w:jc w:val="center"/>
              <w:rPr>
                <w:rFonts w:eastAsia="Times New Roman" w:cs="Times New Roman"/>
                <w:color w:val="000000" w:themeColor="text1"/>
                <w:lang w:eastAsia="pt-BR"/>
              </w:rPr>
            </w:pPr>
            <w:r w:rsidRPr="00561C71">
              <w:rPr>
                <w:lang w:eastAsia="pt-BR"/>
              </w:rPr>
              <w:t>Deixar de higienizar adequadamente os utensílios</w:t>
            </w:r>
            <w:r>
              <w:rPr>
                <w:lang w:eastAsia="pt-BR"/>
              </w:rPr>
              <w:t>.</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14DEAA29" w14:textId="77777777" w:rsidR="003F6802" w:rsidRDefault="003F6802" w:rsidP="008648B9">
            <w:pPr>
              <w:jc w:val="center"/>
              <w:rPr>
                <w:lang w:eastAsia="pt-BR"/>
              </w:rPr>
            </w:pPr>
            <w:r>
              <w:rPr>
                <w:lang w:eastAsia="pt-BR"/>
              </w:rPr>
              <w:t>Por formalização</w:t>
            </w:r>
          </w:p>
        </w:tc>
      </w:tr>
      <w:tr w:rsidR="003F6802" w14:paraId="6F90BCDF" w14:textId="77777777" w:rsidTr="008648B9">
        <w:trPr>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hideMark/>
          </w:tcPr>
          <w:p w14:paraId="5A89B279" w14:textId="77777777" w:rsidR="003F6802" w:rsidRPr="00DD5ABC" w:rsidRDefault="003F6802" w:rsidP="008648B9">
            <w:pPr>
              <w:jc w:val="center"/>
              <w:rPr>
                <w:b/>
                <w:lang w:eastAsia="pt-BR"/>
              </w:rPr>
            </w:pPr>
            <w:r>
              <w:rPr>
                <w:b/>
                <w:lang w:eastAsia="pt-BR"/>
              </w:rPr>
              <w:t>CATEGORIA C</w:t>
            </w:r>
          </w:p>
        </w:tc>
      </w:tr>
      <w:tr w:rsidR="003F6802" w14:paraId="7DB0AFAC"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1EAAACF4" w14:textId="77777777" w:rsidR="003F6802" w:rsidRPr="00DD5ABC" w:rsidRDefault="003F6802" w:rsidP="008648B9">
            <w:pPr>
              <w:jc w:val="center"/>
              <w:rPr>
                <w:lang w:eastAsia="pt-BR"/>
              </w:rPr>
            </w:pPr>
            <w:r w:rsidRPr="00DD5ABC">
              <w:rPr>
                <w:lang w:eastAsia="pt-BR"/>
              </w:rPr>
              <w:t>Item</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14B9BC86" w14:textId="77777777" w:rsidR="003F6802" w:rsidRPr="00DD5ABC" w:rsidRDefault="003F6802" w:rsidP="008648B9">
            <w:pPr>
              <w:jc w:val="center"/>
              <w:rPr>
                <w:lang w:eastAsia="pt-BR"/>
              </w:rPr>
            </w:pPr>
            <w:r w:rsidRPr="00DD5ABC">
              <w:rPr>
                <w:lang w:eastAsia="pt-BR"/>
              </w:rPr>
              <w:t>Descrição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348216C7" w14:textId="77777777" w:rsidR="003F6802" w:rsidRPr="00DD5ABC" w:rsidRDefault="003F6802" w:rsidP="008648B9">
            <w:pPr>
              <w:jc w:val="center"/>
              <w:rPr>
                <w:lang w:eastAsia="pt-BR"/>
              </w:rPr>
            </w:pPr>
            <w:r w:rsidRPr="00DD5ABC">
              <w:rPr>
                <w:lang w:eastAsia="pt-BR"/>
              </w:rPr>
              <w:t>Unidade de medida</w:t>
            </w:r>
          </w:p>
        </w:tc>
      </w:tr>
      <w:tr w:rsidR="003F6802" w14:paraId="41C403B5"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E506273" w14:textId="77777777" w:rsidR="003F6802" w:rsidRPr="00DD5ABC" w:rsidRDefault="003F6802" w:rsidP="008648B9">
            <w:pPr>
              <w:jc w:val="center"/>
              <w:rPr>
                <w:lang w:eastAsia="pt-BR"/>
              </w:rPr>
            </w:pPr>
            <w:r>
              <w:rPr>
                <w:lang w:eastAsia="pt-BR"/>
              </w:rPr>
              <w:t>12</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CDDD77A" w14:textId="77777777" w:rsidR="003F6802" w:rsidRPr="00DD5ABC" w:rsidRDefault="003F6802" w:rsidP="008648B9">
            <w:pPr>
              <w:jc w:val="center"/>
              <w:rPr>
                <w:lang w:eastAsia="pt-BR"/>
              </w:rPr>
            </w:pPr>
            <w:r w:rsidRPr="00DD5ABC">
              <w:rPr>
                <w:lang w:eastAsia="pt-BR"/>
              </w:rPr>
              <w:t>Preparar café com atraso entre 30 (trinta) minutos e 1(uma)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5A04D59" w14:textId="77777777" w:rsidR="003F6802" w:rsidRPr="00DD5ABC" w:rsidRDefault="003F6802" w:rsidP="008648B9">
            <w:pPr>
              <w:jc w:val="center"/>
              <w:rPr>
                <w:lang w:eastAsia="pt-BR"/>
              </w:rPr>
            </w:pPr>
            <w:r w:rsidRPr="00DD5ABC">
              <w:rPr>
                <w:lang w:eastAsia="pt-BR"/>
              </w:rPr>
              <w:t>Por copa e por horário pré-estabelecido</w:t>
            </w:r>
          </w:p>
        </w:tc>
      </w:tr>
      <w:tr w:rsidR="003F6802" w14:paraId="2765FB20"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17CF0F52" w14:textId="77777777" w:rsidR="003F6802" w:rsidRPr="00DD5ABC" w:rsidRDefault="003F6802" w:rsidP="008648B9">
            <w:pPr>
              <w:jc w:val="center"/>
              <w:rPr>
                <w:lang w:eastAsia="pt-BR"/>
              </w:rPr>
            </w:pPr>
            <w:r>
              <w:rPr>
                <w:lang w:eastAsia="pt-BR"/>
              </w:rPr>
              <w:t>13</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7D8B8B16" w14:textId="77777777" w:rsidR="003F6802" w:rsidRPr="00DD5ABC" w:rsidRDefault="003F6802" w:rsidP="008648B9">
            <w:pPr>
              <w:jc w:val="center"/>
              <w:rPr>
                <w:lang w:eastAsia="pt-BR"/>
              </w:rPr>
            </w:pPr>
            <w:r w:rsidRPr="00DD5ABC">
              <w:rPr>
                <w:lang w:eastAsia="pt-BR"/>
              </w:rPr>
              <w:t>Servir ou disponibilizar café com atraso entre 30 (trinta) minutos e 1(uma) hora.</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D63C413" w14:textId="77777777" w:rsidR="003F6802" w:rsidRPr="00DD5ABC" w:rsidRDefault="003F6802" w:rsidP="008648B9">
            <w:pPr>
              <w:jc w:val="center"/>
              <w:rPr>
                <w:lang w:eastAsia="pt-BR"/>
              </w:rPr>
            </w:pPr>
            <w:r w:rsidRPr="00DD5ABC">
              <w:rPr>
                <w:lang w:eastAsia="pt-BR"/>
              </w:rPr>
              <w:t>Por ambiente e por horário pré-estabelecido</w:t>
            </w:r>
          </w:p>
        </w:tc>
      </w:tr>
      <w:tr w:rsidR="003F6802" w14:paraId="5F4D4662"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E5FB599" w14:textId="77777777" w:rsidR="003F6802" w:rsidRPr="00DD5ABC" w:rsidRDefault="003F6802" w:rsidP="008648B9">
            <w:pPr>
              <w:jc w:val="center"/>
              <w:rPr>
                <w:lang w:eastAsia="pt-BR"/>
              </w:rPr>
            </w:pPr>
            <w:r>
              <w:rPr>
                <w:lang w:eastAsia="pt-BR"/>
              </w:rPr>
              <w:t>15</w:t>
            </w:r>
          </w:p>
        </w:tc>
        <w:tc>
          <w:tcPr>
            <w:tcW w:w="3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8C66030" w14:textId="77777777" w:rsidR="003F6802" w:rsidRPr="00DD5ABC" w:rsidRDefault="003F6802" w:rsidP="008648B9">
            <w:pPr>
              <w:jc w:val="center"/>
              <w:rPr>
                <w:lang w:eastAsia="pt-BR"/>
              </w:rPr>
            </w:pPr>
            <w:r w:rsidRPr="00DD5ABC">
              <w:rPr>
                <w:lang w:eastAsia="pt-BR"/>
              </w:rPr>
              <w:t xml:space="preserve">Não recolher </w:t>
            </w:r>
            <w:r w:rsidRPr="00DE2F23">
              <w:rPr>
                <w:lang w:eastAsia="pt-BR"/>
              </w:rPr>
              <w:t>os utensílios das</w:t>
            </w:r>
            <w:r w:rsidRPr="00DD5ABC">
              <w:rPr>
                <w:lang w:eastAsia="pt-BR"/>
              </w:rPr>
              <w:t xml:space="preserve"> copas.</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3D64CE5B" w14:textId="77777777" w:rsidR="003F6802" w:rsidRPr="00DD5ABC" w:rsidRDefault="003F6802" w:rsidP="008648B9">
            <w:pPr>
              <w:jc w:val="center"/>
              <w:rPr>
                <w:lang w:eastAsia="pt-BR"/>
              </w:rPr>
            </w:pPr>
            <w:r w:rsidRPr="00DD5ABC">
              <w:rPr>
                <w:lang w:eastAsia="pt-BR"/>
              </w:rPr>
              <w:t>Por ambiente</w:t>
            </w:r>
          </w:p>
        </w:tc>
      </w:tr>
    </w:tbl>
    <w:p w14:paraId="329208D3" w14:textId="77777777" w:rsidR="003F6802" w:rsidRPr="004F6108" w:rsidRDefault="003F6802" w:rsidP="003F6802">
      <w:pPr>
        <w:pStyle w:val="Ttulo3"/>
        <w:rPr>
          <w:rFonts w:eastAsia="Times New Roman"/>
          <w:lang w:eastAsia="pt-BR"/>
        </w:rPr>
      </w:pPr>
      <w:r w:rsidRPr="004F6108">
        <w:rPr>
          <w:rFonts w:eastAsia="Times New Roman"/>
          <w:lang w:eastAsia="pt-BR"/>
        </w:rPr>
        <w:t>Constatada falha que caracterize duas categorias simultaneamente, prevalecerá a categoria com maior gravidade.</w:t>
      </w:r>
    </w:p>
    <w:p w14:paraId="27695DB9" w14:textId="77777777" w:rsidR="003F6802" w:rsidRDefault="003F6802" w:rsidP="0076685C">
      <w:pPr>
        <w:pStyle w:val="Ttulo3"/>
        <w:rPr>
          <w:rFonts w:eastAsia="Times New Roman"/>
          <w:lang w:eastAsia="pt-BR"/>
        </w:rPr>
      </w:pPr>
      <w:r w:rsidRPr="00DD5ABC">
        <w:rPr>
          <w:rFonts w:eastAsia="Times New Roman"/>
          <w:lang w:eastAsia="pt-BR"/>
        </w:rPr>
        <w:t xml:space="preserve">O CONTRATANTE poderá alterar os critérios estabelecidos no item </w:t>
      </w:r>
      <w:r>
        <w:rPr>
          <w:rFonts w:eastAsia="Times New Roman"/>
          <w:lang w:eastAsia="pt-BR"/>
        </w:rPr>
        <w:t>21.2.4</w:t>
      </w:r>
      <w:r w:rsidRPr="00DD5ABC">
        <w:rPr>
          <w:rFonts w:eastAsia="Times New Roman"/>
          <w:lang w:eastAsia="pt-BR"/>
        </w:rPr>
        <w:t>, após a anuência da CONTRATADA.</w:t>
      </w:r>
    </w:p>
    <w:p w14:paraId="103D383C" w14:textId="77777777" w:rsidR="003F6802" w:rsidRPr="00DD5ABC" w:rsidRDefault="003F6802" w:rsidP="003F6802">
      <w:pPr>
        <w:pStyle w:val="Ttulo3"/>
        <w:rPr>
          <w:rFonts w:eastAsia="Times New Roman"/>
          <w:lang w:eastAsia="pt-BR"/>
        </w:rPr>
      </w:pPr>
      <w:r w:rsidRPr="00DD5ABC">
        <w:rPr>
          <w:rFonts w:eastAsia="Times New Roman"/>
          <w:lang w:eastAsia="pt-BR"/>
        </w:rPr>
        <w:t xml:space="preserve">Além das vistorias periódicas, caso sejam detectadas reclamações pelo público usuário, poderá ser realizada avaliação extraordinária pela </w:t>
      </w:r>
      <w:r>
        <w:rPr>
          <w:rFonts w:eastAsia="Times New Roman"/>
          <w:lang w:eastAsia="pt-BR"/>
        </w:rPr>
        <w:t>f</w:t>
      </w:r>
      <w:r w:rsidRPr="00DD5ABC">
        <w:rPr>
          <w:rFonts w:eastAsia="Times New Roman"/>
          <w:lang w:eastAsia="pt-BR"/>
        </w:rPr>
        <w:t>iscalização.</w:t>
      </w:r>
    </w:p>
    <w:p w14:paraId="17A307DA" w14:textId="77777777" w:rsidR="003F6802" w:rsidRPr="00DD5ABC" w:rsidRDefault="003F6802" w:rsidP="0076685C">
      <w:pPr>
        <w:pStyle w:val="Ttulo3"/>
        <w:rPr>
          <w:rFonts w:eastAsia="Times New Roman"/>
          <w:lang w:eastAsia="pt-BR"/>
        </w:rPr>
      </w:pPr>
      <w:r w:rsidRPr="00DD5ABC">
        <w:rPr>
          <w:rFonts w:eastAsia="Times New Roman"/>
          <w:lang w:eastAsia="pt-BR"/>
        </w:rPr>
        <w:t xml:space="preserve">Todas as falhas serão registradas segundo sua categoria e respectiva pontuação. O resultado da soma da pontuação acumulada pela empresa durante o mês, em uma ou mais vistorias, determinará </w:t>
      </w:r>
      <w:r>
        <w:rPr>
          <w:rFonts w:eastAsia="Times New Roman"/>
          <w:lang w:eastAsia="pt-BR"/>
        </w:rPr>
        <w:t>a Glosa dos Serviços</w:t>
      </w:r>
      <w:r w:rsidRPr="00DD5ABC">
        <w:rPr>
          <w:rFonts w:eastAsia="Times New Roman"/>
          <w:lang w:eastAsia="pt-BR"/>
        </w:rPr>
        <w:t xml:space="preserve">, conforme tabela abaixo. </w:t>
      </w:r>
    </w:p>
    <w:p w14:paraId="6470F68F" w14:textId="77777777" w:rsidR="003F6802" w:rsidRPr="007A5CCE" w:rsidRDefault="003F6802" w:rsidP="003F6802">
      <w:pPr>
        <w:pStyle w:val="Standard"/>
        <w:spacing w:before="57" w:after="57" w:line="360" w:lineRule="auto"/>
        <w:ind w:left="360"/>
        <w:jc w:val="center"/>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 xml:space="preserve">TABELA 8 - </w:t>
      </w:r>
      <w:r w:rsidRPr="007A5CCE">
        <w:rPr>
          <w:rFonts w:ascii="Times New Roman" w:eastAsia="Times New Roman" w:hAnsi="Times New Roman" w:cstheme="majorBidi"/>
          <w:kern w:val="0"/>
          <w:szCs w:val="26"/>
          <w:lang w:eastAsia="pt-BR" w:bidi="ar-SA"/>
        </w:rPr>
        <w:t xml:space="preserve">PONTUAÇÃO MENSAL DE FALHAS POR </w:t>
      </w:r>
      <w:r>
        <w:rPr>
          <w:rFonts w:ascii="Times New Roman" w:eastAsia="Times New Roman" w:hAnsi="Times New Roman" w:cstheme="majorBidi"/>
          <w:kern w:val="0"/>
          <w:szCs w:val="26"/>
          <w:lang w:eastAsia="pt-BR" w:bidi="ar-SA"/>
        </w:rPr>
        <w:t>PERCENTUAL DE GLOSA DOS SERVIÇOS</w:t>
      </w:r>
    </w:p>
    <w:tbl>
      <w:tblPr>
        <w:tblW w:w="5000" w:type="pct"/>
        <w:jc w:val="center"/>
        <w:tblCellMar>
          <w:left w:w="10" w:type="dxa"/>
          <w:right w:w="10" w:type="dxa"/>
        </w:tblCellMar>
        <w:tblLook w:val="04A0" w:firstRow="1" w:lastRow="0" w:firstColumn="1" w:lastColumn="0" w:noHBand="0" w:noVBand="1"/>
      </w:tblPr>
      <w:tblGrid>
        <w:gridCol w:w="4242"/>
        <w:gridCol w:w="4252"/>
      </w:tblGrid>
      <w:tr w:rsidR="003F6802" w14:paraId="62FA0ED5"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CAFA6E9" w14:textId="77777777" w:rsidR="003F6802" w:rsidRPr="007A5CCE" w:rsidRDefault="003F6802" w:rsidP="008648B9">
            <w:pPr>
              <w:jc w:val="center"/>
              <w:rPr>
                <w:b/>
                <w:lang w:eastAsia="pt-BR"/>
              </w:rPr>
            </w:pPr>
            <w:r w:rsidRPr="007A5CCE">
              <w:rPr>
                <w:b/>
                <w:lang w:eastAsia="pt-BR"/>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9A3261D" w14:textId="77777777" w:rsidR="003F6802" w:rsidRPr="007A5CCE" w:rsidRDefault="003F6802" w:rsidP="008648B9">
            <w:pPr>
              <w:jc w:val="center"/>
              <w:rPr>
                <w:b/>
                <w:lang w:eastAsia="pt-BR"/>
              </w:rPr>
            </w:pPr>
            <w:r>
              <w:rPr>
                <w:b/>
                <w:lang w:eastAsia="pt-BR"/>
              </w:rPr>
              <w:t>Percentual de Glosa dos Serviços</w:t>
            </w:r>
            <w:r w:rsidRPr="007A5CCE">
              <w:rPr>
                <w:b/>
                <w:lang w:eastAsia="pt-BR"/>
              </w:rPr>
              <w:t xml:space="preserve"> (</w:t>
            </w:r>
            <w:r>
              <w:rPr>
                <w:b/>
                <w:lang w:eastAsia="pt-BR"/>
              </w:rPr>
              <w:t>PGS</w:t>
            </w:r>
            <w:r w:rsidRPr="007A5CCE">
              <w:rPr>
                <w:b/>
                <w:lang w:eastAsia="pt-BR"/>
              </w:rPr>
              <w:t>)</w:t>
            </w:r>
          </w:p>
        </w:tc>
      </w:tr>
      <w:tr w:rsidR="003F6802" w14:paraId="6102B49B"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E17FB97" w14:textId="77777777" w:rsidR="003F6802" w:rsidRPr="007A5CCE" w:rsidRDefault="003F6802" w:rsidP="008648B9">
            <w:pPr>
              <w:jc w:val="center"/>
              <w:rPr>
                <w:lang w:eastAsia="pt-BR"/>
              </w:rPr>
            </w:pPr>
            <w:r w:rsidRPr="007A5CCE">
              <w:rPr>
                <w:lang w:eastAsia="pt-BR"/>
              </w:rPr>
              <w:t>Até 4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1B8D25" w14:textId="77777777" w:rsidR="003F6802" w:rsidRPr="007A5CCE" w:rsidRDefault="003F6802" w:rsidP="008648B9">
            <w:pPr>
              <w:jc w:val="center"/>
              <w:rPr>
                <w:lang w:eastAsia="pt-BR"/>
              </w:rPr>
            </w:pPr>
            <w:r>
              <w:rPr>
                <w:lang w:eastAsia="pt-BR"/>
              </w:rPr>
              <w:t>0</w:t>
            </w:r>
            <w:r w:rsidRPr="007A5CCE">
              <w:rPr>
                <w:lang w:eastAsia="pt-BR"/>
              </w:rPr>
              <w:t>%</w:t>
            </w:r>
          </w:p>
        </w:tc>
      </w:tr>
      <w:tr w:rsidR="003F6802" w14:paraId="730FEF6E"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D79B4A" w14:textId="77777777" w:rsidR="003F6802" w:rsidRPr="007A5CCE" w:rsidRDefault="003F6802" w:rsidP="008648B9">
            <w:pPr>
              <w:jc w:val="center"/>
              <w:rPr>
                <w:lang w:eastAsia="pt-BR"/>
              </w:rPr>
            </w:pPr>
            <w:r w:rsidRPr="007A5CCE">
              <w:rPr>
                <w:lang w:eastAsia="pt-BR"/>
              </w:rPr>
              <w:t>De 5 a 8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6D3ED2" w14:textId="77777777" w:rsidR="003F6802" w:rsidRPr="007A5CCE" w:rsidRDefault="003F6802" w:rsidP="008648B9">
            <w:pPr>
              <w:jc w:val="center"/>
              <w:rPr>
                <w:lang w:eastAsia="pt-BR"/>
              </w:rPr>
            </w:pPr>
            <w:r>
              <w:rPr>
                <w:lang w:eastAsia="pt-BR"/>
              </w:rPr>
              <w:t>2,5</w:t>
            </w:r>
            <w:r w:rsidRPr="007A5CCE">
              <w:rPr>
                <w:lang w:eastAsia="pt-BR"/>
              </w:rPr>
              <w:t>%</w:t>
            </w:r>
          </w:p>
        </w:tc>
      </w:tr>
      <w:tr w:rsidR="003F6802" w14:paraId="27418B2D"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613371" w14:textId="77777777" w:rsidR="003F6802" w:rsidRPr="007A5CCE" w:rsidRDefault="003F6802" w:rsidP="008648B9">
            <w:pPr>
              <w:jc w:val="center"/>
              <w:rPr>
                <w:lang w:eastAsia="pt-BR"/>
              </w:rPr>
            </w:pPr>
            <w:r w:rsidRPr="007A5CCE">
              <w:rPr>
                <w:lang w:eastAsia="pt-BR"/>
              </w:rPr>
              <w:t>De 9 a 12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FF3FDB" w14:textId="77777777" w:rsidR="003F6802" w:rsidRPr="007A5CCE" w:rsidRDefault="003F6802" w:rsidP="008648B9">
            <w:pPr>
              <w:jc w:val="center"/>
              <w:rPr>
                <w:lang w:eastAsia="pt-BR"/>
              </w:rPr>
            </w:pPr>
            <w:r w:rsidRPr="007A5CCE">
              <w:rPr>
                <w:lang w:eastAsia="pt-BR"/>
              </w:rPr>
              <w:t>5%</w:t>
            </w:r>
          </w:p>
        </w:tc>
      </w:tr>
      <w:tr w:rsidR="003F6802" w14:paraId="69F53ADF"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85164A" w14:textId="77777777" w:rsidR="003F6802" w:rsidRPr="007A5CCE" w:rsidRDefault="003F6802" w:rsidP="008648B9">
            <w:pPr>
              <w:jc w:val="center"/>
              <w:rPr>
                <w:lang w:eastAsia="pt-BR"/>
              </w:rPr>
            </w:pPr>
            <w:r w:rsidRPr="007A5CCE">
              <w:rPr>
                <w:lang w:eastAsia="pt-BR"/>
              </w:rPr>
              <w:t>De 13 a 16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B4DFA9" w14:textId="77777777" w:rsidR="003F6802" w:rsidRPr="007A5CCE" w:rsidRDefault="003F6802" w:rsidP="008648B9">
            <w:pPr>
              <w:jc w:val="center"/>
              <w:rPr>
                <w:lang w:eastAsia="pt-BR"/>
              </w:rPr>
            </w:pPr>
            <w:r>
              <w:rPr>
                <w:lang w:eastAsia="pt-BR"/>
              </w:rPr>
              <w:t>7</w:t>
            </w:r>
            <w:r w:rsidRPr="007A5CCE">
              <w:rPr>
                <w:lang w:eastAsia="pt-BR"/>
              </w:rPr>
              <w:t>,5%</w:t>
            </w:r>
          </w:p>
        </w:tc>
      </w:tr>
      <w:tr w:rsidR="003F6802" w14:paraId="5B6E89A3" w14:textId="77777777" w:rsidTr="008648B9">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E06D1A" w14:textId="77777777" w:rsidR="003F6802" w:rsidRPr="007A5CCE" w:rsidRDefault="003F6802" w:rsidP="008648B9">
            <w:pPr>
              <w:jc w:val="center"/>
              <w:rPr>
                <w:lang w:eastAsia="pt-BR"/>
              </w:rPr>
            </w:pPr>
            <w:r w:rsidRPr="007A5CCE">
              <w:rPr>
                <w:lang w:eastAsia="pt-BR"/>
              </w:rPr>
              <w:t>Acima de 17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C67475" w14:textId="77777777" w:rsidR="003F6802" w:rsidRPr="007A5CCE" w:rsidRDefault="003F6802" w:rsidP="008648B9">
            <w:pPr>
              <w:jc w:val="center"/>
              <w:rPr>
                <w:lang w:eastAsia="pt-BR"/>
              </w:rPr>
            </w:pPr>
            <w:r>
              <w:rPr>
                <w:lang w:eastAsia="pt-BR"/>
              </w:rPr>
              <w:t>1</w:t>
            </w:r>
            <w:r w:rsidRPr="007A5CCE">
              <w:rPr>
                <w:lang w:eastAsia="pt-BR"/>
              </w:rPr>
              <w:t>0%</w:t>
            </w:r>
          </w:p>
        </w:tc>
      </w:tr>
    </w:tbl>
    <w:p w14:paraId="3AA329F3" w14:textId="77777777" w:rsidR="003F6802" w:rsidRPr="00C51E6C" w:rsidRDefault="003F6802" w:rsidP="003F6802">
      <w:pPr>
        <w:pStyle w:val="Ttulo2"/>
        <w:rPr>
          <w:b/>
          <w:bCs/>
          <w:lang w:eastAsia="pt-BR"/>
        </w:rPr>
      </w:pPr>
      <w:r w:rsidRPr="00C51E6C">
        <w:rPr>
          <w:b/>
          <w:bCs/>
          <w:lang w:eastAsia="pt-BR"/>
        </w:rPr>
        <w:t>IMR – OBRIGAÇÕES TRABALHISTAS E PREVIDENCIÁRIAS</w:t>
      </w:r>
    </w:p>
    <w:p w14:paraId="208D3329" w14:textId="77777777" w:rsidR="003F6802" w:rsidRDefault="003F6802" w:rsidP="003F6802">
      <w:pPr>
        <w:pStyle w:val="Ttulo3"/>
        <w:rPr>
          <w:lang w:eastAsia="pt-BR"/>
        </w:rPr>
      </w:pPr>
      <w:r>
        <w:rPr>
          <w:lang w:eastAsia="pt-BR"/>
        </w:rPr>
        <w:t>O Valor de Fatura sofrerá incidência do Percentual de Glosa de Obrigações Trabalhistas e Previdenciárias desde o início da vigência do contrato para falhas descritas a seguir:</w:t>
      </w:r>
    </w:p>
    <w:p w14:paraId="63F0643D" w14:textId="77777777" w:rsidR="003F6802" w:rsidRPr="00792DFA" w:rsidRDefault="003F6802" w:rsidP="003F6802">
      <w:pPr>
        <w:pStyle w:val="Standard"/>
        <w:spacing w:before="57" w:after="57" w:line="360" w:lineRule="auto"/>
        <w:ind w:left="360"/>
        <w:jc w:val="center"/>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 xml:space="preserve">TABELA 9 - </w:t>
      </w:r>
      <w:r w:rsidRPr="007A5CCE">
        <w:rPr>
          <w:rFonts w:ascii="Times New Roman" w:eastAsia="Times New Roman" w:hAnsi="Times New Roman" w:cstheme="majorBidi"/>
          <w:kern w:val="0"/>
          <w:szCs w:val="26"/>
          <w:lang w:eastAsia="pt-BR" w:bidi="ar-SA"/>
        </w:rPr>
        <w:t xml:space="preserve">FALHAS POR </w:t>
      </w:r>
      <w:r>
        <w:rPr>
          <w:rFonts w:ascii="Times New Roman" w:eastAsia="Times New Roman" w:hAnsi="Times New Roman" w:cstheme="majorBidi"/>
          <w:kern w:val="0"/>
          <w:szCs w:val="26"/>
          <w:lang w:eastAsia="pt-BR" w:bidi="ar-SA"/>
        </w:rPr>
        <w:t>PGOTP</w:t>
      </w:r>
    </w:p>
    <w:tbl>
      <w:tblPr>
        <w:tblW w:w="5000" w:type="pct"/>
        <w:jc w:val="center"/>
        <w:tblCellMar>
          <w:left w:w="10" w:type="dxa"/>
          <w:right w:w="10" w:type="dxa"/>
        </w:tblCellMar>
        <w:tblLook w:val="04A0" w:firstRow="1" w:lastRow="0" w:firstColumn="1" w:lastColumn="0" w:noHBand="0" w:noVBand="1"/>
      </w:tblPr>
      <w:tblGrid>
        <w:gridCol w:w="786"/>
        <w:gridCol w:w="5445"/>
        <w:gridCol w:w="2263"/>
      </w:tblGrid>
      <w:tr w:rsidR="003F6802" w:rsidRPr="00DD5ABC" w14:paraId="2028133E"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184268C8" w14:textId="77777777" w:rsidR="003F6802" w:rsidRPr="00576C7A" w:rsidRDefault="003F6802" w:rsidP="008648B9">
            <w:pPr>
              <w:jc w:val="center"/>
              <w:rPr>
                <w:b/>
                <w:bCs/>
                <w:lang w:eastAsia="pt-BR"/>
              </w:rPr>
            </w:pPr>
            <w:r w:rsidRPr="00576C7A">
              <w:rPr>
                <w:b/>
                <w:bCs/>
                <w:lang w:eastAsia="pt-BR"/>
              </w:rPr>
              <w:t>Item</w:t>
            </w:r>
          </w:p>
        </w:tc>
        <w:tc>
          <w:tcPr>
            <w:tcW w:w="3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46BA745B" w14:textId="77777777" w:rsidR="003F6802" w:rsidRPr="00576C7A" w:rsidRDefault="003F6802" w:rsidP="008648B9">
            <w:pPr>
              <w:jc w:val="center"/>
              <w:rPr>
                <w:b/>
                <w:bCs/>
                <w:lang w:eastAsia="pt-BR"/>
              </w:rPr>
            </w:pPr>
            <w:r w:rsidRPr="00576C7A">
              <w:rPr>
                <w:b/>
                <w:bCs/>
                <w:lang w:eastAsia="pt-BR"/>
              </w:rPr>
              <w:t>Descrição</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5" w:type="dxa"/>
              <w:left w:w="55" w:type="dxa"/>
              <w:bottom w:w="55" w:type="dxa"/>
              <w:right w:w="55" w:type="dxa"/>
            </w:tcMar>
            <w:vAlign w:val="center"/>
            <w:hideMark/>
          </w:tcPr>
          <w:p w14:paraId="7A0EADA2" w14:textId="77777777" w:rsidR="003F6802" w:rsidRPr="00576C7A" w:rsidRDefault="003F6802" w:rsidP="008648B9">
            <w:pPr>
              <w:jc w:val="center"/>
              <w:rPr>
                <w:b/>
                <w:bCs/>
                <w:lang w:eastAsia="pt-BR"/>
              </w:rPr>
            </w:pPr>
            <w:r w:rsidRPr="00576C7A">
              <w:rPr>
                <w:b/>
                <w:bCs/>
                <w:lang w:eastAsia="pt-BR"/>
              </w:rPr>
              <w:t>Percentual de Glosa de Obrigações Trabalhistas e Previdenciárias (PGOTP)</w:t>
            </w:r>
          </w:p>
        </w:tc>
      </w:tr>
      <w:tr w:rsidR="003F6802" w:rsidRPr="00DD5ABC" w14:paraId="714C4007"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3C7700DF" w14:textId="77777777" w:rsidR="003F6802" w:rsidRDefault="003F6802" w:rsidP="008648B9">
            <w:pPr>
              <w:jc w:val="center"/>
              <w:rPr>
                <w:lang w:eastAsia="pt-BR"/>
              </w:rPr>
            </w:pPr>
            <w:r>
              <w:rPr>
                <w:lang w:eastAsia="pt-BR"/>
              </w:rPr>
              <w:t>1</w:t>
            </w:r>
          </w:p>
        </w:tc>
        <w:tc>
          <w:tcPr>
            <w:tcW w:w="3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3C695290" w14:textId="77777777" w:rsidR="003F6802" w:rsidRDefault="003F6802" w:rsidP="008648B9">
            <w:pPr>
              <w:jc w:val="center"/>
              <w:rPr>
                <w:lang w:eastAsia="pt-BR"/>
              </w:rPr>
            </w:pPr>
            <w:r>
              <w:rPr>
                <w:lang w:eastAsia="pt-BR"/>
              </w:rPr>
              <w:t xml:space="preserve">Obrigações trabalhistas ou previdenciárias </w:t>
            </w:r>
            <w:r w:rsidRPr="00F17706">
              <w:rPr>
                <w:lang w:eastAsia="pt-BR"/>
              </w:rPr>
              <w:t>realizad</w:t>
            </w:r>
            <w:r>
              <w:rPr>
                <w:lang w:eastAsia="pt-BR"/>
              </w:rPr>
              <w:t>as</w:t>
            </w:r>
            <w:r w:rsidRPr="00F17706">
              <w:rPr>
                <w:lang w:eastAsia="pt-BR"/>
              </w:rPr>
              <w:t xml:space="preserve"> diretamente pelo CNMP</w:t>
            </w:r>
            <w:r>
              <w:rPr>
                <w:lang w:eastAsia="pt-BR"/>
              </w:rPr>
              <w:t xml:space="preserve"> aos funcionários da Contratada</w:t>
            </w:r>
            <w:r w:rsidRPr="00F17706">
              <w:rPr>
                <w:lang w:eastAsia="pt-BR"/>
              </w:rPr>
              <w:t>, a pedido ou não da Contratada</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2F913934" w14:textId="77777777" w:rsidR="003F6802" w:rsidRPr="00DD5ABC" w:rsidRDefault="003F6802" w:rsidP="008648B9">
            <w:pPr>
              <w:jc w:val="center"/>
              <w:rPr>
                <w:lang w:eastAsia="pt-BR"/>
              </w:rPr>
            </w:pPr>
            <w:r>
              <w:rPr>
                <w:lang w:eastAsia="pt-BR"/>
              </w:rPr>
              <w:t>2,5%</w:t>
            </w:r>
          </w:p>
        </w:tc>
      </w:tr>
      <w:tr w:rsidR="003F6802" w:rsidRPr="00DD5ABC" w14:paraId="0169A7B3"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154138F8" w14:textId="77777777" w:rsidR="003F6802" w:rsidRDefault="003F6802" w:rsidP="008648B9">
            <w:pPr>
              <w:jc w:val="center"/>
              <w:rPr>
                <w:lang w:eastAsia="pt-BR"/>
              </w:rPr>
            </w:pPr>
            <w:r>
              <w:rPr>
                <w:lang w:eastAsia="pt-BR"/>
              </w:rPr>
              <w:t>2</w:t>
            </w:r>
          </w:p>
        </w:tc>
        <w:tc>
          <w:tcPr>
            <w:tcW w:w="3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02332F48" w14:textId="77777777" w:rsidR="003F6802" w:rsidRPr="00DD5ABC" w:rsidRDefault="003F6802" w:rsidP="008648B9">
            <w:pPr>
              <w:jc w:val="center"/>
              <w:rPr>
                <w:lang w:eastAsia="pt-BR"/>
              </w:rPr>
            </w:pPr>
            <w:r>
              <w:rPr>
                <w:lang w:eastAsia="pt-BR"/>
              </w:rPr>
              <w:t xml:space="preserve">Obrigações trabalhistas ou previdenciárias </w:t>
            </w:r>
            <w:r w:rsidRPr="00F17706">
              <w:rPr>
                <w:lang w:eastAsia="pt-BR"/>
              </w:rPr>
              <w:t>realizad</w:t>
            </w:r>
            <w:r>
              <w:rPr>
                <w:lang w:eastAsia="pt-BR"/>
              </w:rPr>
              <w:t>as</w:t>
            </w:r>
            <w:r w:rsidRPr="00F17706">
              <w:rPr>
                <w:lang w:eastAsia="pt-BR"/>
              </w:rPr>
              <w:t xml:space="preserve"> </w:t>
            </w:r>
            <w:r>
              <w:rPr>
                <w:lang w:eastAsia="pt-BR"/>
              </w:rPr>
              <w:t>pela Contratada com até 5 dias de atraso</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00A97E94" w14:textId="77777777" w:rsidR="003F6802" w:rsidRPr="00DD5ABC" w:rsidRDefault="003F6802" w:rsidP="008648B9">
            <w:pPr>
              <w:jc w:val="center"/>
              <w:rPr>
                <w:lang w:eastAsia="pt-BR"/>
              </w:rPr>
            </w:pPr>
            <w:r>
              <w:rPr>
                <w:lang w:eastAsia="pt-BR"/>
              </w:rPr>
              <w:t>2,5%</w:t>
            </w:r>
          </w:p>
        </w:tc>
      </w:tr>
      <w:tr w:rsidR="003F6802" w:rsidRPr="00DD5ABC" w14:paraId="3C60E023"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4D531D6A" w14:textId="77777777" w:rsidR="003F6802" w:rsidRPr="00DD5ABC" w:rsidRDefault="003F6802" w:rsidP="008648B9">
            <w:pPr>
              <w:jc w:val="center"/>
              <w:rPr>
                <w:lang w:eastAsia="pt-BR"/>
              </w:rPr>
            </w:pPr>
            <w:r>
              <w:rPr>
                <w:lang w:eastAsia="pt-BR"/>
              </w:rPr>
              <w:t>3</w:t>
            </w:r>
          </w:p>
        </w:tc>
        <w:tc>
          <w:tcPr>
            <w:tcW w:w="3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089C5CB6" w14:textId="77777777" w:rsidR="003F6802" w:rsidRPr="00DD5ABC" w:rsidRDefault="003F6802" w:rsidP="008648B9">
            <w:pPr>
              <w:jc w:val="center"/>
              <w:rPr>
                <w:lang w:eastAsia="pt-BR"/>
              </w:rPr>
            </w:pPr>
            <w:r>
              <w:rPr>
                <w:lang w:eastAsia="pt-BR"/>
              </w:rPr>
              <w:t xml:space="preserve">Obrigações trabalhistas ou previdenciárias </w:t>
            </w:r>
            <w:r w:rsidRPr="00F17706">
              <w:rPr>
                <w:lang w:eastAsia="pt-BR"/>
              </w:rPr>
              <w:t>realizad</w:t>
            </w:r>
            <w:r>
              <w:rPr>
                <w:lang w:eastAsia="pt-BR"/>
              </w:rPr>
              <w:t>as</w:t>
            </w:r>
            <w:r w:rsidRPr="00F17706">
              <w:rPr>
                <w:lang w:eastAsia="pt-BR"/>
              </w:rPr>
              <w:t xml:space="preserve"> </w:t>
            </w:r>
            <w:r>
              <w:rPr>
                <w:lang w:eastAsia="pt-BR"/>
              </w:rPr>
              <w:t>pela Contratada a partir de 6 até 10 dias de atraso</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719D58B4" w14:textId="77777777" w:rsidR="003F6802" w:rsidRPr="00DD5ABC" w:rsidRDefault="003F6802" w:rsidP="008648B9">
            <w:pPr>
              <w:jc w:val="center"/>
              <w:rPr>
                <w:lang w:eastAsia="pt-BR"/>
              </w:rPr>
            </w:pPr>
            <w:r>
              <w:rPr>
                <w:lang w:eastAsia="pt-BR"/>
              </w:rPr>
              <w:t>5%</w:t>
            </w:r>
          </w:p>
        </w:tc>
      </w:tr>
      <w:tr w:rsidR="003F6802" w:rsidRPr="00DD5ABC" w14:paraId="29E80EF7" w14:textId="77777777" w:rsidTr="008648B9">
        <w:trPr>
          <w:jc w:val="center"/>
        </w:trPr>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6B83642C" w14:textId="77777777" w:rsidR="003F6802" w:rsidRPr="00DD5ABC" w:rsidRDefault="003F6802" w:rsidP="008648B9">
            <w:pPr>
              <w:jc w:val="center"/>
              <w:rPr>
                <w:lang w:eastAsia="pt-BR"/>
              </w:rPr>
            </w:pPr>
            <w:r>
              <w:rPr>
                <w:lang w:eastAsia="pt-BR"/>
              </w:rPr>
              <w:t>4</w:t>
            </w:r>
          </w:p>
        </w:tc>
        <w:tc>
          <w:tcPr>
            <w:tcW w:w="3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hideMark/>
          </w:tcPr>
          <w:p w14:paraId="2AA6D470" w14:textId="77777777" w:rsidR="003F6802" w:rsidRPr="00DD5ABC" w:rsidRDefault="003F6802" w:rsidP="008648B9">
            <w:pPr>
              <w:jc w:val="center"/>
              <w:rPr>
                <w:lang w:eastAsia="pt-BR"/>
              </w:rPr>
            </w:pPr>
            <w:r>
              <w:rPr>
                <w:lang w:eastAsia="pt-BR"/>
              </w:rPr>
              <w:t xml:space="preserve">Obrigações trabalhistas ou previdenciárias </w:t>
            </w:r>
            <w:r w:rsidRPr="00F17706">
              <w:rPr>
                <w:lang w:eastAsia="pt-BR"/>
              </w:rPr>
              <w:t>realizad</w:t>
            </w:r>
            <w:r>
              <w:rPr>
                <w:lang w:eastAsia="pt-BR"/>
              </w:rPr>
              <w:t>as</w:t>
            </w:r>
            <w:r w:rsidRPr="00F17706">
              <w:rPr>
                <w:lang w:eastAsia="pt-BR"/>
              </w:rPr>
              <w:t xml:space="preserve"> </w:t>
            </w:r>
            <w:r>
              <w:rPr>
                <w:lang w:eastAsia="pt-BR"/>
              </w:rPr>
              <w:t>pela Contratada a partir de 11 dias de atraso</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5" w:type="dxa"/>
              <w:left w:w="55" w:type="dxa"/>
              <w:bottom w:w="55" w:type="dxa"/>
              <w:right w:w="55" w:type="dxa"/>
            </w:tcMar>
            <w:vAlign w:val="center"/>
          </w:tcPr>
          <w:p w14:paraId="5D308841" w14:textId="77777777" w:rsidR="003F6802" w:rsidRPr="00DD5ABC" w:rsidRDefault="003F6802" w:rsidP="008648B9">
            <w:pPr>
              <w:jc w:val="center"/>
              <w:rPr>
                <w:lang w:eastAsia="pt-BR"/>
              </w:rPr>
            </w:pPr>
            <w:r>
              <w:rPr>
                <w:lang w:eastAsia="pt-BR"/>
              </w:rPr>
              <w:t>7,5%</w:t>
            </w:r>
          </w:p>
        </w:tc>
      </w:tr>
    </w:tbl>
    <w:p w14:paraId="4692DC0B" w14:textId="77777777" w:rsidR="003F6802" w:rsidRDefault="003F6802" w:rsidP="003F6802">
      <w:pPr>
        <w:pStyle w:val="Ttulo3"/>
        <w:rPr>
          <w:rFonts w:eastAsia="Times New Roman"/>
          <w:lang w:eastAsia="pt-BR"/>
        </w:rPr>
      </w:pPr>
      <w:r>
        <w:rPr>
          <w:rFonts w:eastAsia="Times New Roman"/>
          <w:lang w:eastAsia="pt-BR"/>
        </w:rPr>
        <w:t>O</w:t>
      </w:r>
      <w:r w:rsidRPr="00442C63">
        <w:rPr>
          <w:rFonts w:eastAsia="Times New Roman"/>
          <w:lang w:eastAsia="pt-BR"/>
        </w:rPr>
        <w:t xml:space="preserve"> percentual de glosa estipulado</w:t>
      </w:r>
      <w:r>
        <w:rPr>
          <w:rFonts w:eastAsia="Times New Roman"/>
          <w:lang w:eastAsia="pt-BR"/>
        </w:rPr>
        <w:t xml:space="preserve"> para cada item</w:t>
      </w:r>
      <w:r w:rsidRPr="00442C63">
        <w:rPr>
          <w:rFonts w:eastAsia="Times New Roman"/>
          <w:lang w:eastAsia="pt-BR"/>
        </w:rPr>
        <w:t xml:space="preserve"> corresponde a 100% dos colaboradores alocados no CNMP.</w:t>
      </w:r>
      <w:r>
        <w:rPr>
          <w:rFonts w:eastAsia="Times New Roman"/>
          <w:lang w:eastAsia="pt-BR"/>
        </w:rPr>
        <w:t xml:space="preserve"> </w:t>
      </w:r>
    </w:p>
    <w:p w14:paraId="0B106253" w14:textId="77777777" w:rsidR="003F6802" w:rsidRDefault="003F6802" w:rsidP="003F6802">
      <w:pPr>
        <w:pStyle w:val="Ttulo4"/>
        <w:rPr>
          <w:rFonts w:eastAsia="Times New Roman"/>
          <w:lang w:eastAsia="pt-BR"/>
        </w:rPr>
      </w:pPr>
      <w:r>
        <w:rPr>
          <w:rFonts w:eastAsia="Times New Roman"/>
          <w:lang w:eastAsia="pt-BR"/>
        </w:rPr>
        <w:t xml:space="preserve">Em caso de falhas que não atinjam a totalidade de colaboradores, será atribuído percentual de glosa proporcional à quantidade de colaboradores afetados. </w:t>
      </w:r>
    </w:p>
    <w:p w14:paraId="0E98B2D7" w14:textId="77777777" w:rsidR="003F6802" w:rsidRPr="00701A5D" w:rsidRDefault="003F6802" w:rsidP="003F6802">
      <w:pPr>
        <w:pStyle w:val="Ttulo1"/>
        <w:rPr>
          <w:rFonts w:eastAsia="Times New Roman"/>
          <w:lang w:eastAsia="pt-BR"/>
        </w:rPr>
      </w:pPr>
      <w:r w:rsidRPr="007E6B73">
        <w:rPr>
          <w:rFonts w:eastAsia="Times New Roman"/>
          <w:lang w:eastAsia="pt-BR"/>
        </w:rPr>
        <w:t xml:space="preserve">CRITÉRIOS DE QUALIFICAÇÃO TÉCNICA </w:t>
      </w:r>
    </w:p>
    <w:p w14:paraId="1311ADC9" w14:textId="77777777" w:rsidR="003F6802" w:rsidRDefault="003F6802" w:rsidP="003F6802">
      <w:pPr>
        <w:pStyle w:val="Ttulo2"/>
        <w:rPr>
          <w:lang w:eastAsia="pt-BR"/>
        </w:rPr>
      </w:pPr>
      <w:r w:rsidRPr="6494359C">
        <w:rPr>
          <w:lang w:eastAsia="pt-BR"/>
        </w:rPr>
        <w:t>Para comprovar a qualificação técnica, o licitante deverá apresentar atestado(s) de capacidade técnica, expedido(s)</w:t>
      </w:r>
      <w:r w:rsidRPr="6494359C">
        <w:rPr>
          <w:rFonts w:eastAsia="Times New Roman"/>
          <w:lang w:eastAsia="pt-BR"/>
        </w:rPr>
        <w:t xml:space="preserve"> </w:t>
      </w:r>
      <w:r w:rsidRPr="6494359C">
        <w:rPr>
          <w:rFonts w:eastAsia="Times New Roman"/>
        </w:rPr>
        <w:t xml:space="preserve">por entidade(s) da Administração Federal, Estadual ou Municipal, direta ou </w:t>
      </w:r>
      <w:r w:rsidRPr="00E70AA6">
        <w:rPr>
          <w:rFonts w:eastAsia="Times New Roman"/>
        </w:rPr>
        <w:t>indireta e/ou empresa privad</w:t>
      </w:r>
      <w:r w:rsidRPr="00E70AA6">
        <w:rPr>
          <w:rFonts w:eastAsia="Times New Roman"/>
          <w:lang w:eastAsia="pt-BR"/>
        </w:rPr>
        <w:t>a</w:t>
      </w:r>
      <w:r w:rsidRPr="00E70AA6">
        <w:rPr>
          <w:lang w:eastAsia="pt-BR"/>
        </w:rPr>
        <w:t>, comprovando que o licitante executa ou executou os serviços deste Termo de Referência em número de postos equivalentes ao deste TR.</w:t>
      </w:r>
    </w:p>
    <w:p w14:paraId="2844BD08" w14:textId="77777777" w:rsidR="003F6802" w:rsidRPr="00E70AA6" w:rsidRDefault="003F6802" w:rsidP="003F6802">
      <w:pPr>
        <w:pStyle w:val="Ttulo3"/>
        <w:rPr>
          <w:lang w:eastAsia="pt-BR"/>
        </w:rPr>
      </w:pPr>
      <w:r>
        <w:rPr>
          <w:lang w:eastAsia="pt-BR"/>
        </w:rPr>
        <w:t>S</w:t>
      </w:r>
      <w:r w:rsidRPr="00E70AA6">
        <w:rPr>
          <w:lang w:eastAsia="pt-BR"/>
        </w:rPr>
        <w:t>erá aceito o somatório de atestados que comprovem que o licitante gerencia ou gerenciou serviços de terceirização compatíveis com o objeto licitado por período não inferior a 3 (três) anos.</w:t>
      </w:r>
    </w:p>
    <w:p w14:paraId="70149A8B" w14:textId="77777777" w:rsidR="003F6802" w:rsidRPr="0018012D" w:rsidRDefault="003F6802" w:rsidP="003F6802">
      <w:pPr>
        <w:pStyle w:val="Ttulo2"/>
        <w:rPr>
          <w:lang w:eastAsia="pt-BR"/>
        </w:rPr>
      </w:pPr>
      <w:r w:rsidRPr="5FE37F1A">
        <w:rPr>
          <w:rFonts w:eastAsia="Times New Roman"/>
        </w:rPr>
        <w:t>O(s) atestado(s</w:t>
      </w:r>
      <w:r w:rsidRPr="5FE37F1A">
        <w:rPr>
          <w:szCs w:val="24"/>
        </w:rPr>
        <w:t>) deverá(ão) conte</w:t>
      </w:r>
      <w:r w:rsidRPr="5FE37F1A">
        <w:rPr>
          <w:rFonts w:eastAsia="Times New Roman"/>
        </w:rPr>
        <w:t>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6179C101" w14:textId="77777777" w:rsidR="003F6802" w:rsidRPr="0018012D" w:rsidRDefault="003F6802" w:rsidP="00A25942">
      <w:pPr>
        <w:pStyle w:val="Ttulo2"/>
        <w:rPr>
          <w:lang w:eastAsia="pt-BR"/>
        </w:rPr>
      </w:pPr>
      <w:r w:rsidRPr="5FE37F1A">
        <w:rPr>
          <w:rFonts w:eastAsia="Times New Roman"/>
        </w:rPr>
        <w:t>O(s) atestado(s) apresentado(s) p</w:t>
      </w:r>
      <w:r w:rsidRPr="5FE37F1A">
        <w:rPr>
          <w:szCs w:val="24"/>
        </w:rPr>
        <w:t>oderá(ão) ser</w:t>
      </w:r>
      <w:r w:rsidRPr="5FE37F1A">
        <w:rPr>
          <w:rFonts w:eastAsia="Times New Roman"/>
        </w:rPr>
        <w:t xml:space="preserve"> objeto de diligência, a critério do CNMP, para a verificação da autenticidade do conteúdo das informações nele(s) contidas.</w:t>
      </w:r>
    </w:p>
    <w:p w14:paraId="16EE1C9B" w14:textId="77777777" w:rsidR="003F6802" w:rsidRDefault="003F6802" w:rsidP="003F6802">
      <w:pPr>
        <w:pStyle w:val="Ttulo2"/>
        <w:rPr>
          <w:lang w:eastAsia="pt-BR"/>
        </w:rPr>
      </w:pPr>
      <w:r w:rsidRPr="0018012D">
        <w:rPr>
          <w:rFonts w:eastAsia="Times New Roman"/>
        </w:rPr>
        <w:t>Havendo divergência entre o especificado no atestado de capacidade e o apurado em eventual diligência, além da desclassificação fica a licitante sujeita às penalidades cabíveis.</w:t>
      </w:r>
    </w:p>
    <w:p w14:paraId="47CC2699" w14:textId="77777777" w:rsidR="003F6802" w:rsidRPr="00A65CC1" w:rsidRDefault="003F6802" w:rsidP="003F6802">
      <w:pPr>
        <w:pStyle w:val="Ttulo1"/>
        <w:rPr>
          <w:rFonts w:eastAsia="Times New Roman"/>
          <w:b w:val="0"/>
          <w:bCs/>
          <w:lang w:val="pt-PT"/>
        </w:rPr>
      </w:pPr>
      <w:r w:rsidRPr="00A65CC1">
        <w:rPr>
          <w:rFonts w:eastAsia="Times New Roman"/>
          <w:bCs/>
        </w:rPr>
        <w:t>DA LEI GERAL DE PROTEÇÃO DE DADOS - LEI Nº 13.709/2018</w:t>
      </w:r>
    </w:p>
    <w:p w14:paraId="7DF18F93" w14:textId="77777777" w:rsidR="003F6802" w:rsidRPr="000C0697" w:rsidRDefault="003F6802" w:rsidP="003F6802">
      <w:pPr>
        <w:pStyle w:val="Ttulo2"/>
        <w:rPr>
          <w:rFonts w:eastAsia="Times New Roman"/>
          <w:lang w:eastAsia="pt-BR"/>
        </w:rPr>
      </w:pPr>
      <w:r w:rsidRPr="5FE37F1A">
        <w:rPr>
          <w:szCs w:val="24"/>
        </w:rPr>
        <w:t>É vedada às partes a u</w:t>
      </w:r>
      <w:r w:rsidRPr="5FE37F1A">
        <w:rPr>
          <w:rFonts w:eastAsia="Times New Roman"/>
          <w:lang w:eastAsia="pt-BR"/>
        </w:rPr>
        <w:t>t</w:t>
      </w:r>
      <w:r w:rsidRPr="5FE37F1A">
        <w:rPr>
          <w:szCs w:val="24"/>
        </w:rPr>
        <w:t>ilização de todo e qualquer dado pessoal repassado em decorrência da execução contratual para finalidade distinta daquela do objeto da contratação, mantendo-se sigilo e confidencialidade, sob pena de responsabilização administrativa, civil e criminal.</w:t>
      </w:r>
    </w:p>
    <w:p w14:paraId="371DEBFF" w14:textId="77777777" w:rsidR="003F6802" w:rsidRPr="000C0697" w:rsidRDefault="003F6802" w:rsidP="00A25942">
      <w:pPr>
        <w:pStyle w:val="Ttulo2"/>
        <w:rPr>
          <w:rFonts w:eastAsia="Times New Roman"/>
          <w:lang w:eastAsia="pt-BR"/>
        </w:rPr>
      </w:pPr>
      <w:r w:rsidRPr="000C0697">
        <w:rPr>
          <w:rFonts w:eastAsia="Times New Roman"/>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11F35734" w14:textId="77777777" w:rsidR="003F6802" w:rsidRPr="000C0697" w:rsidRDefault="003F6802" w:rsidP="003F6802">
      <w:pPr>
        <w:pStyle w:val="Ttulo2"/>
        <w:rPr>
          <w:rFonts w:eastAsia="Times New Roman"/>
          <w:lang w:eastAsia="pt-BR"/>
        </w:rPr>
      </w:pPr>
      <w:r w:rsidRPr="000C0697">
        <w:rPr>
          <w:rFonts w:eastAsia="Times New Roman"/>
          <w:lang w:eastAsia="pt-BR"/>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F6516E5" w14:textId="77777777" w:rsidR="003F6802" w:rsidRPr="000C0697" w:rsidRDefault="003F6802" w:rsidP="00A25942">
      <w:pPr>
        <w:pStyle w:val="Ttulo2"/>
        <w:rPr>
          <w:rFonts w:eastAsia="Times New Roman"/>
          <w:lang w:eastAsia="pt-BR"/>
        </w:rPr>
      </w:pPr>
      <w:r w:rsidRPr="6705CA37">
        <w:rPr>
          <w:rFonts w:eastAsia="Times New Roman"/>
          <w:lang w:eastAsia="pt-BR"/>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242C2117" w14:textId="77777777" w:rsidR="003F6802" w:rsidRDefault="003F6802" w:rsidP="003F6802">
      <w:pPr>
        <w:pStyle w:val="Ttulo2"/>
        <w:rPr>
          <w:lang w:eastAsia="pt-BR"/>
        </w:rPr>
      </w:pPr>
      <w:r w:rsidRPr="6705CA37">
        <w:rPr>
          <w:rFonts w:eastAsia="Times New Roman"/>
          <w:lang w:eastAsia="pt-BR"/>
        </w:rPr>
        <w:t>Eventuais responsabilidades das partes serão apuradas conforme estabelecido neste contrato e também de acordo com o que dispõe a Seção III, Capítulo VI da LGPD.</w:t>
      </w:r>
    </w:p>
    <w:p w14:paraId="4BFE3749" w14:textId="77777777" w:rsidR="003F6802" w:rsidRPr="005D2031" w:rsidRDefault="003F6802" w:rsidP="003F6802">
      <w:pPr>
        <w:pStyle w:val="Ttulo1"/>
        <w:rPr>
          <w:rFonts w:asciiTheme="minorHAnsi" w:eastAsiaTheme="minorEastAsia" w:hAnsiTheme="minorHAnsi" w:cstheme="minorBidi"/>
          <w:bCs/>
          <w:szCs w:val="24"/>
        </w:rPr>
      </w:pPr>
      <w:r w:rsidRPr="005D2031">
        <w:t>GARANTIA CONTRATUAL</w:t>
      </w:r>
    </w:p>
    <w:p w14:paraId="729BD3BE" w14:textId="77777777" w:rsidR="003F6802" w:rsidRPr="005D2031" w:rsidRDefault="003F6802" w:rsidP="003F6802">
      <w:pPr>
        <w:pStyle w:val="Ttulo2"/>
      </w:pPr>
      <w:r w:rsidRPr="005D2031">
        <w:rPr>
          <w:rFonts w:eastAsia="Times New Roman" w:cs="Times New Roman"/>
          <w:szCs w:val="24"/>
          <w:lang w:val="pt"/>
        </w:rPr>
        <w:t>A</w:t>
      </w:r>
      <w:r w:rsidRPr="005D2031">
        <w:rPr>
          <w:rFonts w:eastAsia="Times New Roman" w:cs="Times New Roman"/>
          <w:szCs w:val="24"/>
          <w:lang w:val="pt-PT"/>
        </w:rPr>
        <w:t xml:space="preserve"> CONTRATADA apresentará, no prazo máximo de 10 dias úteis contados da data de recebimento do contrato devidamente assinado pelas partes, garantia correspondente a 5% do seu valor anual/global, sob a forma de uma das modalidades admitidas pelo art. 56, § 1º, da Lei nº 8.666/1993, devendo ser renovada anualmente, atualizada e complementada nos termos do § 2º do mesmo artigo. </w:t>
      </w:r>
    </w:p>
    <w:p w14:paraId="5F171343" w14:textId="75361DC1" w:rsidR="003F6802" w:rsidRPr="005D2031" w:rsidRDefault="003F6802" w:rsidP="00A25942">
      <w:pPr>
        <w:pStyle w:val="Ttulo2"/>
        <w:rPr>
          <w:rFonts w:asciiTheme="minorHAnsi" w:eastAsiaTheme="minorEastAsia" w:hAnsiTheme="minorHAnsi" w:cstheme="minorBidi"/>
          <w:lang w:val="pt-PT"/>
        </w:rPr>
      </w:pPr>
      <w:r w:rsidRPr="005D2031">
        <w:rPr>
          <w:rFonts w:eastAsia="Times New Roman"/>
          <w:lang w:val="pt"/>
        </w:rPr>
        <w:t>O CONTRATANTE fica autorizada a utilizar a garantia para assegurar o pagamento de: </w:t>
      </w:r>
    </w:p>
    <w:p w14:paraId="134AD945" w14:textId="77777777" w:rsidR="003F6802" w:rsidRPr="005D2031" w:rsidRDefault="003F6802" w:rsidP="003F6802">
      <w:pPr>
        <w:spacing w:line="276" w:lineRule="auto"/>
        <w:ind w:left="576"/>
        <w:rPr>
          <w:rFonts w:eastAsia="Calibri"/>
          <w:szCs w:val="24"/>
        </w:rPr>
      </w:pPr>
      <w:r w:rsidRPr="005D2031">
        <w:rPr>
          <w:rFonts w:eastAsia="Times New Roman" w:cs="Times New Roman"/>
          <w:szCs w:val="24"/>
          <w:lang w:val="pt"/>
        </w:rPr>
        <w:t>a) prejuízos advindos do não cumprimento do objeto do contrato e/ou do não adimplemento das demais obrigações nele previstas; </w:t>
      </w:r>
      <w:r w:rsidRPr="005D2031">
        <w:rPr>
          <w:rFonts w:eastAsia="Times New Roman" w:cs="Times New Roman"/>
          <w:szCs w:val="24"/>
          <w:lang w:val="pt-PT"/>
        </w:rPr>
        <w:t xml:space="preserve"> </w:t>
      </w:r>
    </w:p>
    <w:p w14:paraId="397DDD12" w14:textId="77777777" w:rsidR="003F6802" w:rsidRPr="005D2031" w:rsidRDefault="003F6802" w:rsidP="003F6802">
      <w:pPr>
        <w:spacing w:line="276" w:lineRule="auto"/>
        <w:ind w:left="576"/>
        <w:rPr>
          <w:rFonts w:eastAsia="Calibri"/>
          <w:szCs w:val="24"/>
        </w:rPr>
      </w:pPr>
      <w:r w:rsidRPr="005D2031">
        <w:rPr>
          <w:rFonts w:eastAsia="Times New Roman" w:cs="Times New Roman"/>
          <w:szCs w:val="24"/>
          <w:lang w:val="pt"/>
        </w:rPr>
        <w:t>b) prejuízos causados à CONTRATANTE, decorrentes de culpa ou dolo da CONTRATADA, ou de seu preposto, durante a execução do contrato; </w:t>
      </w:r>
      <w:r w:rsidRPr="005D2031">
        <w:rPr>
          <w:rFonts w:eastAsia="Times New Roman" w:cs="Times New Roman"/>
          <w:szCs w:val="24"/>
          <w:lang w:val="pt-PT"/>
        </w:rPr>
        <w:t xml:space="preserve"> </w:t>
      </w:r>
    </w:p>
    <w:p w14:paraId="2C96CD70" w14:textId="77777777" w:rsidR="003F6802" w:rsidRPr="005D2031" w:rsidRDefault="003F6802" w:rsidP="003F6802">
      <w:pPr>
        <w:spacing w:after="200" w:line="276" w:lineRule="auto"/>
        <w:ind w:left="576"/>
        <w:rPr>
          <w:rFonts w:eastAsia="Calibri"/>
          <w:szCs w:val="24"/>
        </w:rPr>
      </w:pPr>
      <w:r w:rsidRPr="005D2031">
        <w:rPr>
          <w:rFonts w:eastAsia="Times New Roman" w:cs="Times New Roman"/>
          <w:szCs w:val="24"/>
          <w:lang w:val="pt"/>
        </w:rPr>
        <w:t>c) as multas punitivas aplicadas pela Administração à CONTRATADA.</w:t>
      </w:r>
    </w:p>
    <w:p w14:paraId="3054099F" w14:textId="77777777" w:rsidR="003F6802" w:rsidRPr="005D2031" w:rsidRDefault="003F6802" w:rsidP="003F6802">
      <w:pPr>
        <w:pStyle w:val="Ttulo2"/>
        <w:spacing w:after="200"/>
        <w:rPr>
          <w:szCs w:val="24"/>
          <w:lang w:val="pt-PT"/>
        </w:rPr>
      </w:pPr>
      <w:r w:rsidRPr="005D2031">
        <w:rPr>
          <w:rFonts w:eastAsia="Times New Roman" w:cs="Times New Roman"/>
          <w:szCs w:val="24"/>
          <w:lang w:val="pt"/>
        </w:rPr>
        <w:t>Na hipótese de seguro-garantia ou fiança bancária não serão aceitas garantias em cujos termos não constem expressamente os eventos indicados nas alíneas “a” a “c” do item anterior.</w:t>
      </w:r>
    </w:p>
    <w:p w14:paraId="2301DAA0" w14:textId="77777777" w:rsidR="003F6802" w:rsidRPr="005D2031" w:rsidRDefault="003F6802" w:rsidP="00A25942">
      <w:pPr>
        <w:pStyle w:val="Ttulo2"/>
        <w:rPr>
          <w:lang w:val="pt-PT"/>
        </w:rPr>
      </w:pPr>
      <w:r w:rsidRPr="005D2031">
        <w:rPr>
          <w:rFonts w:eastAsia="Times New Roman"/>
          <w:lang w:val="pt"/>
        </w:rPr>
        <w:t>O número do contrato garantido ou assegurado deverá constar do instrumento de garantia ou seguro a serem apresentados pelo garantidor ou segurador.</w:t>
      </w:r>
    </w:p>
    <w:p w14:paraId="192CF901" w14:textId="77777777" w:rsidR="003F6802" w:rsidRPr="005D2031" w:rsidRDefault="003F6802" w:rsidP="003F6802">
      <w:pPr>
        <w:pStyle w:val="Ttulo2"/>
        <w:spacing w:after="200"/>
        <w:rPr>
          <w:szCs w:val="24"/>
          <w:lang w:val="pt-PT"/>
        </w:rPr>
      </w:pPr>
      <w:r w:rsidRPr="005D2031">
        <w:rPr>
          <w:rFonts w:eastAsia="Times New Roman" w:cs="Times New Roman"/>
          <w:szCs w:val="24"/>
          <w:lang w:val="pt"/>
        </w:rPr>
        <w:t>A inobservância do prazo fixado para a apresentação da garantia acarretará a aplicação de multa de até 0,07% (sete centésimos por cento) do valor do contrato, por dia de atraso, até o limite de 2% (dois por cento). </w:t>
      </w:r>
    </w:p>
    <w:p w14:paraId="6D595CC6" w14:textId="77777777" w:rsidR="003F6802" w:rsidRPr="005D2031" w:rsidRDefault="003F6802" w:rsidP="00A25942">
      <w:pPr>
        <w:pStyle w:val="Ttulo2"/>
        <w:rPr>
          <w:lang w:val="pt-PT"/>
        </w:rPr>
      </w:pPr>
      <w:r w:rsidRPr="005D2031">
        <w:rPr>
          <w:rFonts w:eastAsia="Times New Roman"/>
          <w:lang w:val="pt"/>
        </w:rPr>
        <w:t>A CONTRATADA se obriga a repor, no prazo de 10 (dez) dias úteis, o valor da garantia que vier a ser utilizado pela CONTRATANTE. </w:t>
      </w:r>
    </w:p>
    <w:p w14:paraId="184907BA" w14:textId="77777777" w:rsidR="003F6802" w:rsidRPr="005D2031" w:rsidRDefault="003F6802" w:rsidP="003F6802">
      <w:pPr>
        <w:pStyle w:val="Ttulo2"/>
        <w:spacing w:after="200"/>
        <w:rPr>
          <w:szCs w:val="24"/>
        </w:rPr>
      </w:pPr>
      <w:r w:rsidRPr="005D2031">
        <w:rPr>
          <w:rFonts w:eastAsia="Times New Roman" w:cs="Times New Roman"/>
          <w:szCs w:val="24"/>
          <w:lang w:val="pt"/>
        </w:rPr>
        <w:t>O Conselho Nacional do Ministério Público não executará a garantia na ocorrência de uma ou mais das seguintes hipóteses: </w:t>
      </w:r>
      <w:r w:rsidRPr="005D2031">
        <w:rPr>
          <w:rFonts w:eastAsia="Times New Roman" w:cs="Times New Roman"/>
          <w:szCs w:val="24"/>
          <w:lang w:val="pt-PT"/>
        </w:rPr>
        <w:t xml:space="preserve"> </w:t>
      </w:r>
    </w:p>
    <w:p w14:paraId="44BA1E59" w14:textId="77777777" w:rsidR="003F6802" w:rsidRPr="005D2031" w:rsidRDefault="003F6802" w:rsidP="003F6802">
      <w:pPr>
        <w:spacing w:line="276" w:lineRule="auto"/>
        <w:ind w:left="720"/>
        <w:rPr>
          <w:rFonts w:eastAsia="Calibri"/>
          <w:szCs w:val="24"/>
        </w:rPr>
      </w:pPr>
      <w:r w:rsidRPr="005D2031">
        <w:rPr>
          <w:rFonts w:eastAsia="Times New Roman" w:cs="Times New Roman"/>
          <w:szCs w:val="24"/>
          <w:lang w:val="pt"/>
        </w:rPr>
        <w:t>a) caso fortuito ou força maior; </w:t>
      </w:r>
      <w:r w:rsidRPr="005D2031">
        <w:rPr>
          <w:rFonts w:eastAsia="Times New Roman" w:cs="Times New Roman"/>
          <w:szCs w:val="24"/>
          <w:lang w:val="pt-PT"/>
        </w:rPr>
        <w:t xml:space="preserve"> </w:t>
      </w:r>
    </w:p>
    <w:p w14:paraId="332B0384" w14:textId="77777777" w:rsidR="003F6802" w:rsidRPr="005D2031" w:rsidRDefault="003F6802" w:rsidP="003F6802">
      <w:pPr>
        <w:spacing w:line="276" w:lineRule="auto"/>
        <w:ind w:left="720"/>
        <w:rPr>
          <w:rFonts w:eastAsia="Calibri"/>
          <w:szCs w:val="24"/>
        </w:rPr>
      </w:pPr>
      <w:r w:rsidRPr="005D2031">
        <w:rPr>
          <w:rFonts w:eastAsia="Times New Roman" w:cs="Times New Roman"/>
          <w:szCs w:val="24"/>
          <w:lang w:val="pt"/>
        </w:rPr>
        <w:t>b) alteração, sem prévia anuência da seguradora ou do fiador, das obrigações contratuais; </w:t>
      </w:r>
      <w:r w:rsidRPr="005D2031">
        <w:rPr>
          <w:rFonts w:eastAsia="Times New Roman" w:cs="Times New Roman"/>
          <w:szCs w:val="24"/>
          <w:lang w:val="pt-PT"/>
        </w:rPr>
        <w:t xml:space="preserve"> </w:t>
      </w:r>
    </w:p>
    <w:p w14:paraId="1432A7DD" w14:textId="77777777" w:rsidR="003F6802" w:rsidRPr="005D2031" w:rsidRDefault="003F6802" w:rsidP="003F6802">
      <w:pPr>
        <w:spacing w:line="276" w:lineRule="auto"/>
        <w:ind w:left="720"/>
        <w:rPr>
          <w:rFonts w:eastAsia="Calibri"/>
          <w:szCs w:val="24"/>
        </w:rPr>
      </w:pPr>
      <w:r w:rsidRPr="005D2031">
        <w:rPr>
          <w:rFonts w:eastAsia="Times New Roman" w:cs="Times New Roman"/>
          <w:szCs w:val="24"/>
          <w:lang w:val="pt"/>
        </w:rPr>
        <w:t>c) descumprimento das obrigações pela CONTRATADA decorrentes de atos ou fatos praticados pela Administração; </w:t>
      </w:r>
      <w:r w:rsidRPr="005D2031">
        <w:rPr>
          <w:rFonts w:eastAsia="Times New Roman" w:cs="Times New Roman"/>
          <w:szCs w:val="24"/>
          <w:lang w:val="pt-PT"/>
        </w:rPr>
        <w:t xml:space="preserve"> </w:t>
      </w:r>
    </w:p>
    <w:p w14:paraId="765E72A5" w14:textId="77777777" w:rsidR="003F6802" w:rsidRPr="005D2031" w:rsidRDefault="003F6802" w:rsidP="003F6802">
      <w:pPr>
        <w:spacing w:after="200" w:line="276" w:lineRule="auto"/>
        <w:ind w:left="720"/>
        <w:rPr>
          <w:rFonts w:eastAsia="Calibri"/>
          <w:szCs w:val="24"/>
          <w:lang w:val="pt-PT"/>
        </w:rPr>
      </w:pPr>
      <w:r w:rsidRPr="005D2031">
        <w:rPr>
          <w:rFonts w:eastAsia="Times New Roman" w:cs="Times New Roman"/>
          <w:szCs w:val="24"/>
          <w:lang w:val="pt"/>
        </w:rPr>
        <w:t>d) atos ilícitos dolosos praticados por servidores da Administração. </w:t>
      </w:r>
    </w:p>
    <w:p w14:paraId="206107F9" w14:textId="77777777" w:rsidR="003F6802" w:rsidRPr="005D2031" w:rsidRDefault="003F6802" w:rsidP="003F6802">
      <w:pPr>
        <w:pStyle w:val="Ttulo2"/>
        <w:spacing w:after="200"/>
        <w:rPr>
          <w:szCs w:val="24"/>
        </w:rPr>
      </w:pPr>
      <w:r w:rsidRPr="005D2031">
        <w:rPr>
          <w:rFonts w:eastAsia="Times New Roman" w:cs="Times New Roman"/>
          <w:szCs w:val="24"/>
          <w:lang w:val="pt"/>
        </w:rPr>
        <w:t>Cabe à própria administração apurar a isenção da responsabilidade prevista nas alíneas “c” e “d” do item anterior. </w:t>
      </w:r>
    </w:p>
    <w:p w14:paraId="457BA1D1" w14:textId="77777777" w:rsidR="003F6802" w:rsidRPr="005D2031" w:rsidRDefault="003F6802" w:rsidP="00A25942">
      <w:pPr>
        <w:pStyle w:val="Ttulo2"/>
        <w:rPr>
          <w:lang w:val="pt-PT"/>
        </w:rPr>
      </w:pPr>
      <w:r w:rsidRPr="005D2031">
        <w:rPr>
          <w:rFonts w:eastAsia="Times New Roman"/>
          <w:lang w:val="pt"/>
        </w:rPr>
        <w:t>Não serão aceitas garantias que incluam outras isenções de responsabilidade que não as previstas no item 11 do Anexo I da Circular SUSEP nº 477/2013. </w:t>
      </w:r>
    </w:p>
    <w:p w14:paraId="32FB97E8" w14:textId="77777777" w:rsidR="003F6802" w:rsidRDefault="003F6802" w:rsidP="003F6802">
      <w:pPr>
        <w:pStyle w:val="Ttulo2"/>
        <w:spacing w:after="200"/>
        <w:rPr>
          <w:rFonts w:eastAsia="Times New Roman" w:cs="Times New Roman"/>
          <w:szCs w:val="24"/>
          <w:lang w:val="pt"/>
        </w:rPr>
      </w:pPr>
      <w:r w:rsidRPr="005D2031">
        <w:rPr>
          <w:rFonts w:eastAsia="Times New Roman" w:cs="Times New Roman"/>
          <w:szCs w:val="24"/>
          <w:lang w:val="pt"/>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78FF75F8" w14:textId="0FC427BA" w:rsidR="003F6802" w:rsidRPr="00DE66E4" w:rsidRDefault="003F6802" w:rsidP="003F6802">
      <w:pPr>
        <w:widowControl/>
        <w:spacing w:after="160" w:line="259" w:lineRule="auto"/>
        <w:jc w:val="center"/>
        <w:rPr>
          <w:rFonts w:eastAsia="Times New Roman" w:cs="Times New Roman"/>
          <w:szCs w:val="24"/>
          <w:lang w:eastAsia="pt-BR"/>
        </w:rPr>
      </w:pPr>
      <w:r>
        <w:rPr>
          <w:rFonts w:eastAsia="Times New Roman" w:cs="Times New Roman"/>
          <w:szCs w:val="24"/>
          <w:lang w:val="pt"/>
        </w:rPr>
        <w:br w:type="page"/>
      </w:r>
      <w:r w:rsidRPr="00DE66E4">
        <w:rPr>
          <w:rFonts w:eastAsia="Times New Roman" w:cs="Times New Roman"/>
          <w:b/>
          <w:bCs/>
          <w:szCs w:val="24"/>
          <w:lang w:eastAsia="pt-BR"/>
        </w:rPr>
        <w:t>ANEXO I</w:t>
      </w:r>
      <w:r>
        <w:rPr>
          <w:rFonts w:eastAsia="Times New Roman" w:cs="Times New Roman"/>
          <w:b/>
          <w:bCs/>
          <w:szCs w:val="24"/>
          <w:lang w:eastAsia="pt-BR"/>
        </w:rPr>
        <w:t xml:space="preserve"> DO TERMO DE REFERÊNCIA</w:t>
      </w:r>
    </w:p>
    <w:p w14:paraId="7B5DB15D" w14:textId="77777777" w:rsidR="003F6802" w:rsidRPr="00AF40D6" w:rsidRDefault="003F6802" w:rsidP="003F6802">
      <w:pPr>
        <w:jc w:val="center"/>
        <w:rPr>
          <w:b/>
          <w:szCs w:val="24"/>
          <w:lang w:eastAsia="pt-BR"/>
        </w:rPr>
      </w:pPr>
      <w:r w:rsidRPr="005220DB">
        <w:rPr>
          <w:b/>
          <w:szCs w:val="24"/>
          <w:lang w:eastAsia="pt-BR"/>
        </w:rPr>
        <w:t>AT</w:t>
      </w:r>
      <w:r>
        <w:rPr>
          <w:b/>
          <w:szCs w:val="24"/>
          <w:lang w:eastAsia="pt-BR"/>
        </w:rPr>
        <w:t>RIBUIÇÕES DOS POSTOS DE TRABALHO</w:t>
      </w:r>
    </w:p>
    <w:p w14:paraId="546A29CE" w14:textId="77777777" w:rsidR="003F6802" w:rsidRPr="001F5A11" w:rsidRDefault="003F6802" w:rsidP="003F6802">
      <w:pPr>
        <w:pStyle w:val="Ttulo1"/>
        <w:numPr>
          <w:ilvl w:val="0"/>
          <w:numId w:val="32"/>
        </w:numPr>
        <w:ind w:left="720" w:hanging="360"/>
      </w:pPr>
      <w:r>
        <w:t>ATRIBUIÇÕES DA COPEIRAGEM</w:t>
      </w:r>
    </w:p>
    <w:p w14:paraId="07D2A8C5" w14:textId="77777777" w:rsidR="003F6802" w:rsidRPr="00AF40D6" w:rsidRDefault="003F6802" w:rsidP="003F6802">
      <w:pPr>
        <w:pStyle w:val="Ttulo2"/>
        <w:rPr>
          <w:rFonts w:eastAsia="Times New Roman"/>
          <w:lang w:eastAsia="pt-BR"/>
        </w:rPr>
      </w:pPr>
      <w:r w:rsidRPr="712BC47B">
        <w:rPr>
          <w:rFonts w:eastAsia="Times New Roman"/>
          <w:lang w:eastAsia="pt-BR"/>
        </w:rPr>
        <w:t>Diariamente:</w:t>
      </w:r>
    </w:p>
    <w:p w14:paraId="37A13461" w14:textId="77777777" w:rsidR="003F6802" w:rsidRPr="00AF40D6" w:rsidRDefault="003F6802" w:rsidP="003F6802">
      <w:pPr>
        <w:pStyle w:val="Ttulo3"/>
        <w:rPr>
          <w:rFonts w:eastAsia="Times New Roman"/>
          <w:lang w:eastAsia="pt-BR"/>
        </w:rPr>
      </w:pPr>
      <w:r w:rsidRPr="712BC47B">
        <w:rPr>
          <w:rFonts w:eastAsia="Times New Roman"/>
          <w:lang w:eastAsia="pt-BR"/>
        </w:rPr>
        <w:t>Preparar o café e disponibilizá-lo em horários, locais e quantitativos preestabelecidos pela gestão e fiscalização do contrato;</w:t>
      </w:r>
    </w:p>
    <w:p w14:paraId="3E634A86" w14:textId="77777777" w:rsidR="003F6802" w:rsidRPr="00AF40D6" w:rsidRDefault="003F6802" w:rsidP="00A25942">
      <w:pPr>
        <w:pStyle w:val="Ttulo3"/>
        <w:rPr>
          <w:rFonts w:eastAsia="Times New Roman"/>
          <w:lang w:eastAsia="pt-BR"/>
        </w:rPr>
      </w:pPr>
      <w:r w:rsidRPr="712BC47B">
        <w:rPr>
          <w:rFonts w:eastAsia="Times New Roman"/>
          <w:lang w:eastAsia="pt-BR"/>
        </w:rPr>
        <w:t xml:space="preserve">Higienizar os utensílios descritos na </w:t>
      </w:r>
      <w:r w:rsidRPr="712BC47B">
        <w:rPr>
          <w:lang w:eastAsia="pt-BR"/>
        </w:rPr>
        <w:t>planilha de custo da contratação</w:t>
      </w:r>
      <w:r w:rsidRPr="712BC47B">
        <w:rPr>
          <w:rFonts w:eastAsia="Times New Roman"/>
          <w:lang w:eastAsia="pt-BR"/>
        </w:rPr>
        <w:t>;</w:t>
      </w:r>
    </w:p>
    <w:p w14:paraId="022ED5FE" w14:textId="77777777" w:rsidR="003F6802" w:rsidRPr="00AF40D6" w:rsidRDefault="003F6802" w:rsidP="003F6802">
      <w:pPr>
        <w:pStyle w:val="Ttulo3"/>
        <w:rPr>
          <w:rFonts w:eastAsia="Times New Roman"/>
          <w:lang w:eastAsia="pt-BR"/>
        </w:rPr>
      </w:pPr>
      <w:r w:rsidRPr="712BC47B">
        <w:rPr>
          <w:rFonts w:eastAsia="Times New Roman"/>
          <w:lang w:eastAsia="pt-BR"/>
        </w:rPr>
        <w:t>Limpar bancada, pia, armários, mesas, máquinas de café, parte externa dos bebedouros e purificadores de água, carrinhos para o transporte de bebidas, micro-ondas, geladeiras e demais eletrodomésticos e mobiliários patrimoniados pelo CNMP constantes das copas;</w:t>
      </w:r>
    </w:p>
    <w:p w14:paraId="59D4268C" w14:textId="77777777" w:rsidR="003F6802" w:rsidRPr="00AF40D6" w:rsidRDefault="003F6802" w:rsidP="00A25942">
      <w:pPr>
        <w:pStyle w:val="Ttulo3"/>
        <w:rPr>
          <w:rFonts w:eastAsia="Times New Roman"/>
          <w:lang w:eastAsia="pt-BR"/>
        </w:rPr>
      </w:pPr>
      <w:r w:rsidRPr="712BC47B">
        <w:rPr>
          <w:rFonts w:eastAsia="Times New Roman"/>
          <w:lang w:eastAsia="pt-BR"/>
        </w:rPr>
        <w:t>Descartar os resíduos sólidos das copas em sacos plásticos resistentes ao transporte, observando o procedimento de coleta seletiva estabelecido pelo CNMP;</w:t>
      </w:r>
    </w:p>
    <w:p w14:paraId="3AD7A852" w14:textId="77777777" w:rsidR="003F6802" w:rsidRPr="00AF40D6" w:rsidRDefault="003F6802" w:rsidP="003F6802">
      <w:pPr>
        <w:pStyle w:val="Ttulo3"/>
        <w:rPr>
          <w:rFonts w:eastAsia="Times New Roman"/>
          <w:lang w:eastAsia="pt-BR"/>
        </w:rPr>
      </w:pPr>
      <w:r w:rsidRPr="712BC47B">
        <w:rPr>
          <w:rFonts w:eastAsia="Times New Roman"/>
          <w:lang w:eastAsia="pt-BR"/>
        </w:rPr>
        <w:t>Evitar o acúmulo de resíduos sólidos e de utensílios a serem lavados de um dia para o outro;</w:t>
      </w:r>
    </w:p>
    <w:p w14:paraId="7E612C00" w14:textId="77777777" w:rsidR="003F6802" w:rsidRPr="00AF40D6" w:rsidRDefault="003F6802" w:rsidP="00A25942">
      <w:pPr>
        <w:pStyle w:val="Ttulo3"/>
        <w:rPr>
          <w:rFonts w:eastAsia="Times New Roman"/>
          <w:lang w:eastAsia="pt-BR"/>
        </w:rPr>
      </w:pPr>
      <w:r w:rsidRPr="712BC47B">
        <w:rPr>
          <w:rFonts w:eastAsia="Times New Roman"/>
          <w:lang w:eastAsia="pt-BR"/>
        </w:rPr>
        <w:t>Comunicar ao encarregado os casos necessários de abastecimento e de reposição de insumos, materiais e utensílios das copas, garantindo o estoque mínimo para a realização das atividades;</w:t>
      </w:r>
    </w:p>
    <w:p w14:paraId="70E1F083" w14:textId="77777777" w:rsidR="003F6802" w:rsidRPr="00AF40D6" w:rsidRDefault="003F6802" w:rsidP="003F6802">
      <w:pPr>
        <w:pStyle w:val="Ttulo3"/>
        <w:rPr>
          <w:rFonts w:eastAsia="Times New Roman"/>
          <w:lang w:eastAsia="pt-BR"/>
        </w:rPr>
      </w:pPr>
      <w:r w:rsidRPr="712BC47B">
        <w:rPr>
          <w:rFonts w:eastAsia="Times New Roman"/>
          <w:lang w:eastAsia="pt-BR"/>
        </w:rPr>
        <w:t>Comunicar, de imediato, ao encarregado qualquer dificuldade ou defeito em equipamentos ou outro fato que venha interferir na execução dos serviços.</w:t>
      </w:r>
    </w:p>
    <w:p w14:paraId="26D4BCD0" w14:textId="77777777" w:rsidR="003F6802" w:rsidRPr="00AF40D6" w:rsidRDefault="003F6802" w:rsidP="003F6802">
      <w:pPr>
        <w:pStyle w:val="Ttulo2"/>
        <w:rPr>
          <w:rFonts w:eastAsia="Times New Roman"/>
          <w:lang w:eastAsia="pt-BR"/>
        </w:rPr>
      </w:pPr>
      <w:r w:rsidRPr="712BC47B">
        <w:rPr>
          <w:rFonts w:eastAsia="Times New Roman"/>
          <w:lang w:eastAsia="pt-BR"/>
        </w:rPr>
        <w:t>Semanalmente:</w:t>
      </w:r>
    </w:p>
    <w:p w14:paraId="4A5C4EB4" w14:textId="77777777" w:rsidR="003F6802" w:rsidRDefault="003F6802" w:rsidP="003F6802">
      <w:pPr>
        <w:pStyle w:val="Ttulo3"/>
        <w:rPr>
          <w:rFonts w:eastAsia="Times New Roman"/>
          <w:lang w:eastAsia="pt-BR"/>
        </w:rPr>
      </w:pPr>
      <w:r w:rsidRPr="712BC47B">
        <w:rPr>
          <w:rFonts w:eastAsia="Times New Roman"/>
          <w:lang w:eastAsia="pt-BR"/>
        </w:rPr>
        <w:t xml:space="preserve">Limpar a parte interna das geladeiras das copas, sendo a responsabilidade dos próprios usuários o descarte de materiais particulares. </w:t>
      </w:r>
    </w:p>
    <w:p w14:paraId="524432BF" w14:textId="77777777" w:rsidR="003F6802" w:rsidRPr="00AF40D6" w:rsidRDefault="003F6802" w:rsidP="003F6802">
      <w:pPr>
        <w:pStyle w:val="Ttulo2"/>
        <w:rPr>
          <w:rFonts w:eastAsia="Times New Roman"/>
          <w:lang w:eastAsia="pt-BR"/>
        </w:rPr>
      </w:pPr>
      <w:r w:rsidRPr="712BC47B">
        <w:rPr>
          <w:rFonts w:eastAsia="Times New Roman"/>
          <w:lang w:eastAsia="pt-BR"/>
        </w:rPr>
        <w:t>Ocasionalmente:</w:t>
      </w:r>
    </w:p>
    <w:p w14:paraId="1D5B9DAF" w14:textId="77777777" w:rsidR="003F6802" w:rsidRPr="00AF40D6" w:rsidRDefault="003F6802" w:rsidP="003F6802">
      <w:pPr>
        <w:pStyle w:val="Ttulo3"/>
        <w:rPr>
          <w:rFonts w:eastAsia="Times New Roman"/>
          <w:lang w:eastAsia="pt-BR"/>
        </w:rPr>
      </w:pPr>
      <w:r w:rsidRPr="712BC47B">
        <w:rPr>
          <w:rFonts w:eastAsia="Times New Roman"/>
          <w:lang w:eastAsia="pt-BR"/>
        </w:rPr>
        <w:t xml:space="preserve">Preparar café e auxiliar na montagem de mesas para lanches em eventos institucionais. </w:t>
      </w:r>
    </w:p>
    <w:p w14:paraId="5EBD0350" w14:textId="77777777" w:rsidR="003F6802" w:rsidRPr="00AF40D6" w:rsidRDefault="003F6802" w:rsidP="003F6802">
      <w:pPr>
        <w:pStyle w:val="Ttulo1"/>
        <w:rPr>
          <w:rFonts w:eastAsia="Times New Roman"/>
          <w:lang w:eastAsia="pt-BR"/>
        </w:rPr>
      </w:pPr>
      <w:r w:rsidRPr="5FE37F1A">
        <w:rPr>
          <w:rFonts w:eastAsia="Times New Roman"/>
          <w:lang w:eastAsia="pt-BR"/>
        </w:rPr>
        <w:t>ATRIBUIÇÕES DA GARÇONARIA</w:t>
      </w:r>
    </w:p>
    <w:p w14:paraId="1434EB82" w14:textId="77777777" w:rsidR="003F6802" w:rsidRPr="00AF40D6" w:rsidRDefault="003F6802" w:rsidP="003F6802">
      <w:pPr>
        <w:pStyle w:val="Ttulo2"/>
        <w:rPr>
          <w:rFonts w:eastAsia="Times New Roman"/>
          <w:lang w:eastAsia="pt-BR"/>
        </w:rPr>
      </w:pPr>
      <w:r w:rsidRPr="5FE37F1A">
        <w:rPr>
          <w:rFonts w:eastAsia="Times New Roman"/>
          <w:lang w:eastAsia="pt-BR"/>
        </w:rPr>
        <w:t>Diariamente:</w:t>
      </w:r>
    </w:p>
    <w:p w14:paraId="4D3B8CBA" w14:textId="77777777" w:rsidR="003F6802" w:rsidRPr="00AF40D6" w:rsidRDefault="003F6802" w:rsidP="003F6802">
      <w:pPr>
        <w:pStyle w:val="Ttulo3"/>
        <w:rPr>
          <w:rFonts w:eastAsia="Times New Roman"/>
          <w:lang w:eastAsia="pt-BR"/>
        </w:rPr>
      </w:pPr>
      <w:r w:rsidRPr="5FE37F1A">
        <w:rPr>
          <w:rFonts w:eastAsia="Times New Roman"/>
          <w:lang w:eastAsia="pt-BR"/>
        </w:rPr>
        <w:t>Servir café e água, disponibilizando-os em horários, locais e quantitativos preestabelecidos pela gestão e fiscalização do contrato;</w:t>
      </w:r>
    </w:p>
    <w:p w14:paraId="0092A5BF" w14:textId="77777777" w:rsidR="003F6802" w:rsidRPr="00AF40D6" w:rsidRDefault="003F6802" w:rsidP="00A25942">
      <w:pPr>
        <w:pStyle w:val="Ttulo3"/>
        <w:rPr>
          <w:rFonts w:eastAsia="Times New Roman"/>
          <w:lang w:eastAsia="pt-BR"/>
        </w:rPr>
      </w:pPr>
      <w:r w:rsidRPr="5FE37F1A">
        <w:rPr>
          <w:rFonts w:eastAsia="Times New Roman"/>
          <w:lang w:eastAsia="pt-BR"/>
        </w:rPr>
        <w:t>Preparar a organização dos utensílios, materiais e equipamentos para execução do serviço;</w:t>
      </w:r>
    </w:p>
    <w:p w14:paraId="14ED52A0" w14:textId="77777777" w:rsidR="003F6802" w:rsidRPr="00AF40D6" w:rsidRDefault="003F6802" w:rsidP="003F6802">
      <w:pPr>
        <w:pStyle w:val="Ttulo3"/>
        <w:rPr>
          <w:rFonts w:eastAsia="Times New Roman"/>
          <w:lang w:eastAsia="pt-BR"/>
        </w:rPr>
      </w:pPr>
      <w:r w:rsidRPr="5FE37F1A">
        <w:rPr>
          <w:rFonts w:eastAsia="Times New Roman"/>
          <w:lang w:eastAsia="pt-BR"/>
        </w:rPr>
        <w:t>Servir as bebidas em utensílios previstos neste Termo de Referência;</w:t>
      </w:r>
    </w:p>
    <w:p w14:paraId="6F878D7A" w14:textId="77777777" w:rsidR="003F6802" w:rsidRPr="00AF40D6" w:rsidRDefault="003F6802" w:rsidP="00A25942">
      <w:pPr>
        <w:pStyle w:val="Ttulo3"/>
        <w:rPr>
          <w:rFonts w:eastAsia="Times New Roman"/>
          <w:lang w:eastAsia="pt-BR"/>
        </w:rPr>
      </w:pPr>
      <w:r w:rsidRPr="5FE37F1A">
        <w:rPr>
          <w:rFonts w:eastAsia="Times New Roman"/>
          <w:lang w:eastAsia="pt-BR"/>
        </w:rPr>
        <w:t>Recolher os utensílios utilizados para servir café e água;</w:t>
      </w:r>
    </w:p>
    <w:p w14:paraId="3E4B865B" w14:textId="77777777" w:rsidR="003F6802" w:rsidRPr="00AF40D6" w:rsidRDefault="003F6802" w:rsidP="003F6802">
      <w:pPr>
        <w:pStyle w:val="Ttulo3"/>
        <w:rPr>
          <w:rFonts w:eastAsia="Times New Roman"/>
          <w:lang w:eastAsia="pt-BR"/>
        </w:rPr>
      </w:pPr>
      <w:r w:rsidRPr="5FE37F1A">
        <w:rPr>
          <w:rFonts w:eastAsia="Times New Roman"/>
          <w:lang w:eastAsia="pt-BR"/>
        </w:rPr>
        <w:t>Comunicar ao encarregado a necessidade de reposição de materiais e utensílios para a execução dos serviços;</w:t>
      </w:r>
    </w:p>
    <w:p w14:paraId="726E2B0B" w14:textId="77777777" w:rsidR="003F6802" w:rsidRDefault="003F6802" w:rsidP="00A25942">
      <w:pPr>
        <w:pStyle w:val="Ttulo3"/>
        <w:rPr>
          <w:rFonts w:eastAsia="Times New Roman"/>
          <w:lang w:eastAsia="pt-BR"/>
        </w:rPr>
      </w:pPr>
      <w:r w:rsidRPr="5FE37F1A">
        <w:rPr>
          <w:rFonts w:eastAsia="Times New Roman"/>
          <w:lang w:eastAsia="pt-BR"/>
        </w:rPr>
        <w:t>Comunicar de imediato ao encarregado qualquer dificuldade ou defeito em equipamentos ou outro fato que venha interferir na execução dos serviços.</w:t>
      </w:r>
    </w:p>
    <w:p w14:paraId="07764AF9" w14:textId="77777777" w:rsidR="003F6802" w:rsidRPr="001929E5" w:rsidRDefault="003F6802" w:rsidP="003F6802">
      <w:pPr>
        <w:pStyle w:val="Ttulo2"/>
        <w:rPr>
          <w:rFonts w:eastAsia="Times New Roman"/>
          <w:lang w:eastAsia="pt-BR"/>
        </w:rPr>
      </w:pPr>
      <w:r w:rsidRPr="5FE37F1A">
        <w:rPr>
          <w:rFonts w:eastAsia="Times New Roman"/>
          <w:lang w:eastAsia="pt-BR"/>
        </w:rPr>
        <w:t>Ocasionalmente:</w:t>
      </w:r>
    </w:p>
    <w:p w14:paraId="6026DD3D" w14:textId="77777777" w:rsidR="003F6802" w:rsidRDefault="003F6802" w:rsidP="003F6802">
      <w:pPr>
        <w:pStyle w:val="Ttulo3"/>
        <w:rPr>
          <w:rFonts w:eastAsia="Times New Roman"/>
          <w:lang w:eastAsia="pt-BR"/>
        </w:rPr>
      </w:pPr>
      <w:r w:rsidRPr="5FE37F1A">
        <w:rPr>
          <w:rFonts w:eastAsia="Times New Roman"/>
          <w:lang w:eastAsia="pt-BR"/>
        </w:rPr>
        <w:t>Servir bebidas e auxiliar na montagem de mesas para lanches em eventos institucionais.</w:t>
      </w:r>
    </w:p>
    <w:p w14:paraId="4E02627F" w14:textId="77777777" w:rsidR="003F6802" w:rsidRPr="00AF40D6" w:rsidRDefault="003F6802" w:rsidP="003F6802">
      <w:pPr>
        <w:pStyle w:val="Ttulo1"/>
        <w:rPr>
          <w:rFonts w:eastAsia="Times New Roman"/>
          <w:lang w:eastAsia="pt-BR"/>
        </w:rPr>
      </w:pPr>
      <w:r w:rsidRPr="5FE37F1A">
        <w:rPr>
          <w:rFonts w:eastAsia="Times New Roman"/>
          <w:lang w:eastAsia="pt-BR"/>
        </w:rPr>
        <w:t>ATRIBUIÇÕES DO ENCARREGADO</w:t>
      </w:r>
    </w:p>
    <w:p w14:paraId="4C898D35" w14:textId="77777777" w:rsidR="003F6802" w:rsidRPr="00AF40D6" w:rsidRDefault="003F6802" w:rsidP="003F6802">
      <w:pPr>
        <w:pStyle w:val="Ttulo2"/>
        <w:rPr>
          <w:rFonts w:eastAsia="Times New Roman"/>
          <w:lang w:eastAsia="pt-BR"/>
        </w:rPr>
      </w:pPr>
      <w:r w:rsidRPr="5FE37F1A">
        <w:rPr>
          <w:rFonts w:eastAsia="Times New Roman"/>
          <w:lang w:eastAsia="pt-BR"/>
        </w:rPr>
        <w:t>Conhecer as atividades de cada profissional;</w:t>
      </w:r>
    </w:p>
    <w:p w14:paraId="53FB19BF" w14:textId="77777777" w:rsidR="003F6802" w:rsidRPr="00AF40D6" w:rsidRDefault="003F6802" w:rsidP="00A25942">
      <w:pPr>
        <w:pStyle w:val="Ttulo2"/>
        <w:rPr>
          <w:rFonts w:eastAsia="Times New Roman"/>
          <w:lang w:eastAsia="pt-BR"/>
        </w:rPr>
      </w:pPr>
      <w:r w:rsidRPr="5FE37F1A">
        <w:rPr>
          <w:rFonts w:eastAsia="Times New Roman"/>
          <w:lang w:eastAsia="pt-BR"/>
        </w:rPr>
        <w:t xml:space="preserve">Coordenar, acompanhar e garantir a execução dos serviços; </w:t>
      </w:r>
    </w:p>
    <w:p w14:paraId="63179903" w14:textId="77777777" w:rsidR="003F6802" w:rsidRPr="00AF40D6" w:rsidRDefault="003F6802" w:rsidP="003F6802">
      <w:pPr>
        <w:pStyle w:val="Ttulo2"/>
        <w:rPr>
          <w:rFonts w:eastAsia="Times New Roman"/>
          <w:lang w:eastAsia="pt-BR"/>
        </w:rPr>
      </w:pPr>
      <w:r w:rsidRPr="5FE37F1A">
        <w:rPr>
          <w:rFonts w:eastAsia="Times New Roman"/>
          <w:lang w:eastAsia="pt-BR"/>
        </w:rPr>
        <w:t>Fiscalizar, controlar e orientar o correto uso dos equipamentos, materiais e utensílios colocados à disposição pela CONTRATADA e pela CONTRATANTE para a prestação dos serviços;</w:t>
      </w:r>
    </w:p>
    <w:p w14:paraId="1B56061F" w14:textId="77777777" w:rsidR="003F6802" w:rsidRPr="00AF40D6" w:rsidRDefault="003F6802" w:rsidP="00A25942">
      <w:pPr>
        <w:pStyle w:val="Ttulo2"/>
        <w:rPr>
          <w:rFonts w:eastAsia="Times New Roman"/>
          <w:lang w:eastAsia="pt-BR"/>
        </w:rPr>
      </w:pPr>
      <w:r w:rsidRPr="5FE37F1A">
        <w:rPr>
          <w:rFonts w:eastAsia="Times New Roman"/>
          <w:lang w:eastAsia="pt-BR"/>
        </w:rPr>
        <w:t>Providenciar o abastecimento e reposição dos insumos, utensílios e materiais;</w:t>
      </w:r>
    </w:p>
    <w:p w14:paraId="4E359AAB" w14:textId="77777777" w:rsidR="003F6802" w:rsidRPr="00AF40D6" w:rsidRDefault="003F6802" w:rsidP="003F6802">
      <w:pPr>
        <w:pStyle w:val="Ttulo2"/>
        <w:rPr>
          <w:rFonts w:eastAsia="Times New Roman"/>
          <w:lang w:eastAsia="pt-BR"/>
        </w:rPr>
      </w:pPr>
      <w:r w:rsidRPr="5FE37F1A">
        <w:rPr>
          <w:rFonts w:eastAsia="Times New Roman"/>
          <w:lang w:eastAsia="pt-BR"/>
        </w:rPr>
        <w:t>Providenciar a substituição ou o reparo de equipamentos danificados;</w:t>
      </w:r>
    </w:p>
    <w:p w14:paraId="797B6FEE" w14:textId="77777777" w:rsidR="003F6802" w:rsidRPr="00AF40D6" w:rsidRDefault="003F6802" w:rsidP="00A25942">
      <w:pPr>
        <w:pStyle w:val="Ttulo2"/>
        <w:rPr>
          <w:rFonts w:eastAsia="Times New Roman"/>
          <w:lang w:eastAsia="pt-BR"/>
        </w:rPr>
      </w:pPr>
      <w:r w:rsidRPr="5FE37F1A">
        <w:rPr>
          <w:rFonts w:eastAsia="Times New Roman"/>
          <w:lang w:eastAsia="pt-BR"/>
        </w:rPr>
        <w:t>Informar à fiscalização casos passíveis de prejuízo à execução dos serviços;</w:t>
      </w:r>
    </w:p>
    <w:p w14:paraId="0F81E730" w14:textId="77777777" w:rsidR="003F6802" w:rsidRPr="00AF40D6" w:rsidRDefault="003F6802" w:rsidP="003F6802">
      <w:pPr>
        <w:pStyle w:val="Ttulo2"/>
        <w:rPr>
          <w:rFonts w:eastAsia="Times New Roman"/>
          <w:lang w:eastAsia="pt-BR"/>
        </w:rPr>
      </w:pPr>
      <w:r w:rsidRPr="5FE37F1A">
        <w:rPr>
          <w:rFonts w:eastAsia="Times New Roman"/>
          <w:lang w:eastAsia="pt-BR"/>
        </w:rPr>
        <w:t>Fornecer as informações solicitadas pelo fiscal e gestor do contrato referentes à gestão dos serviços;</w:t>
      </w:r>
    </w:p>
    <w:p w14:paraId="058EDB4E" w14:textId="77777777" w:rsidR="003F6802" w:rsidRPr="00AF40D6" w:rsidRDefault="003F6802" w:rsidP="00A25942">
      <w:pPr>
        <w:pStyle w:val="Ttulo2"/>
        <w:rPr>
          <w:rFonts w:eastAsia="Times New Roman"/>
          <w:lang w:eastAsia="pt-BR"/>
        </w:rPr>
      </w:pPr>
      <w:r w:rsidRPr="5FE37F1A">
        <w:rPr>
          <w:rFonts w:eastAsia="Times New Roman"/>
          <w:lang w:eastAsia="pt-BR"/>
        </w:rPr>
        <w:t>Receber solicitações, por meio do Portal de Atendimento ou de outro meio autorizado pela fiscalização e gestão do contrato, e providenciar a execução do serviço;</w:t>
      </w:r>
    </w:p>
    <w:p w14:paraId="54800205" w14:textId="77777777" w:rsidR="003F6802" w:rsidRPr="00AF40D6" w:rsidRDefault="003F6802" w:rsidP="003F6802">
      <w:pPr>
        <w:pStyle w:val="Ttulo2"/>
        <w:rPr>
          <w:rFonts w:eastAsia="Times New Roman"/>
          <w:lang w:eastAsia="pt-BR"/>
        </w:rPr>
      </w:pPr>
      <w:r w:rsidRPr="5FE37F1A">
        <w:rPr>
          <w:rFonts w:eastAsia="Times New Roman"/>
          <w:lang w:eastAsia="pt-BR"/>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4DDA6CFB" w14:textId="77777777" w:rsidR="003F6802" w:rsidRDefault="003F6802" w:rsidP="00A25942">
      <w:pPr>
        <w:pStyle w:val="Ttulo2"/>
        <w:rPr>
          <w:rFonts w:eastAsia="Times New Roman"/>
          <w:lang w:eastAsia="pt-BR"/>
        </w:rPr>
      </w:pPr>
      <w:r w:rsidRPr="5FE37F1A">
        <w:rPr>
          <w:rFonts w:eastAsia="Times New Roman"/>
          <w:lang w:eastAsia="pt-BR"/>
        </w:rPr>
        <w:t>Fazer cumprir os horários de funcionamento dos postos de trabalho.</w:t>
      </w:r>
    </w:p>
    <w:p w14:paraId="4F93B9FE" w14:textId="77777777" w:rsidR="003F6802" w:rsidRDefault="003F6802" w:rsidP="003F6802">
      <w:pPr>
        <w:widowControl/>
        <w:spacing w:after="160" w:line="259" w:lineRule="auto"/>
        <w:jc w:val="left"/>
        <w:rPr>
          <w:rFonts w:eastAsia="Times New Roman" w:cstheme="majorBidi"/>
          <w:szCs w:val="26"/>
          <w:lang w:eastAsia="pt-BR"/>
        </w:rPr>
      </w:pPr>
      <w:r>
        <w:rPr>
          <w:rFonts w:eastAsia="Times New Roman"/>
          <w:lang w:eastAsia="pt-BR"/>
        </w:rPr>
        <w:br w:type="page"/>
      </w:r>
    </w:p>
    <w:p w14:paraId="715312D2" w14:textId="7E74310F" w:rsidR="003F6802" w:rsidRPr="00037F47" w:rsidRDefault="003F6802" w:rsidP="003F6802">
      <w:pPr>
        <w:widowControl/>
        <w:spacing w:before="100" w:beforeAutospacing="1" w:after="100" w:afterAutospacing="1" w:line="240" w:lineRule="auto"/>
        <w:jc w:val="center"/>
        <w:textAlignment w:val="baseline"/>
        <w:rPr>
          <w:rFonts w:eastAsia="Times New Roman" w:cs="Times New Roman"/>
          <w:szCs w:val="24"/>
          <w:lang w:eastAsia="pt-BR"/>
        </w:rPr>
      </w:pPr>
      <w:r w:rsidRPr="00037F47">
        <w:rPr>
          <w:rFonts w:eastAsia="Times New Roman" w:cs="Times New Roman"/>
          <w:b/>
          <w:bCs/>
          <w:szCs w:val="24"/>
          <w:lang w:eastAsia="pt-BR"/>
        </w:rPr>
        <w:t>ANEXO II</w:t>
      </w:r>
      <w:r>
        <w:rPr>
          <w:rFonts w:eastAsia="Times New Roman" w:cs="Times New Roman"/>
          <w:b/>
          <w:bCs/>
          <w:szCs w:val="24"/>
          <w:lang w:eastAsia="pt-BR"/>
        </w:rPr>
        <w:t xml:space="preserve"> DO TERMO DE REFERÊNCIA</w:t>
      </w:r>
    </w:p>
    <w:p w14:paraId="1B06026B" w14:textId="77777777" w:rsidR="003F6802" w:rsidRPr="00037F47" w:rsidRDefault="003F6802" w:rsidP="003F6802">
      <w:pPr>
        <w:jc w:val="center"/>
        <w:rPr>
          <w:b/>
          <w:szCs w:val="24"/>
          <w:lang w:eastAsia="pt-BR"/>
        </w:rPr>
      </w:pPr>
      <w:r w:rsidRPr="00037F47">
        <w:rPr>
          <w:b/>
          <w:szCs w:val="24"/>
          <w:lang w:eastAsia="pt-BR"/>
        </w:rPr>
        <w:t>ESCOLARIDADE E FORMAÇÃO PROFISSIONAL DOS POSTOS DE TRABALHO</w:t>
      </w:r>
    </w:p>
    <w:p w14:paraId="50978DB9" w14:textId="77777777" w:rsidR="003F6802" w:rsidRPr="00037F47" w:rsidRDefault="003F6802" w:rsidP="003F6802">
      <w:pPr>
        <w:rPr>
          <w:b/>
          <w:szCs w:val="24"/>
          <w:lang w:eastAsia="pt-BR"/>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3F6802" w:rsidRPr="00037F47" w14:paraId="79F4D299" w14:textId="77777777" w:rsidTr="008648B9">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6124DDA7" w14:textId="77777777" w:rsidR="003F6802" w:rsidRPr="00037F47" w:rsidRDefault="003F6802" w:rsidP="008648B9">
            <w:pPr>
              <w:jc w:val="center"/>
              <w:rPr>
                <w:b/>
                <w:lang w:eastAsia="pt-BR"/>
              </w:rPr>
            </w:pPr>
            <w:r w:rsidRPr="00037F47">
              <w:rPr>
                <w:b/>
                <w:lang w:eastAsia="pt-BR"/>
              </w:rPr>
              <w:t>Categoria profissional</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5E583BA3" w14:textId="77777777" w:rsidR="003F6802" w:rsidRPr="00037F47" w:rsidRDefault="003F6802" w:rsidP="008648B9">
            <w:pPr>
              <w:jc w:val="center"/>
              <w:rPr>
                <w:b/>
                <w:lang w:eastAsia="pt-BR"/>
              </w:rPr>
            </w:pPr>
            <w:r w:rsidRPr="00037F47">
              <w:rPr>
                <w:b/>
                <w:lang w:eastAsia="pt-BR"/>
              </w:rPr>
              <w:t>Requisitos</w:t>
            </w:r>
          </w:p>
        </w:tc>
      </w:tr>
      <w:tr w:rsidR="003F6802" w:rsidRPr="00037F47" w14:paraId="044FF701" w14:textId="77777777" w:rsidTr="008648B9">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040377C" w14:textId="77777777" w:rsidR="003F6802" w:rsidRPr="00037F47" w:rsidRDefault="003F6802" w:rsidP="008648B9">
            <w:pPr>
              <w:jc w:val="center"/>
              <w:rPr>
                <w:lang w:eastAsia="pt-BR"/>
              </w:rPr>
            </w:pPr>
            <w:r w:rsidRPr="00037F47">
              <w:rPr>
                <w:lang w:eastAsia="pt-BR"/>
              </w:rPr>
              <w:t>Copeiro</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A9D6C48" w14:textId="77777777" w:rsidR="003F6802" w:rsidRPr="00037F47" w:rsidRDefault="003F6802" w:rsidP="008648B9">
            <w:pPr>
              <w:jc w:val="center"/>
              <w:rPr>
                <w:lang w:eastAsia="pt-BR"/>
              </w:rPr>
            </w:pPr>
            <w:r w:rsidRPr="00037F47">
              <w:rPr>
                <w:lang w:eastAsia="pt-BR"/>
              </w:rPr>
              <w:t>Ensino fundame</w:t>
            </w:r>
            <w:r>
              <w:rPr>
                <w:lang w:eastAsia="pt-BR"/>
              </w:rPr>
              <w:t>ntal incompleto, com c</w:t>
            </w:r>
            <w:r w:rsidRPr="00037F47">
              <w:rPr>
                <w:lang w:eastAsia="pt-BR"/>
              </w:rPr>
              <w:t xml:space="preserve">urso ou experiência </w:t>
            </w:r>
            <w:r>
              <w:rPr>
                <w:lang w:eastAsia="pt-BR"/>
              </w:rPr>
              <w:t xml:space="preserve">comprovada </w:t>
            </w:r>
            <w:r w:rsidRPr="00037F47">
              <w:rPr>
                <w:lang w:eastAsia="pt-BR"/>
              </w:rPr>
              <w:t>na sua área de atuação.</w:t>
            </w:r>
          </w:p>
        </w:tc>
      </w:tr>
      <w:tr w:rsidR="003F6802" w:rsidRPr="00037F47" w14:paraId="36F9D59D" w14:textId="77777777" w:rsidTr="008648B9">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AC383C2" w14:textId="77777777" w:rsidR="003F6802" w:rsidRPr="00037F47" w:rsidRDefault="003F6802" w:rsidP="008648B9">
            <w:pPr>
              <w:jc w:val="center"/>
              <w:rPr>
                <w:lang w:eastAsia="pt-BR"/>
              </w:rPr>
            </w:pPr>
            <w:r w:rsidRPr="00037F47">
              <w:rPr>
                <w:lang w:eastAsia="pt-BR"/>
              </w:rPr>
              <w:t>Encarregado</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9A26B44" w14:textId="77777777" w:rsidR="003F6802" w:rsidRPr="00037F47" w:rsidRDefault="003F6802" w:rsidP="008648B9">
            <w:pPr>
              <w:jc w:val="center"/>
              <w:rPr>
                <w:lang w:eastAsia="pt-BR"/>
              </w:rPr>
            </w:pPr>
            <w:r w:rsidRPr="00037F47">
              <w:rPr>
                <w:lang w:eastAsia="pt-BR"/>
              </w:rPr>
              <w:t>Ensino médio completo, com experiência comprovada na sua área de atuação.</w:t>
            </w:r>
          </w:p>
        </w:tc>
      </w:tr>
      <w:tr w:rsidR="003F6802" w14:paraId="3BC90D61" w14:textId="77777777" w:rsidTr="008648B9">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984AD92" w14:textId="77777777" w:rsidR="003F6802" w:rsidRPr="00037F47" w:rsidRDefault="003F6802" w:rsidP="008648B9">
            <w:pPr>
              <w:jc w:val="center"/>
              <w:rPr>
                <w:lang w:eastAsia="pt-BR"/>
              </w:rPr>
            </w:pPr>
            <w:r w:rsidRPr="00037F47">
              <w:rPr>
                <w:lang w:eastAsia="pt-BR"/>
              </w:rPr>
              <w:t>Garçom</w:t>
            </w:r>
          </w:p>
        </w:tc>
        <w:tc>
          <w:tcPr>
            <w:tcW w:w="6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2038318" w14:textId="77777777" w:rsidR="003F6802" w:rsidRPr="00EF4F41" w:rsidRDefault="003F6802" w:rsidP="008648B9">
            <w:pPr>
              <w:jc w:val="center"/>
              <w:rPr>
                <w:lang w:eastAsia="pt-BR"/>
              </w:rPr>
            </w:pPr>
            <w:r w:rsidRPr="00037F47">
              <w:rPr>
                <w:lang w:eastAsia="pt-BR"/>
              </w:rPr>
              <w:t>Ensino fundamental incompleto, com curso ou experiência comprovada na sua área de atuação.</w:t>
            </w:r>
          </w:p>
        </w:tc>
      </w:tr>
    </w:tbl>
    <w:p w14:paraId="7F51634F" w14:textId="198A12FA" w:rsidR="000B2645" w:rsidRDefault="000B2645" w:rsidP="000B2645">
      <w:pPr>
        <w:pStyle w:val="texto"/>
        <w:spacing w:after="100" w:line="240" w:lineRule="auto"/>
        <w:rPr>
          <w:b/>
          <w:sz w:val="24"/>
          <w:szCs w:val="24"/>
        </w:rPr>
      </w:pPr>
    </w:p>
    <w:p w14:paraId="6106BD49" w14:textId="5A9889C3" w:rsidR="00B24E58" w:rsidRDefault="00B24E58" w:rsidP="000B2645">
      <w:pPr>
        <w:pStyle w:val="texto"/>
        <w:spacing w:after="100" w:line="240" w:lineRule="auto"/>
        <w:rPr>
          <w:b/>
          <w:sz w:val="24"/>
          <w:szCs w:val="24"/>
        </w:rPr>
      </w:pPr>
    </w:p>
    <w:p w14:paraId="28E9DB6D" w14:textId="2E93B96B" w:rsidR="00B24E58" w:rsidRDefault="00B24E58" w:rsidP="000B2645">
      <w:pPr>
        <w:pStyle w:val="texto"/>
        <w:spacing w:after="100" w:line="240" w:lineRule="auto"/>
        <w:rPr>
          <w:b/>
          <w:sz w:val="24"/>
          <w:szCs w:val="24"/>
        </w:rPr>
      </w:pPr>
    </w:p>
    <w:p w14:paraId="743D0905" w14:textId="64900C23" w:rsidR="00B24E58" w:rsidRDefault="00B24E58" w:rsidP="000B2645">
      <w:pPr>
        <w:pStyle w:val="texto"/>
        <w:spacing w:after="100" w:line="240" w:lineRule="auto"/>
        <w:rPr>
          <w:b/>
          <w:sz w:val="24"/>
          <w:szCs w:val="24"/>
        </w:rPr>
      </w:pPr>
    </w:p>
    <w:p w14:paraId="052E765B" w14:textId="627F3A27" w:rsidR="00B24E58" w:rsidRDefault="00B24E58" w:rsidP="000B2645">
      <w:pPr>
        <w:pStyle w:val="texto"/>
        <w:spacing w:after="100" w:line="240" w:lineRule="auto"/>
        <w:rPr>
          <w:b/>
          <w:sz w:val="24"/>
          <w:szCs w:val="24"/>
        </w:rPr>
      </w:pPr>
    </w:p>
    <w:p w14:paraId="45E6D3BE" w14:textId="4355F73D" w:rsidR="00B24E58" w:rsidRDefault="00B24E58" w:rsidP="000B2645">
      <w:pPr>
        <w:pStyle w:val="texto"/>
        <w:spacing w:after="100" w:line="240" w:lineRule="auto"/>
        <w:rPr>
          <w:b/>
          <w:sz w:val="24"/>
          <w:szCs w:val="24"/>
        </w:rPr>
      </w:pPr>
    </w:p>
    <w:p w14:paraId="53FAC97C" w14:textId="57106A38" w:rsidR="00B24E58" w:rsidRDefault="00B24E58" w:rsidP="000B2645">
      <w:pPr>
        <w:pStyle w:val="texto"/>
        <w:spacing w:after="100" w:line="240" w:lineRule="auto"/>
        <w:rPr>
          <w:b/>
          <w:sz w:val="24"/>
          <w:szCs w:val="24"/>
        </w:rPr>
      </w:pPr>
    </w:p>
    <w:p w14:paraId="2BC7CDD2" w14:textId="2B2FC536" w:rsidR="00B24E58" w:rsidRDefault="00B24E58" w:rsidP="000B2645">
      <w:pPr>
        <w:pStyle w:val="texto"/>
        <w:spacing w:after="100" w:line="240" w:lineRule="auto"/>
        <w:rPr>
          <w:b/>
          <w:sz w:val="24"/>
          <w:szCs w:val="24"/>
        </w:rPr>
      </w:pPr>
    </w:p>
    <w:p w14:paraId="62AD6CE0" w14:textId="034CCFE9" w:rsidR="00B24E58" w:rsidRDefault="00B24E58" w:rsidP="000B2645">
      <w:pPr>
        <w:pStyle w:val="texto"/>
        <w:spacing w:after="100" w:line="240" w:lineRule="auto"/>
        <w:rPr>
          <w:b/>
          <w:sz w:val="24"/>
          <w:szCs w:val="24"/>
        </w:rPr>
      </w:pPr>
    </w:p>
    <w:p w14:paraId="34D0C0F0" w14:textId="47867FDF" w:rsidR="00F73122" w:rsidRDefault="00F73122" w:rsidP="000B2645">
      <w:pPr>
        <w:pStyle w:val="texto"/>
        <w:spacing w:after="100" w:line="240" w:lineRule="auto"/>
        <w:rPr>
          <w:b/>
          <w:sz w:val="24"/>
          <w:szCs w:val="24"/>
        </w:rPr>
      </w:pPr>
    </w:p>
    <w:p w14:paraId="0DE45FD6" w14:textId="0D3D55B5" w:rsidR="00F73122" w:rsidRDefault="00F73122" w:rsidP="000B2645">
      <w:pPr>
        <w:pStyle w:val="texto"/>
        <w:spacing w:after="100" w:line="240" w:lineRule="auto"/>
        <w:rPr>
          <w:b/>
          <w:sz w:val="24"/>
          <w:szCs w:val="24"/>
        </w:rPr>
      </w:pPr>
    </w:p>
    <w:p w14:paraId="050DC6BE" w14:textId="7C8E0D29" w:rsidR="00F73122" w:rsidRDefault="00F73122" w:rsidP="000B2645">
      <w:pPr>
        <w:pStyle w:val="texto"/>
        <w:spacing w:after="100" w:line="240" w:lineRule="auto"/>
        <w:rPr>
          <w:b/>
          <w:sz w:val="24"/>
          <w:szCs w:val="24"/>
        </w:rPr>
      </w:pPr>
    </w:p>
    <w:p w14:paraId="709BC930" w14:textId="23823AD6" w:rsidR="00F73122" w:rsidRDefault="00F73122" w:rsidP="000B2645">
      <w:pPr>
        <w:pStyle w:val="texto"/>
        <w:spacing w:after="100" w:line="240" w:lineRule="auto"/>
        <w:rPr>
          <w:b/>
          <w:sz w:val="24"/>
          <w:szCs w:val="24"/>
        </w:rPr>
      </w:pPr>
    </w:p>
    <w:p w14:paraId="5617FC15" w14:textId="77777777" w:rsidR="00F73122" w:rsidRDefault="00F73122" w:rsidP="000B2645">
      <w:pPr>
        <w:pStyle w:val="texto"/>
        <w:spacing w:after="100" w:line="240" w:lineRule="auto"/>
        <w:rPr>
          <w:b/>
          <w:sz w:val="24"/>
          <w:szCs w:val="24"/>
        </w:rPr>
      </w:pPr>
    </w:p>
    <w:p w14:paraId="78743B39" w14:textId="712E9162" w:rsidR="00B24E58" w:rsidRDefault="00B24E58" w:rsidP="000B2645">
      <w:pPr>
        <w:pStyle w:val="texto"/>
        <w:spacing w:after="100" w:line="240" w:lineRule="auto"/>
        <w:rPr>
          <w:b/>
          <w:sz w:val="24"/>
          <w:szCs w:val="24"/>
        </w:rPr>
      </w:pPr>
    </w:p>
    <w:p w14:paraId="228C620D" w14:textId="7E9A5387" w:rsidR="00F73122" w:rsidRDefault="00F73122" w:rsidP="000B2645">
      <w:pPr>
        <w:pStyle w:val="texto"/>
        <w:spacing w:after="100" w:line="240" w:lineRule="auto"/>
        <w:rPr>
          <w:b/>
          <w:sz w:val="24"/>
          <w:szCs w:val="24"/>
        </w:rPr>
      </w:pPr>
    </w:p>
    <w:p w14:paraId="018354D6" w14:textId="265A53B6" w:rsidR="00F73122" w:rsidRDefault="00F73122" w:rsidP="000B2645">
      <w:pPr>
        <w:pStyle w:val="texto"/>
        <w:spacing w:after="100" w:line="240" w:lineRule="auto"/>
        <w:rPr>
          <w:b/>
          <w:sz w:val="24"/>
          <w:szCs w:val="24"/>
        </w:rPr>
      </w:pPr>
    </w:p>
    <w:p w14:paraId="724A28E9" w14:textId="77777777" w:rsidR="00F73122" w:rsidRDefault="00F73122" w:rsidP="000B2645">
      <w:pPr>
        <w:pStyle w:val="texto"/>
        <w:spacing w:after="100" w:line="240" w:lineRule="auto"/>
        <w:rPr>
          <w:b/>
          <w:sz w:val="24"/>
          <w:szCs w:val="24"/>
        </w:rPr>
      </w:pPr>
    </w:p>
    <w:p w14:paraId="705BCD4D" w14:textId="77777777" w:rsidR="000B2645" w:rsidRDefault="000B2645" w:rsidP="000B2645">
      <w:pPr>
        <w:pStyle w:val="texto"/>
        <w:spacing w:after="100" w:line="240" w:lineRule="auto"/>
        <w:rPr>
          <w:b/>
          <w:sz w:val="24"/>
          <w:szCs w:val="24"/>
        </w:rPr>
      </w:pPr>
    </w:p>
    <w:p w14:paraId="2F287314" w14:textId="01BB8E60" w:rsidR="003E2A02" w:rsidRPr="009E1B5E" w:rsidRDefault="00C76CAE" w:rsidP="003F6802">
      <w:pPr>
        <w:widowControl/>
        <w:spacing w:after="160" w:line="259" w:lineRule="auto"/>
        <w:jc w:val="left"/>
        <w:rPr>
          <w:rFonts w:cs="Times New Roman"/>
        </w:rPr>
      </w:pPr>
      <w:r w:rsidRPr="6467567F">
        <w:rPr>
          <w:rFonts w:eastAsia="Times New Roman"/>
          <w:lang w:eastAsia="pt-BR"/>
        </w:rPr>
        <w:t xml:space="preserve">                              </w:t>
      </w:r>
      <w:r w:rsidR="003F6802">
        <w:rPr>
          <w:rFonts w:eastAsia="Times New Roman"/>
          <w:lang w:eastAsia="pt-BR"/>
        </w:rPr>
        <w:t xml:space="preserve">        </w:t>
      </w:r>
      <w:r w:rsidR="003E2A02" w:rsidRPr="6467567F">
        <w:rPr>
          <w:rFonts w:cs="Times New Roman"/>
          <w:b/>
          <w:bCs/>
          <w:u w:val="single"/>
        </w:rPr>
        <w:t xml:space="preserve">EDITAL DE LICITAÇÃO Nº </w:t>
      </w:r>
      <w:r w:rsidR="00F73122">
        <w:rPr>
          <w:rFonts w:cs="Times New Roman"/>
          <w:b/>
          <w:bCs/>
          <w:u w:val="single"/>
        </w:rPr>
        <w:t>32</w:t>
      </w:r>
      <w:r w:rsidR="003E2A02"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42B0098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0B2645" w:rsidRPr="000B2645">
        <w:rPr>
          <w:b/>
          <w:u w:val="single"/>
        </w:rPr>
        <w:t>19.00.</w:t>
      </w:r>
      <w:r w:rsidR="00F73122">
        <w:rPr>
          <w:b/>
          <w:u w:val="single"/>
        </w:rPr>
        <w:t>6150</w:t>
      </w:r>
      <w:r w:rsidR="000B2645" w:rsidRPr="000B2645">
        <w:rPr>
          <w:b/>
          <w:u w:val="single"/>
        </w:rPr>
        <w:t>.000</w:t>
      </w:r>
      <w:r w:rsidR="00F73122">
        <w:rPr>
          <w:b/>
          <w:u w:val="single"/>
        </w:rPr>
        <w:t>6327</w:t>
      </w:r>
      <w:r w:rsidR="000B2645" w:rsidRPr="000B2645">
        <w:rPr>
          <w:b/>
          <w:u w:val="single"/>
        </w:rPr>
        <w:t>/2022-</w:t>
      </w:r>
      <w:r w:rsidR="00F73122">
        <w:rPr>
          <w:b/>
          <w:u w:val="single"/>
        </w:rPr>
        <w:t>96</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7664B219" w14:textId="3E25ED0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F73122">
        <w:rPr>
          <w:rFonts w:ascii="Times New Roman" w:hAnsi="Times New Roman" w:cs="Times New Roman"/>
          <w:b/>
          <w:u w:val="single"/>
        </w:rPr>
        <w:t>32</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135E3BE0"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19.00.1500.000</w:t>
      </w:r>
      <w:r w:rsidR="00F73122">
        <w:rPr>
          <w:rFonts w:ascii="Times New Roman" w:hAnsi="Times New Roman" w:cs="Times New Roman"/>
          <w:b/>
          <w:bCs/>
          <w:u w:val="single"/>
        </w:rPr>
        <w:t>5327</w:t>
      </w:r>
      <w:r w:rsidR="000B2645" w:rsidRPr="000B2645">
        <w:rPr>
          <w:rFonts w:ascii="Times New Roman" w:hAnsi="Times New Roman" w:cs="Times New Roman"/>
          <w:b/>
          <w:bCs/>
          <w:u w:val="single"/>
        </w:rPr>
        <w:t>/2022-</w:t>
      </w:r>
      <w:r w:rsidR="00F73122">
        <w:rPr>
          <w:rFonts w:ascii="Times New Roman" w:hAnsi="Times New Roman" w:cs="Times New Roman"/>
          <w:b/>
          <w:bCs/>
          <w:u w:val="single"/>
        </w:rPr>
        <w:t>96</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(RESOLUÇÕES CNMP nºs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_ de _______________ de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72227728" w:rsidR="003D1274" w:rsidRDefault="003D1274" w:rsidP="00B23F73">
      <w:pPr>
        <w:pStyle w:val="Standard"/>
        <w:spacing w:line="360" w:lineRule="auto"/>
        <w:rPr>
          <w:rFonts w:ascii="Times New Roman" w:hAnsi="Times New Roman" w:cs="Times New Roman"/>
          <w:b/>
          <w:u w:val="single"/>
        </w:rPr>
      </w:pPr>
    </w:p>
    <w:p w14:paraId="2F421D43" w14:textId="16696431" w:rsidR="004B70AD" w:rsidRDefault="004B70AD" w:rsidP="00B23F73">
      <w:pPr>
        <w:pStyle w:val="Standard"/>
        <w:spacing w:line="360" w:lineRule="auto"/>
        <w:rPr>
          <w:rFonts w:ascii="Times New Roman" w:hAnsi="Times New Roman" w:cs="Times New Roman"/>
          <w:b/>
          <w:u w:val="single"/>
        </w:rPr>
      </w:pPr>
    </w:p>
    <w:p w14:paraId="64355EE6" w14:textId="77777777" w:rsidR="004B70AD" w:rsidRDefault="004B70AD" w:rsidP="00B23F73">
      <w:pPr>
        <w:pStyle w:val="Standard"/>
        <w:spacing w:line="360" w:lineRule="auto"/>
        <w:rPr>
          <w:rFonts w:ascii="Times New Roman" w:hAnsi="Times New Roman" w:cs="Times New Roman"/>
          <w:b/>
          <w:u w:val="single"/>
        </w:rPr>
      </w:pPr>
    </w:p>
    <w:p w14:paraId="299F8315" w14:textId="05CFB500"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F73122">
        <w:rPr>
          <w:rFonts w:ascii="Times New Roman" w:hAnsi="Times New Roman" w:cs="Times New Roman"/>
          <w:b/>
          <w:u w:val="single"/>
        </w:rPr>
        <w:t>32</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7737973A"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w:t>
      </w:r>
      <w:r w:rsidR="00F73122">
        <w:rPr>
          <w:rFonts w:ascii="Times New Roman" w:hAnsi="Times New Roman" w:cs="Times New Roman"/>
          <w:b/>
          <w:bCs/>
          <w:u w:val="single"/>
        </w:rPr>
        <w:t>6150</w:t>
      </w:r>
      <w:r w:rsidR="000B2645" w:rsidRPr="000B2645">
        <w:rPr>
          <w:rFonts w:ascii="Times New Roman" w:hAnsi="Times New Roman" w:cs="Times New Roman"/>
          <w:b/>
          <w:bCs/>
          <w:u w:val="single"/>
        </w:rPr>
        <w:t>.000</w:t>
      </w:r>
      <w:r w:rsidR="00F73122">
        <w:rPr>
          <w:rFonts w:ascii="Times New Roman" w:hAnsi="Times New Roman" w:cs="Times New Roman"/>
          <w:b/>
          <w:bCs/>
          <w:u w:val="single"/>
        </w:rPr>
        <w:t>6327</w:t>
      </w:r>
      <w:r w:rsidR="000B2645" w:rsidRPr="000B2645">
        <w:rPr>
          <w:rFonts w:ascii="Times New Roman" w:hAnsi="Times New Roman" w:cs="Times New Roman"/>
          <w:b/>
          <w:bCs/>
          <w:u w:val="single"/>
        </w:rPr>
        <w:t>/2022-</w:t>
      </w:r>
      <w:r w:rsidR="00F73122">
        <w:rPr>
          <w:rFonts w:ascii="Times New Roman" w:hAnsi="Times New Roman" w:cs="Times New Roman"/>
          <w:b/>
          <w:bCs/>
          <w:u w:val="single"/>
        </w:rPr>
        <w:t>96</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Constituem obrigações do CONTRATANTE, sem prejuízo das 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0A98A0D7"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 xml:space="preserve">contados a partir </w:t>
      </w:r>
      <w:r w:rsidR="00F73122">
        <w:rPr>
          <w:rFonts w:ascii="Times New Roman" w:hAnsi="Times New Roman" w:cs="Times New Roman"/>
          <w:b/>
          <w:bCs/>
        </w:rPr>
        <w:t>do dia útil seguinte ao término do contrato vigente</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0C656046"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X,XX [XXX], conforme tabela abaixo:</w:t>
      </w:r>
    </w:p>
    <w:p w14:paraId="1939CEAD" w14:textId="77777777" w:rsidR="00F73122" w:rsidRPr="00CC012F" w:rsidRDefault="00F73122" w:rsidP="00F73122">
      <w:pPr>
        <w:pStyle w:val="Standard"/>
        <w:spacing w:line="360" w:lineRule="auto"/>
        <w:ind w:firstLine="1417"/>
        <w:jc w:val="both"/>
        <w:rPr>
          <w:rFonts w:ascii="Times New Roman" w:hAnsi="Times New Roman" w:cs="Times New Roman"/>
        </w:rPr>
      </w:pPr>
    </w:p>
    <w:tbl>
      <w:tblPr>
        <w:tblW w:w="848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0"/>
        <w:gridCol w:w="1134"/>
        <w:gridCol w:w="1985"/>
        <w:gridCol w:w="1701"/>
        <w:gridCol w:w="1842"/>
      </w:tblGrid>
      <w:tr w:rsidR="00F73122" w:rsidRPr="00D75222" w14:paraId="216099D0" w14:textId="77777777" w:rsidTr="008648B9">
        <w:trPr>
          <w:tblCellSpacing w:w="0" w:type="dxa"/>
        </w:trPr>
        <w:tc>
          <w:tcPr>
            <w:tcW w:w="18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9BA8F59"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13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51A34A1"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 PESSOAS</w:t>
            </w:r>
            <w:r>
              <w:rPr>
                <w:rFonts w:eastAsia="Times New Roman" w:cs="Times New Roman"/>
                <w:color w:val="000000"/>
                <w:sz w:val="22"/>
                <w:lang w:eastAsia="pt-BR"/>
              </w:rPr>
              <w:t>/POSTOS</w:t>
            </w:r>
          </w:p>
        </w:tc>
        <w:tc>
          <w:tcPr>
            <w:tcW w:w="1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961E286"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VALOR MENSAL/POSTO (R$)</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B3C06F1"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VALOR MENSAL TOTAL (R$)</w:t>
            </w:r>
          </w:p>
        </w:tc>
        <w:tc>
          <w:tcPr>
            <w:tcW w:w="1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E34AB4" w14:textId="77777777" w:rsidR="00F73122" w:rsidRDefault="00F73122" w:rsidP="008648B9">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p w14:paraId="52B5BEAB"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(R$)</w:t>
            </w:r>
          </w:p>
        </w:tc>
      </w:tr>
      <w:tr w:rsidR="00F73122" w:rsidRPr="00D75222" w14:paraId="37FC5C8F" w14:textId="77777777" w:rsidTr="00F73122">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14:paraId="11F9856D"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COPEIRO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80574D" w14:textId="77777777" w:rsidR="00F73122" w:rsidRPr="00D752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4</w:t>
            </w:r>
          </w:p>
        </w:tc>
        <w:tc>
          <w:tcPr>
            <w:tcW w:w="1985" w:type="dxa"/>
            <w:tcBorders>
              <w:top w:val="outset" w:sz="6" w:space="0" w:color="auto"/>
              <w:left w:val="outset" w:sz="6" w:space="0" w:color="auto"/>
              <w:bottom w:val="outset" w:sz="6" w:space="0" w:color="auto"/>
              <w:right w:val="outset" w:sz="6" w:space="0" w:color="auto"/>
            </w:tcBorders>
            <w:vAlign w:val="center"/>
          </w:tcPr>
          <w:p w14:paraId="52A2015C" w14:textId="5670D126" w:rsidR="00F73122" w:rsidRPr="005B4018" w:rsidRDefault="00F73122" w:rsidP="008648B9">
            <w:pPr>
              <w:widowControl/>
              <w:spacing w:line="240" w:lineRule="auto"/>
              <w:ind w:left="60" w:right="60"/>
              <w:jc w:val="center"/>
              <w:rPr>
                <w:rFonts w:eastAsia="Times New Roman" w:cs="Times New Roman"/>
                <w:color w:val="000000"/>
                <w:sz w:val="22"/>
                <w:lang w:eastAsia="pt-BR"/>
              </w:rPr>
            </w:pPr>
          </w:p>
        </w:tc>
        <w:tc>
          <w:tcPr>
            <w:tcW w:w="1701" w:type="dxa"/>
            <w:tcBorders>
              <w:top w:val="outset" w:sz="6" w:space="0" w:color="auto"/>
              <w:left w:val="outset" w:sz="6" w:space="0" w:color="auto"/>
              <w:bottom w:val="outset" w:sz="6" w:space="0" w:color="auto"/>
              <w:right w:val="outset" w:sz="6" w:space="0" w:color="auto"/>
            </w:tcBorders>
            <w:vAlign w:val="center"/>
          </w:tcPr>
          <w:p w14:paraId="2C1AFED7" w14:textId="5FF1B31A" w:rsidR="00F73122" w:rsidRPr="005B4018" w:rsidRDefault="00F73122" w:rsidP="008648B9">
            <w:pPr>
              <w:widowControl/>
              <w:spacing w:line="240" w:lineRule="auto"/>
              <w:ind w:left="60" w:right="60"/>
              <w:jc w:val="center"/>
              <w:rPr>
                <w:rFonts w:eastAsia="Times New Roman" w:cs="Times New Roman"/>
                <w:color w:val="000000"/>
                <w:sz w:val="22"/>
                <w:lang w:eastAsia="pt-BR"/>
              </w:rPr>
            </w:pPr>
          </w:p>
        </w:tc>
        <w:tc>
          <w:tcPr>
            <w:tcW w:w="1842" w:type="dxa"/>
            <w:tcBorders>
              <w:top w:val="outset" w:sz="6" w:space="0" w:color="auto"/>
              <w:left w:val="outset" w:sz="6" w:space="0" w:color="auto"/>
              <w:bottom w:val="outset" w:sz="6" w:space="0" w:color="auto"/>
              <w:right w:val="outset" w:sz="6" w:space="0" w:color="auto"/>
            </w:tcBorders>
            <w:vAlign w:val="center"/>
          </w:tcPr>
          <w:p w14:paraId="22AF3E79" w14:textId="0F12D13C" w:rsidR="00F73122" w:rsidRPr="005B4018" w:rsidRDefault="00F73122" w:rsidP="008648B9">
            <w:pPr>
              <w:widowControl/>
              <w:spacing w:line="240" w:lineRule="auto"/>
              <w:ind w:left="60" w:right="60"/>
              <w:jc w:val="center"/>
              <w:rPr>
                <w:rFonts w:eastAsia="Times New Roman" w:cs="Times New Roman"/>
                <w:color w:val="000000"/>
                <w:sz w:val="22"/>
                <w:lang w:eastAsia="pt-BR"/>
              </w:rPr>
            </w:pPr>
          </w:p>
        </w:tc>
      </w:tr>
      <w:tr w:rsidR="00F73122" w:rsidRPr="00D75222" w14:paraId="46EAD24B" w14:textId="77777777" w:rsidTr="008648B9">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6777A10E" w14:textId="77777777" w:rsidR="00F731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GARÇOM</w:t>
            </w:r>
          </w:p>
        </w:tc>
        <w:tc>
          <w:tcPr>
            <w:tcW w:w="1134" w:type="dxa"/>
            <w:tcBorders>
              <w:top w:val="outset" w:sz="6" w:space="0" w:color="auto"/>
              <w:left w:val="outset" w:sz="6" w:space="0" w:color="auto"/>
              <w:bottom w:val="outset" w:sz="6" w:space="0" w:color="auto"/>
              <w:right w:val="outset" w:sz="6" w:space="0" w:color="auto"/>
            </w:tcBorders>
            <w:vAlign w:val="center"/>
          </w:tcPr>
          <w:p w14:paraId="736A7E62" w14:textId="77777777" w:rsidR="00F731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8</w:t>
            </w:r>
          </w:p>
        </w:tc>
        <w:tc>
          <w:tcPr>
            <w:tcW w:w="1985" w:type="dxa"/>
            <w:tcBorders>
              <w:top w:val="outset" w:sz="6" w:space="0" w:color="auto"/>
              <w:left w:val="outset" w:sz="6" w:space="0" w:color="auto"/>
              <w:bottom w:val="outset" w:sz="6" w:space="0" w:color="auto"/>
              <w:right w:val="outset" w:sz="6" w:space="0" w:color="auto"/>
            </w:tcBorders>
            <w:vAlign w:val="center"/>
          </w:tcPr>
          <w:p w14:paraId="577F6FCF" w14:textId="59AE906D" w:rsidR="00F73122" w:rsidRPr="005B4018" w:rsidRDefault="00F73122" w:rsidP="008648B9">
            <w:pPr>
              <w:widowControl/>
              <w:spacing w:line="240" w:lineRule="auto"/>
              <w:ind w:left="60" w:right="60"/>
              <w:jc w:val="center"/>
              <w:rPr>
                <w:rStyle w:val="Forte"/>
                <w:b w:val="0"/>
                <w:color w:val="000000"/>
              </w:rPr>
            </w:pPr>
          </w:p>
        </w:tc>
        <w:tc>
          <w:tcPr>
            <w:tcW w:w="1701" w:type="dxa"/>
            <w:tcBorders>
              <w:top w:val="outset" w:sz="6" w:space="0" w:color="auto"/>
              <w:left w:val="outset" w:sz="6" w:space="0" w:color="auto"/>
              <w:bottom w:val="outset" w:sz="6" w:space="0" w:color="auto"/>
              <w:right w:val="outset" w:sz="6" w:space="0" w:color="auto"/>
            </w:tcBorders>
            <w:vAlign w:val="center"/>
          </w:tcPr>
          <w:p w14:paraId="4EF13BEE" w14:textId="4A1D1B56" w:rsidR="00F73122" w:rsidRPr="005B4018" w:rsidRDefault="00F73122" w:rsidP="008648B9">
            <w:pPr>
              <w:widowControl/>
              <w:spacing w:line="240" w:lineRule="auto"/>
              <w:ind w:left="60" w:right="60"/>
              <w:jc w:val="center"/>
              <w:rPr>
                <w:rFonts w:eastAsia="Times New Roman" w:cs="Times New Roman"/>
                <w:color w:val="000000"/>
                <w:sz w:val="22"/>
                <w:lang w:eastAsia="pt-BR"/>
              </w:rPr>
            </w:pPr>
          </w:p>
        </w:tc>
        <w:tc>
          <w:tcPr>
            <w:tcW w:w="1842" w:type="dxa"/>
            <w:tcBorders>
              <w:top w:val="outset" w:sz="6" w:space="0" w:color="auto"/>
              <w:left w:val="outset" w:sz="6" w:space="0" w:color="auto"/>
              <w:bottom w:val="outset" w:sz="6" w:space="0" w:color="auto"/>
              <w:right w:val="outset" w:sz="6" w:space="0" w:color="auto"/>
            </w:tcBorders>
            <w:vAlign w:val="center"/>
          </w:tcPr>
          <w:p w14:paraId="1794EA3D" w14:textId="41147D70" w:rsidR="00F73122" w:rsidRPr="005B4018" w:rsidRDefault="00F73122" w:rsidP="008648B9">
            <w:pPr>
              <w:widowControl/>
              <w:spacing w:line="240" w:lineRule="auto"/>
              <w:ind w:left="60" w:right="60"/>
              <w:jc w:val="center"/>
              <w:rPr>
                <w:rStyle w:val="Forte"/>
                <w:b w:val="0"/>
                <w:color w:val="000000"/>
              </w:rPr>
            </w:pPr>
          </w:p>
        </w:tc>
      </w:tr>
      <w:tr w:rsidR="00F73122" w:rsidRPr="00D75222" w14:paraId="415709E6" w14:textId="77777777" w:rsidTr="008648B9">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tcPr>
          <w:p w14:paraId="39926090" w14:textId="77777777" w:rsidR="00F731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ENCARREGADO</w:t>
            </w:r>
          </w:p>
        </w:tc>
        <w:tc>
          <w:tcPr>
            <w:tcW w:w="1134" w:type="dxa"/>
            <w:tcBorders>
              <w:top w:val="outset" w:sz="6" w:space="0" w:color="auto"/>
              <w:left w:val="outset" w:sz="6" w:space="0" w:color="auto"/>
              <w:bottom w:val="outset" w:sz="6" w:space="0" w:color="auto"/>
              <w:right w:val="outset" w:sz="6" w:space="0" w:color="auto"/>
            </w:tcBorders>
            <w:vAlign w:val="center"/>
          </w:tcPr>
          <w:p w14:paraId="3F8F3B92" w14:textId="77777777" w:rsidR="00F73122" w:rsidRDefault="00F73122" w:rsidP="008648B9">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1</w:t>
            </w:r>
          </w:p>
        </w:tc>
        <w:tc>
          <w:tcPr>
            <w:tcW w:w="1985" w:type="dxa"/>
            <w:tcBorders>
              <w:top w:val="outset" w:sz="6" w:space="0" w:color="auto"/>
              <w:left w:val="outset" w:sz="6" w:space="0" w:color="auto"/>
              <w:bottom w:val="outset" w:sz="6" w:space="0" w:color="auto"/>
              <w:right w:val="outset" w:sz="6" w:space="0" w:color="auto"/>
            </w:tcBorders>
            <w:vAlign w:val="center"/>
          </w:tcPr>
          <w:p w14:paraId="74ED1FE9" w14:textId="249F8BC6" w:rsidR="00F73122" w:rsidRPr="005B4018" w:rsidRDefault="00F73122" w:rsidP="008648B9">
            <w:pPr>
              <w:widowControl/>
              <w:spacing w:line="240" w:lineRule="auto"/>
              <w:ind w:left="60" w:right="60"/>
              <w:jc w:val="center"/>
              <w:rPr>
                <w:rStyle w:val="Forte"/>
                <w:b w:val="0"/>
                <w:color w:val="000000"/>
              </w:rPr>
            </w:pPr>
          </w:p>
        </w:tc>
        <w:tc>
          <w:tcPr>
            <w:tcW w:w="1701" w:type="dxa"/>
            <w:tcBorders>
              <w:top w:val="outset" w:sz="6" w:space="0" w:color="auto"/>
              <w:left w:val="outset" w:sz="6" w:space="0" w:color="auto"/>
              <w:bottom w:val="outset" w:sz="6" w:space="0" w:color="auto"/>
              <w:right w:val="outset" w:sz="6" w:space="0" w:color="auto"/>
            </w:tcBorders>
            <w:vAlign w:val="center"/>
          </w:tcPr>
          <w:p w14:paraId="47EE1F9C" w14:textId="05EB0806" w:rsidR="00F73122" w:rsidRPr="005B4018" w:rsidRDefault="00F73122" w:rsidP="008648B9">
            <w:pPr>
              <w:widowControl/>
              <w:spacing w:line="240" w:lineRule="auto"/>
              <w:ind w:left="60" w:right="60"/>
              <w:jc w:val="center"/>
              <w:rPr>
                <w:rFonts w:eastAsia="Times New Roman" w:cs="Times New Roman"/>
                <w:color w:val="000000"/>
                <w:sz w:val="22"/>
                <w:lang w:eastAsia="pt-BR"/>
              </w:rPr>
            </w:pPr>
          </w:p>
        </w:tc>
        <w:tc>
          <w:tcPr>
            <w:tcW w:w="1842" w:type="dxa"/>
            <w:tcBorders>
              <w:top w:val="outset" w:sz="6" w:space="0" w:color="auto"/>
              <w:left w:val="outset" w:sz="6" w:space="0" w:color="auto"/>
              <w:bottom w:val="outset" w:sz="6" w:space="0" w:color="auto"/>
              <w:right w:val="outset" w:sz="6" w:space="0" w:color="auto"/>
            </w:tcBorders>
            <w:vAlign w:val="center"/>
          </w:tcPr>
          <w:p w14:paraId="153F8827" w14:textId="18E78BCD" w:rsidR="00F73122" w:rsidRPr="005B4018" w:rsidRDefault="00F73122" w:rsidP="008648B9">
            <w:pPr>
              <w:widowControl/>
              <w:spacing w:line="240" w:lineRule="auto"/>
              <w:ind w:left="60" w:right="60"/>
              <w:jc w:val="center"/>
              <w:rPr>
                <w:rStyle w:val="Forte"/>
                <w:b w:val="0"/>
                <w:color w:val="000000"/>
              </w:rPr>
            </w:pPr>
          </w:p>
        </w:tc>
      </w:tr>
      <w:tr w:rsidR="00F73122" w:rsidRPr="00D75222" w14:paraId="641277FF" w14:textId="77777777" w:rsidTr="008648B9">
        <w:trPr>
          <w:tblCellSpacing w:w="0" w:type="dxa"/>
        </w:trPr>
        <w:tc>
          <w:tcPr>
            <w:tcW w:w="4939" w:type="dxa"/>
            <w:gridSpan w:val="3"/>
            <w:tcBorders>
              <w:top w:val="outset" w:sz="6" w:space="0" w:color="auto"/>
              <w:left w:val="outset" w:sz="6" w:space="0" w:color="auto"/>
              <w:bottom w:val="outset" w:sz="6" w:space="0" w:color="auto"/>
              <w:right w:val="outset" w:sz="6" w:space="0" w:color="auto"/>
            </w:tcBorders>
            <w:vAlign w:val="center"/>
          </w:tcPr>
          <w:p w14:paraId="43238C34" w14:textId="77777777" w:rsidR="00F73122" w:rsidRPr="00EF40CC" w:rsidRDefault="00F73122" w:rsidP="008648B9">
            <w:pPr>
              <w:widowControl/>
              <w:spacing w:line="240" w:lineRule="auto"/>
              <w:ind w:left="60" w:right="60"/>
              <w:jc w:val="center"/>
              <w:rPr>
                <w:rStyle w:val="Forte"/>
                <w:bCs w:val="0"/>
                <w:color w:val="000000"/>
              </w:rPr>
            </w:pPr>
            <w:r w:rsidRPr="00EF40CC">
              <w:rPr>
                <w:rStyle w:val="Forte"/>
                <w:bCs w:val="0"/>
                <w:color w:val="000000"/>
              </w:rPr>
              <w:t>TOTAL</w:t>
            </w:r>
          </w:p>
        </w:tc>
        <w:tc>
          <w:tcPr>
            <w:tcW w:w="1701" w:type="dxa"/>
            <w:tcBorders>
              <w:top w:val="outset" w:sz="6" w:space="0" w:color="auto"/>
              <w:left w:val="outset" w:sz="6" w:space="0" w:color="auto"/>
              <w:bottom w:val="outset" w:sz="6" w:space="0" w:color="auto"/>
              <w:right w:val="outset" w:sz="6" w:space="0" w:color="auto"/>
            </w:tcBorders>
            <w:vAlign w:val="center"/>
          </w:tcPr>
          <w:p w14:paraId="45C683F4" w14:textId="05443906" w:rsidR="00F73122" w:rsidRPr="00EC7CCC" w:rsidRDefault="00F73122" w:rsidP="008648B9">
            <w:pPr>
              <w:widowControl/>
              <w:spacing w:line="240" w:lineRule="auto"/>
              <w:ind w:left="60" w:right="60"/>
              <w:jc w:val="center"/>
              <w:rPr>
                <w:rFonts w:eastAsia="Times New Roman" w:cs="Times New Roman"/>
                <w:b/>
                <w:bCs/>
                <w:color w:val="000000"/>
                <w:sz w:val="22"/>
                <w:lang w:eastAsia="pt-BR"/>
              </w:rPr>
            </w:pPr>
          </w:p>
        </w:tc>
        <w:tc>
          <w:tcPr>
            <w:tcW w:w="1842" w:type="dxa"/>
            <w:tcBorders>
              <w:top w:val="outset" w:sz="6" w:space="0" w:color="auto"/>
              <w:left w:val="outset" w:sz="6" w:space="0" w:color="auto"/>
              <w:bottom w:val="outset" w:sz="6" w:space="0" w:color="auto"/>
              <w:right w:val="outset" w:sz="6" w:space="0" w:color="auto"/>
            </w:tcBorders>
            <w:vAlign w:val="center"/>
          </w:tcPr>
          <w:p w14:paraId="6BC0F20B" w14:textId="17C1EA3F" w:rsidR="00F73122" w:rsidRPr="00EC7CCC" w:rsidRDefault="00F73122" w:rsidP="008648B9">
            <w:pPr>
              <w:widowControl/>
              <w:spacing w:line="240" w:lineRule="auto"/>
              <w:ind w:left="60" w:right="60"/>
              <w:jc w:val="center"/>
              <w:rPr>
                <w:rStyle w:val="Forte"/>
                <w:color w:val="000000"/>
              </w:rPr>
            </w:pPr>
          </w:p>
        </w:tc>
      </w:tr>
    </w:tbl>
    <w:p w14:paraId="33924FF9" w14:textId="77777777" w:rsidR="00F73122" w:rsidRDefault="00F73122" w:rsidP="00F73122">
      <w:pPr>
        <w:pStyle w:val="Estilopadro"/>
        <w:spacing w:line="360" w:lineRule="auto"/>
        <w:ind w:left="142"/>
        <w:jc w:val="both"/>
      </w:pPr>
    </w:p>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654FB8AD"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F73122">
        <w:rPr>
          <w:rFonts w:ascii="Times New Roman" w:hAnsi="Times New Roman" w:cs="Times New Roman"/>
        </w:rPr>
        <w:t>17</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139CE2E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r w:rsidR="00400259">
        <w:rPr>
          <w:rFonts w:ascii="Times New Roman" w:eastAsia="Times New Roman" w:hAnsi="Times New Roman" w:cs="Times New Roman"/>
          <w:color w:val="000000" w:themeColor="text1"/>
        </w:rPr>
        <w:t>.</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2C6153F2"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r w:rsidR="003F6802">
        <w:rPr>
          <w:rFonts w:ascii="Times New Roman" w:eastAsia="Arial" w:hAnsi="Times New Roman" w:cs="Times New Roman"/>
          <w:b/>
          <w:bCs/>
          <w:color w:val="000000"/>
        </w:rPr>
        <w:t xml:space="preserve"> E DO RAJUSTE</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6887A578" w:rsidR="003E2A02"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36E3CCCD" w14:textId="5C34B701" w:rsidR="003F6802" w:rsidRDefault="003F6802" w:rsidP="001C4DCD">
      <w:pPr>
        <w:pStyle w:val="Standard"/>
        <w:tabs>
          <w:tab w:val="left" w:pos="0"/>
        </w:tabs>
        <w:spacing w:line="360" w:lineRule="auto"/>
        <w:ind w:firstLine="1417"/>
        <w:jc w:val="both"/>
        <w:rPr>
          <w:rFonts w:ascii="Times New Roman" w:eastAsia="Arial" w:hAnsi="Times New Roman" w:cs="Times New Roman"/>
          <w:color w:val="000000"/>
        </w:rPr>
      </w:pPr>
    </w:p>
    <w:p w14:paraId="6D5D75BB" w14:textId="2CDE2F1A" w:rsidR="003F6802" w:rsidRPr="009E1B5E" w:rsidRDefault="003F6802" w:rsidP="001C4DCD">
      <w:pPr>
        <w:pStyle w:val="Standard"/>
        <w:tabs>
          <w:tab w:val="left" w:pos="0"/>
        </w:tabs>
        <w:spacing w:line="360" w:lineRule="auto"/>
        <w:ind w:firstLine="1417"/>
        <w:jc w:val="both"/>
        <w:rPr>
          <w:rFonts w:ascii="Times New Roman" w:eastAsia="Arial" w:hAnsi="Times New Roman" w:cs="Times New Roman"/>
          <w:color w:val="000000"/>
        </w:rPr>
      </w:pPr>
      <w:r>
        <w:rPr>
          <w:rFonts w:ascii="Times New Roman" w:eastAsia="Arial" w:hAnsi="Times New Roman" w:cs="Times New Roman"/>
          <w:color w:val="000000"/>
        </w:rPr>
        <w:t xml:space="preserve">Parágrafo quarto.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Pr>
          <w:rFonts w:ascii="Times New Roman" w:hAnsi="Times New Roman" w:cs="Times New Roman"/>
          <w:lang w:eastAsia="pt-BR"/>
        </w:rPr>
        <w:t>.</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2303D8A7"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w:t>
      </w:r>
      <w:r w:rsidR="00026017">
        <w:rPr>
          <w:rFonts w:eastAsia="Times New Roman" w:cs="Times New Roman"/>
          <w:szCs w:val="24"/>
          <w:lang w:eastAsia="pt-BR"/>
        </w:rPr>
        <w:t>07</w:t>
      </w:r>
      <w:r w:rsidR="00EE78E8" w:rsidRPr="00EE78E8">
        <w:rPr>
          <w:rFonts w:eastAsia="Times New Roman" w:cs="Times New Roman"/>
          <w:szCs w:val="24"/>
          <w:lang w:eastAsia="pt-BR"/>
        </w:rPr>
        <w:t>% (</w:t>
      </w:r>
      <w:r w:rsidR="00026017">
        <w:rPr>
          <w:rFonts w:eastAsia="Times New Roman" w:cs="Times New Roman"/>
          <w:szCs w:val="24"/>
          <w:lang w:eastAsia="pt-BR"/>
        </w:rPr>
        <w:t>sete</w:t>
      </w:r>
      <w:r w:rsidR="00EE78E8" w:rsidRPr="00EE78E8">
        <w:rPr>
          <w:rFonts w:eastAsia="Times New Roman" w:cs="Times New Roman"/>
          <w:szCs w:val="24"/>
          <w:lang w:eastAsia="pt-BR"/>
        </w:rPr>
        <w:t xml:space="preserve"> décimos por cento) do valor do contrato, por dia de atraso, até o limite de </w:t>
      </w:r>
      <w:r w:rsidR="00026017">
        <w:rPr>
          <w:rFonts w:eastAsia="Times New Roman" w:cs="Times New Roman"/>
          <w:szCs w:val="24"/>
          <w:lang w:eastAsia="pt-BR"/>
        </w:rPr>
        <w:t>2</w:t>
      </w:r>
      <w:r w:rsidR="00EE78E8" w:rsidRPr="00EE78E8">
        <w:rPr>
          <w:rFonts w:eastAsia="Times New Roman" w:cs="Times New Roman"/>
          <w:szCs w:val="24"/>
          <w:lang w:eastAsia="pt-BR"/>
        </w:rPr>
        <w:t>% (</w:t>
      </w:r>
      <w:r w:rsidR="00026017">
        <w:rPr>
          <w:rFonts w:eastAsia="Times New Roman" w:cs="Times New Roman"/>
          <w:szCs w:val="24"/>
          <w:lang w:eastAsia="pt-BR"/>
        </w:rPr>
        <w:t>dois</w:t>
      </w:r>
      <w:r w:rsidR="00EE78E8" w:rsidRPr="00EE78E8">
        <w:rPr>
          <w:rFonts w:eastAsia="Times New Roman" w:cs="Times New Roman"/>
          <w:szCs w:val="24"/>
          <w:lang w:eastAsia="pt-BR"/>
        </w:rPr>
        <w:t xml:space="preserve"> por cento).</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1B8AAACB"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Pr="009E1B5E">
        <w:rPr>
          <w:rFonts w:ascii="Times New Roman" w:eastAsia="Times New Roman" w:hAnsi="Times New Roman" w:cs="Times New Roman"/>
        </w:rPr>
        <w:t xml:space="preserve">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373CA275"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w:t>
      </w:r>
      <w:r w:rsidR="003F6802">
        <w:rPr>
          <w:rFonts w:ascii="Times New Roman" w:eastAsia="Times New Roman" w:hAnsi="Times New Roman" w:cs="Times New Roman"/>
          <w:color w:val="000000"/>
          <w:lang w:eastAsia="pt-BR" w:bidi="ar-SA"/>
        </w:rPr>
        <w:t>9</w:t>
      </w:r>
      <w:r w:rsidRPr="009E1B5E">
        <w:rPr>
          <w:rFonts w:ascii="Times New Roman" w:eastAsia="Times New Roman" w:hAnsi="Times New Roman" w:cs="Times New Roman"/>
          <w:color w:val="000000"/>
          <w:lang w:eastAsia="pt-BR" w:bidi="ar-SA"/>
        </w:rPr>
        <w:t xml:space="preserve"> - DAS </w:t>
      </w:r>
      <w:r w:rsidR="00026017">
        <w:rPr>
          <w:rFonts w:ascii="Times New Roman" w:eastAsia="Times New Roman" w:hAnsi="Times New Roman" w:cs="Times New Roman"/>
          <w:color w:val="000000"/>
          <w:lang w:eastAsia="pt-BR" w:bidi="ar-SA"/>
        </w:rPr>
        <w:t>PENLIDADES</w:t>
      </w:r>
      <w:r w:rsidRPr="009E1B5E">
        <w:rPr>
          <w:rFonts w:ascii="Times New Roman" w:eastAsia="Times New Roman" w:hAnsi="Times New Roman" w:cs="Times New Roman"/>
          <w:color w:val="000000"/>
          <w:lang w:eastAsia="pt-BR" w:bidi="ar-SA"/>
        </w:rPr>
        <w:t xml:space="preserve"> e </w:t>
      </w:r>
      <w:r w:rsidR="003F6802">
        <w:rPr>
          <w:rFonts w:ascii="Times New Roman" w:eastAsia="Times New Roman" w:hAnsi="Times New Roman" w:cs="Times New Roman"/>
          <w:color w:val="000000"/>
          <w:lang w:eastAsia="pt-BR" w:bidi="ar-SA"/>
        </w:rPr>
        <w:t>20</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73DC1ABE"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00AA038B">
        <w:rPr>
          <w:rFonts w:ascii="Times New Roman" w:eastAsia="Arial" w:hAnsi="Times New Roman" w:cs="Times New Roman"/>
        </w:rPr>
        <w:t>17.1</w:t>
      </w:r>
      <w:r w:rsidRPr="00B356D2">
        <w:rPr>
          <w:rFonts w:ascii="Times New Roman" w:eastAsia="Arial" w:hAnsi="Times New Roman" w:cs="Times New Roman"/>
        </w:rPr>
        <w:t xml:space="preserve">)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769ED11C"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704DB833"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17.3</w:t>
      </w:r>
      <w:r w:rsidRPr="004A230C">
        <w:rPr>
          <w:rStyle w:val="nfase"/>
          <w:rFonts w:ascii="Times New Roman" w:hAnsi="Times New Roman" w:cs="Times New Roman"/>
          <w:i w:val="0"/>
          <w:iCs w:val="0"/>
        </w:rPr>
        <w:t xml:space="preserve">)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6091BC93"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r>
      <w:r w:rsidR="00AA038B">
        <w:rPr>
          <w:rFonts w:ascii="Times New Roman" w:hAnsi="Times New Roman" w:cs="Times New Roman"/>
        </w:rPr>
        <w:t>17.</w:t>
      </w:r>
      <w:r w:rsidRPr="004A230C">
        <w:rPr>
          <w:rFonts w:ascii="Times New Roman" w:hAnsi="Times New Roman" w:cs="Times New Roman"/>
        </w:rPr>
        <w:t xml:space="preserve">4) </w:t>
      </w:r>
      <w:r w:rsidRPr="004A230C">
        <w:rPr>
          <w:rStyle w:val="nfase"/>
          <w:rFonts w:ascii="Times New Roman" w:hAnsi="Times New Roman" w:cs="Times New Roman"/>
          <w:i w:val="0"/>
          <w:iCs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14E032A8"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r>
      <w:r w:rsidR="00AA038B">
        <w:rPr>
          <w:rStyle w:val="nfase"/>
          <w:rFonts w:ascii="Times New Roman" w:hAnsi="Times New Roman" w:cs="Times New Roman"/>
          <w:i w:val="0"/>
          <w:iCs w:val="0"/>
        </w:rPr>
        <w:t>17.</w:t>
      </w:r>
      <w:r w:rsidRPr="004A230C">
        <w:rPr>
          <w:rStyle w:val="nfase"/>
          <w:rFonts w:ascii="Times New Roman" w:hAnsi="Times New Roman" w:cs="Times New Roman"/>
          <w:i w:val="0"/>
          <w:iCs w:val="0"/>
        </w:rPr>
        <w:t>5) Eventuais responsabilidades das partes serão apuradas conforme estabelecido neste contrato e também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27259335"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780424E1" w:rsidR="009022D0" w:rsidRDefault="009022D0" w:rsidP="003E2A02">
      <w:pPr>
        <w:pStyle w:val="Standard"/>
        <w:spacing w:line="360" w:lineRule="auto"/>
        <w:jc w:val="center"/>
        <w:rPr>
          <w:rFonts w:ascii="Times New Roman" w:hAnsi="Times New Roman" w:cs="Times New Roman"/>
          <w:b/>
          <w:u w:val="single"/>
        </w:rPr>
      </w:pPr>
    </w:p>
    <w:p w14:paraId="5207C160" w14:textId="0E92609C" w:rsidR="00AA038B" w:rsidRDefault="00AA038B" w:rsidP="003E2A02">
      <w:pPr>
        <w:pStyle w:val="Standard"/>
        <w:spacing w:line="360" w:lineRule="auto"/>
        <w:jc w:val="center"/>
        <w:rPr>
          <w:rFonts w:ascii="Times New Roman" w:hAnsi="Times New Roman" w:cs="Times New Roman"/>
          <w:b/>
          <w:u w:val="single"/>
        </w:rPr>
      </w:pPr>
    </w:p>
    <w:p w14:paraId="01C2CE4E" w14:textId="7398AAFF"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F73122">
        <w:rPr>
          <w:rFonts w:ascii="Times New Roman" w:hAnsi="Times New Roman" w:cs="Times New Roman"/>
          <w:b/>
          <w:u w:val="single"/>
        </w:rPr>
        <w:t>32</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49AF91D" w14:textId="4349C10D" w:rsidR="000B2645"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0B2645" w:rsidRPr="000B2645">
        <w:rPr>
          <w:rFonts w:ascii="Times New Roman" w:hAnsi="Times New Roman" w:cs="Times New Roman"/>
          <w:b/>
          <w:bCs/>
          <w:u w:val="single"/>
        </w:rPr>
        <w:t>19.00.</w:t>
      </w:r>
      <w:r w:rsidR="00F73122">
        <w:rPr>
          <w:rFonts w:ascii="Times New Roman" w:hAnsi="Times New Roman" w:cs="Times New Roman"/>
          <w:b/>
          <w:bCs/>
          <w:u w:val="single"/>
        </w:rPr>
        <w:t>6150</w:t>
      </w:r>
      <w:r w:rsidR="000B2645" w:rsidRPr="000B2645">
        <w:rPr>
          <w:rFonts w:ascii="Times New Roman" w:hAnsi="Times New Roman" w:cs="Times New Roman"/>
          <w:b/>
          <w:bCs/>
          <w:u w:val="single"/>
        </w:rPr>
        <w:t>.000</w:t>
      </w:r>
      <w:r w:rsidR="00F73122">
        <w:rPr>
          <w:rFonts w:ascii="Times New Roman" w:hAnsi="Times New Roman" w:cs="Times New Roman"/>
          <w:b/>
          <w:bCs/>
          <w:u w:val="single"/>
        </w:rPr>
        <w:t>6327</w:t>
      </w:r>
      <w:r w:rsidR="000B2645" w:rsidRPr="000B2645">
        <w:rPr>
          <w:rFonts w:ascii="Times New Roman" w:hAnsi="Times New Roman" w:cs="Times New Roman"/>
          <w:b/>
          <w:bCs/>
          <w:u w:val="single"/>
        </w:rPr>
        <w:t>/2022-</w:t>
      </w:r>
      <w:r w:rsidR="00F73122">
        <w:rPr>
          <w:rFonts w:ascii="Times New Roman" w:hAnsi="Times New Roman" w:cs="Times New Roman"/>
          <w:b/>
          <w:bCs/>
          <w:u w:val="single"/>
        </w:rPr>
        <w:t>96</w:t>
      </w:r>
    </w:p>
    <w:p w14:paraId="2BDDD393" w14:textId="7853CA5D"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Brasília-DF, ______ de _____________________ de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27"/>
      <w:footerReference w:type="default" r:id="rId28"/>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E565" w14:textId="77777777" w:rsidR="00062785" w:rsidRDefault="00062785" w:rsidP="00157A92">
      <w:r>
        <w:separator/>
      </w:r>
    </w:p>
  </w:endnote>
  <w:endnote w:type="continuationSeparator" w:id="0">
    <w:p w14:paraId="4FD5989B" w14:textId="77777777" w:rsidR="00062785" w:rsidRDefault="00062785"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charset w:val="00"/>
    <w:family w:val="swiss"/>
    <w:pitch w:val="variable"/>
    <w:sig w:usb0="E0000AFF" w:usb1="500078FF" w:usb2="00000021" w:usb3="00000000" w:csb0="000001BF" w:csb1="00000000"/>
  </w:font>
  <w:font w:name="Arial, Arial">
    <w:altName w:val="Arial"/>
    <w:charset w:val="00"/>
    <w:family w:val="swiss"/>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27B58BA9" w:rsidR="008648B9" w:rsidRDefault="008648B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563559">
      <w:rPr>
        <w:rFonts w:ascii="Trebuchet MS" w:hAnsi="Trebuchet MS" w:cs="Tahoma"/>
        <w:sz w:val="16"/>
        <w:szCs w:val="16"/>
      </w:rPr>
      <w:t>19.00.</w:t>
    </w:r>
    <w:r>
      <w:rPr>
        <w:rFonts w:ascii="Trebuchet MS" w:hAnsi="Trebuchet MS" w:cs="Tahoma"/>
        <w:sz w:val="16"/>
        <w:szCs w:val="16"/>
      </w:rPr>
      <w:t>6150</w:t>
    </w:r>
    <w:r w:rsidRPr="00563559">
      <w:rPr>
        <w:rFonts w:ascii="Trebuchet MS" w:hAnsi="Trebuchet MS" w:cs="Tahoma"/>
        <w:sz w:val="16"/>
        <w:szCs w:val="16"/>
      </w:rPr>
      <w:t>.000</w:t>
    </w:r>
    <w:r>
      <w:rPr>
        <w:rFonts w:ascii="Trebuchet MS" w:hAnsi="Trebuchet MS" w:cs="Tahoma"/>
        <w:sz w:val="16"/>
        <w:szCs w:val="16"/>
      </w:rPr>
      <w:t>6327</w:t>
    </w:r>
    <w:r w:rsidRPr="00563559">
      <w:rPr>
        <w:rFonts w:ascii="Trebuchet MS" w:hAnsi="Trebuchet MS" w:cs="Tahoma"/>
        <w:sz w:val="16"/>
        <w:szCs w:val="16"/>
      </w:rPr>
      <w:t>/2022-</w:t>
    </w:r>
    <w:r>
      <w:rPr>
        <w:rFonts w:ascii="Trebuchet MS" w:hAnsi="Trebuchet MS" w:cs="Tahoma"/>
        <w:sz w:val="16"/>
        <w:szCs w:val="16"/>
      </w:rPr>
      <w:t>96</w:t>
    </w:r>
    <w:r>
      <w:rPr>
        <w:rFonts w:ascii="Trebuchet MS" w:hAnsi="Trebuchet MS" w:cs="Tahoma"/>
        <w:sz w:val="16"/>
        <w:szCs w:val="16"/>
      </w:rPr>
      <w:tab/>
      <w:t xml:space="preserve"> Pregão Eletrônico CNMP nº 32/2022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A25942">
      <w:rPr>
        <w:rFonts w:cs="Times New Roman"/>
        <w:noProof/>
        <w:sz w:val="18"/>
        <w:szCs w:val="18"/>
      </w:rPr>
      <w:t>86</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A25942">
      <w:rPr>
        <w:rFonts w:cs="Times New Roman"/>
        <w:noProof/>
        <w:sz w:val="18"/>
        <w:szCs w:val="18"/>
      </w:rPr>
      <w:t>105</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618" w14:textId="77777777" w:rsidR="00062785" w:rsidRDefault="00062785" w:rsidP="00157A92">
      <w:r>
        <w:separator/>
      </w:r>
    </w:p>
  </w:footnote>
  <w:footnote w:type="continuationSeparator" w:id="0">
    <w:p w14:paraId="0AF40746" w14:textId="77777777" w:rsidR="00062785" w:rsidRDefault="00062785"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8648B9" w:rsidRDefault="008648B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D4D5CDA"/>
    <w:multiLevelType w:val="multilevel"/>
    <w:tmpl w:val="CBDE9DE6"/>
    <w:styleLink w:val="Listaatual1"/>
    <w:lvl w:ilvl="0">
      <w:start w:val="11"/>
      <w:numFmt w:val="decimal"/>
      <w:lvlText w:val="%1"/>
      <w:lvlJc w:val="left"/>
      <w:pPr>
        <w:ind w:left="405" w:hanging="405"/>
      </w:pPr>
      <w:rPr>
        <w:sz w:val="22"/>
      </w:rPr>
    </w:lvl>
    <w:lvl w:ilvl="1">
      <w:start w:val="1"/>
      <w:numFmt w:val="decimal"/>
      <w:lvlText w:val="%1.%2"/>
      <w:lvlJc w:val="left"/>
      <w:pPr>
        <w:ind w:left="405" w:hanging="405"/>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9"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2"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5"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4745470"/>
    <w:multiLevelType w:val="hybridMultilevel"/>
    <w:tmpl w:val="49EA00DC"/>
    <w:lvl w:ilvl="0" w:tplc="FFFFFFFF">
      <w:start w:val="1"/>
      <w:numFmt w:val="lowerLetter"/>
      <w:lvlText w:val="%1)"/>
      <w:lvlJc w:val="left"/>
      <w:pPr>
        <w:ind w:left="720" w:hanging="360"/>
      </w:pPr>
    </w:lvl>
    <w:lvl w:ilvl="1" w:tplc="AA8A0AB0">
      <w:start w:val="1"/>
      <w:numFmt w:val="lowerLetter"/>
      <w:lvlText w:val="%2."/>
      <w:lvlJc w:val="left"/>
      <w:pPr>
        <w:ind w:left="1440" w:hanging="360"/>
      </w:pPr>
    </w:lvl>
    <w:lvl w:ilvl="2" w:tplc="5FB8B53A">
      <w:start w:val="1"/>
      <w:numFmt w:val="lowerRoman"/>
      <w:lvlText w:val="%3."/>
      <w:lvlJc w:val="right"/>
      <w:pPr>
        <w:ind w:left="2160" w:hanging="180"/>
      </w:pPr>
    </w:lvl>
    <w:lvl w:ilvl="3" w:tplc="F7E49358">
      <w:start w:val="1"/>
      <w:numFmt w:val="decimal"/>
      <w:lvlText w:val="%4."/>
      <w:lvlJc w:val="left"/>
      <w:pPr>
        <w:ind w:left="2880" w:hanging="360"/>
      </w:pPr>
    </w:lvl>
    <w:lvl w:ilvl="4" w:tplc="064020D2">
      <w:start w:val="1"/>
      <w:numFmt w:val="lowerLetter"/>
      <w:lvlText w:val="%5."/>
      <w:lvlJc w:val="left"/>
      <w:pPr>
        <w:ind w:left="3600" w:hanging="360"/>
      </w:pPr>
    </w:lvl>
    <w:lvl w:ilvl="5" w:tplc="84E0EC76">
      <w:start w:val="1"/>
      <w:numFmt w:val="lowerRoman"/>
      <w:lvlText w:val="%6."/>
      <w:lvlJc w:val="right"/>
      <w:pPr>
        <w:ind w:left="4320" w:hanging="180"/>
      </w:pPr>
    </w:lvl>
    <w:lvl w:ilvl="6" w:tplc="27F0AB98">
      <w:start w:val="1"/>
      <w:numFmt w:val="decimal"/>
      <w:lvlText w:val="%7."/>
      <w:lvlJc w:val="left"/>
      <w:pPr>
        <w:ind w:left="5040" w:hanging="360"/>
      </w:pPr>
    </w:lvl>
    <w:lvl w:ilvl="7" w:tplc="94B66F84">
      <w:start w:val="1"/>
      <w:numFmt w:val="lowerLetter"/>
      <w:lvlText w:val="%8."/>
      <w:lvlJc w:val="left"/>
      <w:pPr>
        <w:ind w:left="5760" w:hanging="360"/>
      </w:pPr>
    </w:lvl>
    <w:lvl w:ilvl="8" w:tplc="7E02A308">
      <w:start w:val="1"/>
      <w:numFmt w:val="lowerRoman"/>
      <w:lvlText w:val="%9."/>
      <w:lvlJc w:val="right"/>
      <w:pPr>
        <w:ind w:left="6480" w:hanging="180"/>
      </w:pPr>
    </w:lvl>
  </w:abstractNum>
  <w:abstractNum w:abstractNumId="17"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8"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9"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0"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43A2F4"/>
    <w:multiLevelType w:val="multilevel"/>
    <w:tmpl w:val="218E981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4"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5"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8372756">
    <w:abstractNumId w:val="6"/>
  </w:num>
  <w:num w:numId="2" w16cid:durableId="794568042">
    <w:abstractNumId w:val="1"/>
  </w:num>
  <w:num w:numId="3" w16cid:durableId="10960967">
    <w:abstractNumId w:val="10"/>
  </w:num>
  <w:num w:numId="4" w16cid:durableId="1144934314">
    <w:abstractNumId w:val="23"/>
  </w:num>
  <w:num w:numId="5" w16cid:durableId="34165841">
    <w:abstractNumId w:val="15"/>
  </w:num>
  <w:num w:numId="6" w16cid:durableId="108739967">
    <w:abstractNumId w:val="18"/>
  </w:num>
  <w:num w:numId="7" w16cid:durableId="433286447">
    <w:abstractNumId w:val="9"/>
  </w:num>
  <w:num w:numId="8" w16cid:durableId="482627087">
    <w:abstractNumId w:val="30"/>
  </w:num>
  <w:num w:numId="9" w16cid:durableId="1908496815">
    <w:abstractNumId w:val="29"/>
  </w:num>
  <w:num w:numId="10" w16cid:durableId="700974412">
    <w:abstractNumId w:val="2"/>
  </w:num>
  <w:num w:numId="11" w16cid:durableId="1468937372">
    <w:abstractNumId w:val="17"/>
  </w:num>
  <w:num w:numId="12" w16cid:durableId="204293249">
    <w:abstractNumId w:val="14"/>
  </w:num>
  <w:num w:numId="13" w16cid:durableId="1167090979">
    <w:abstractNumId w:val="24"/>
  </w:num>
  <w:num w:numId="14" w16cid:durableId="150223617">
    <w:abstractNumId w:val="5"/>
  </w:num>
  <w:num w:numId="15" w16cid:durableId="1209344469">
    <w:abstractNumId w:val="25"/>
  </w:num>
  <w:num w:numId="16" w16cid:durableId="1826625419">
    <w:abstractNumId w:val="22"/>
  </w:num>
  <w:num w:numId="17" w16cid:durableId="382338462">
    <w:abstractNumId w:val="31"/>
  </w:num>
  <w:num w:numId="18" w16cid:durableId="70741193">
    <w:abstractNumId w:val="13"/>
  </w:num>
  <w:num w:numId="19" w16cid:durableId="1871844979">
    <w:abstractNumId w:val="12"/>
  </w:num>
  <w:num w:numId="20" w16cid:durableId="2079328658">
    <w:abstractNumId w:val="3"/>
  </w:num>
  <w:num w:numId="21" w16cid:durableId="1985692451">
    <w:abstractNumId w:val="26"/>
  </w:num>
  <w:num w:numId="22" w16cid:durableId="724378672">
    <w:abstractNumId w:val="0"/>
  </w:num>
  <w:num w:numId="23" w16cid:durableId="1884511729">
    <w:abstractNumId w:val="28"/>
  </w:num>
  <w:num w:numId="24" w16cid:durableId="328102171">
    <w:abstractNumId w:val="7"/>
  </w:num>
  <w:num w:numId="25" w16cid:durableId="641040359">
    <w:abstractNumId w:val="27"/>
  </w:num>
  <w:num w:numId="26" w16cid:durableId="1776821862">
    <w:abstractNumId w:val="4"/>
  </w:num>
  <w:num w:numId="27" w16cid:durableId="967395302">
    <w:abstractNumId w:val="19"/>
  </w:num>
  <w:num w:numId="28" w16cid:durableId="982656035">
    <w:abstractNumId w:val="11"/>
  </w:num>
  <w:num w:numId="29" w16cid:durableId="2138066620">
    <w:abstractNumId w:val="20"/>
  </w:num>
  <w:num w:numId="30" w16cid:durableId="1258713681">
    <w:abstractNumId w:val="8"/>
  </w:num>
  <w:num w:numId="31" w16cid:durableId="949630866">
    <w:abstractNumId w:val="21"/>
  </w:num>
  <w:num w:numId="32" w16cid:durableId="94045619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7637995">
    <w:abstractNumId w:val="10"/>
    <w:lvlOverride w:ilvl="0">
      <w:startOverride w:val="16"/>
    </w:lvlOverride>
    <w:lvlOverride w:ilvl="1"/>
  </w:num>
  <w:num w:numId="34" w16cid:durableId="597954223">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017"/>
    <w:rsid w:val="00026FB6"/>
    <w:rsid w:val="0003495A"/>
    <w:rsid w:val="000367A8"/>
    <w:rsid w:val="00037DC6"/>
    <w:rsid w:val="00040F68"/>
    <w:rsid w:val="00041F0F"/>
    <w:rsid w:val="00045C91"/>
    <w:rsid w:val="00045EFF"/>
    <w:rsid w:val="0004629F"/>
    <w:rsid w:val="00050C9B"/>
    <w:rsid w:val="00052C0F"/>
    <w:rsid w:val="000533CB"/>
    <w:rsid w:val="0005768F"/>
    <w:rsid w:val="00057EA4"/>
    <w:rsid w:val="0006068C"/>
    <w:rsid w:val="00061159"/>
    <w:rsid w:val="00062489"/>
    <w:rsid w:val="00062785"/>
    <w:rsid w:val="00062A85"/>
    <w:rsid w:val="00064E9B"/>
    <w:rsid w:val="000651A2"/>
    <w:rsid w:val="00066DD2"/>
    <w:rsid w:val="00067CD7"/>
    <w:rsid w:val="000709C1"/>
    <w:rsid w:val="00070FC1"/>
    <w:rsid w:val="0007196E"/>
    <w:rsid w:val="00076C79"/>
    <w:rsid w:val="00082453"/>
    <w:rsid w:val="0008481D"/>
    <w:rsid w:val="0008673D"/>
    <w:rsid w:val="00086BB6"/>
    <w:rsid w:val="0009023E"/>
    <w:rsid w:val="00092F9F"/>
    <w:rsid w:val="00093335"/>
    <w:rsid w:val="00093C0B"/>
    <w:rsid w:val="000952F7"/>
    <w:rsid w:val="0009611E"/>
    <w:rsid w:val="00096760"/>
    <w:rsid w:val="0009694D"/>
    <w:rsid w:val="00096A63"/>
    <w:rsid w:val="00097F8B"/>
    <w:rsid w:val="000A2BE7"/>
    <w:rsid w:val="000A2E1F"/>
    <w:rsid w:val="000A4F5A"/>
    <w:rsid w:val="000A5091"/>
    <w:rsid w:val="000A6DB1"/>
    <w:rsid w:val="000A755C"/>
    <w:rsid w:val="000B1236"/>
    <w:rsid w:val="000B182A"/>
    <w:rsid w:val="000B1D0E"/>
    <w:rsid w:val="000B2645"/>
    <w:rsid w:val="000B2A4F"/>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C6974"/>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2F5"/>
    <w:rsid w:val="00230989"/>
    <w:rsid w:val="002313C8"/>
    <w:rsid w:val="0023450B"/>
    <w:rsid w:val="00235A20"/>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03CA"/>
    <w:rsid w:val="002F184A"/>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1DD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B24"/>
    <w:rsid w:val="00362FBA"/>
    <w:rsid w:val="00365634"/>
    <w:rsid w:val="00370803"/>
    <w:rsid w:val="00370B48"/>
    <w:rsid w:val="00370E69"/>
    <w:rsid w:val="0037147C"/>
    <w:rsid w:val="0037268B"/>
    <w:rsid w:val="00372AC1"/>
    <w:rsid w:val="0037350B"/>
    <w:rsid w:val="00374B32"/>
    <w:rsid w:val="00375F6B"/>
    <w:rsid w:val="00376F23"/>
    <w:rsid w:val="00380CAF"/>
    <w:rsid w:val="00382C80"/>
    <w:rsid w:val="00384B20"/>
    <w:rsid w:val="0038596B"/>
    <w:rsid w:val="00386CFD"/>
    <w:rsid w:val="00392DCA"/>
    <w:rsid w:val="00393510"/>
    <w:rsid w:val="003956A8"/>
    <w:rsid w:val="003962B9"/>
    <w:rsid w:val="00396355"/>
    <w:rsid w:val="00396C65"/>
    <w:rsid w:val="003A017B"/>
    <w:rsid w:val="003A18AF"/>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3F6802"/>
    <w:rsid w:val="00400259"/>
    <w:rsid w:val="00402C42"/>
    <w:rsid w:val="00402F75"/>
    <w:rsid w:val="00404797"/>
    <w:rsid w:val="00404F29"/>
    <w:rsid w:val="00407C92"/>
    <w:rsid w:val="00413C6C"/>
    <w:rsid w:val="00414373"/>
    <w:rsid w:val="0041437A"/>
    <w:rsid w:val="00414998"/>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30C"/>
    <w:rsid w:val="00453565"/>
    <w:rsid w:val="00453EFE"/>
    <w:rsid w:val="00454606"/>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0625"/>
    <w:rsid w:val="00492A25"/>
    <w:rsid w:val="00493479"/>
    <w:rsid w:val="00493FD1"/>
    <w:rsid w:val="004940B5"/>
    <w:rsid w:val="004A0D26"/>
    <w:rsid w:val="004A230C"/>
    <w:rsid w:val="004A2A4C"/>
    <w:rsid w:val="004A3148"/>
    <w:rsid w:val="004A417E"/>
    <w:rsid w:val="004B70AD"/>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0ED"/>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2907"/>
    <w:rsid w:val="0055729D"/>
    <w:rsid w:val="0056021B"/>
    <w:rsid w:val="0056089C"/>
    <w:rsid w:val="00562547"/>
    <w:rsid w:val="00563559"/>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018"/>
    <w:rsid w:val="005B42CE"/>
    <w:rsid w:val="005B438D"/>
    <w:rsid w:val="005B7A83"/>
    <w:rsid w:val="005C1070"/>
    <w:rsid w:val="005C4402"/>
    <w:rsid w:val="005C63C3"/>
    <w:rsid w:val="005C7639"/>
    <w:rsid w:val="005C7967"/>
    <w:rsid w:val="005D13C3"/>
    <w:rsid w:val="005D145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4A74"/>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273"/>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6622"/>
    <w:rsid w:val="0074769B"/>
    <w:rsid w:val="00747710"/>
    <w:rsid w:val="0075056D"/>
    <w:rsid w:val="00753965"/>
    <w:rsid w:val="00753DE5"/>
    <w:rsid w:val="00756C05"/>
    <w:rsid w:val="00756FC9"/>
    <w:rsid w:val="00760C83"/>
    <w:rsid w:val="00765C1D"/>
    <w:rsid w:val="00765C5F"/>
    <w:rsid w:val="0076685C"/>
    <w:rsid w:val="00766876"/>
    <w:rsid w:val="00766F98"/>
    <w:rsid w:val="00772C83"/>
    <w:rsid w:val="007737D5"/>
    <w:rsid w:val="00776A9D"/>
    <w:rsid w:val="0077754E"/>
    <w:rsid w:val="007779D8"/>
    <w:rsid w:val="007814E0"/>
    <w:rsid w:val="0078176C"/>
    <w:rsid w:val="007818B4"/>
    <w:rsid w:val="00783F90"/>
    <w:rsid w:val="007841B3"/>
    <w:rsid w:val="00785BF9"/>
    <w:rsid w:val="00787D93"/>
    <w:rsid w:val="00790C11"/>
    <w:rsid w:val="00793836"/>
    <w:rsid w:val="00795B72"/>
    <w:rsid w:val="0079702E"/>
    <w:rsid w:val="007A0279"/>
    <w:rsid w:val="007A0A23"/>
    <w:rsid w:val="007A224A"/>
    <w:rsid w:val="007A4E01"/>
    <w:rsid w:val="007B210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6F3"/>
    <w:rsid w:val="007E5E6F"/>
    <w:rsid w:val="007E76A0"/>
    <w:rsid w:val="007E796B"/>
    <w:rsid w:val="007F181C"/>
    <w:rsid w:val="007F1DDB"/>
    <w:rsid w:val="007F27A2"/>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48B9"/>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47FA"/>
    <w:rsid w:val="008A6E9F"/>
    <w:rsid w:val="008B05AC"/>
    <w:rsid w:val="008B3ADE"/>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5FB0"/>
    <w:rsid w:val="008E6C33"/>
    <w:rsid w:val="008E6C9A"/>
    <w:rsid w:val="008F13D3"/>
    <w:rsid w:val="008F186F"/>
    <w:rsid w:val="008F193D"/>
    <w:rsid w:val="008F3518"/>
    <w:rsid w:val="008F3BE0"/>
    <w:rsid w:val="008F507C"/>
    <w:rsid w:val="008F7E1D"/>
    <w:rsid w:val="00901D5F"/>
    <w:rsid w:val="009022D0"/>
    <w:rsid w:val="00904B80"/>
    <w:rsid w:val="00911328"/>
    <w:rsid w:val="009124A7"/>
    <w:rsid w:val="00912CFD"/>
    <w:rsid w:val="00913D3D"/>
    <w:rsid w:val="00913F4C"/>
    <w:rsid w:val="0091465C"/>
    <w:rsid w:val="009177DF"/>
    <w:rsid w:val="00917AB7"/>
    <w:rsid w:val="00917B5A"/>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6C4F"/>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6FC"/>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9F5D74"/>
    <w:rsid w:val="00A00BC5"/>
    <w:rsid w:val="00A0180A"/>
    <w:rsid w:val="00A03F31"/>
    <w:rsid w:val="00A0440A"/>
    <w:rsid w:val="00A074D4"/>
    <w:rsid w:val="00A143AE"/>
    <w:rsid w:val="00A149C7"/>
    <w:rsid w:val="00A14CE7"/>
    <w:rsid w:val="00A155DD"/>
    <w:rsid w:val="00A20FBF"/>
    <w:rsid w:val="00A22778"/>
    <w:rsid w:val="00A2454D"/>
    <w:rsid w:val="00A248E6"/>
    <w:rsid w:val="00A25942"/>
    <w:rsid w:val="00A26898"/>
    <w:rsid w:val="00A2717F"/>
    <w:rsid w:val="00A34D87"/>
    <w:rsid w:val="00A34E68"/>
    <w:rsid w:val="00A35C5F"/>
    <w:rsid w:val="00A40D21"/>
    <w:rsid w:val="00A40D58"/>
    <w:rsid w:val="00A410FB"/>
    <w:rsid w:val="00A412D2"/>
    <w:rsid w:val="00A43B0F"/>
    <w:rsid w:val="00A43DC2"/>
    <w:rsid w:val="00A44D3C"/>
    <w:rsid w:val="00A458A8"/>
    <w:rsid w:val="00A46057"/>
    <w:rsid w:val="00A461F0"/>
    <w:rsid w:val="00A47EBE"/>
    <w:rsid w:val="00A50015"/>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3A4"/>
    <w:rsid w:val="00A755D5"/>
    <w:rsid w:val="00A7694A"/>
    <w:rsid w:val="00A77248"/>
    <w:rsid w:val="00A77D0E"/>
    <w:rsid w:val="00A805F8"/>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4786"/>
    <w:rsid w:val="00A95FFB"/>
    <w:rsid w:val="00A975F9"/>
    <w:rsid w:val="00A97FB5"/>
    <w:rsid w:val="00AA038B"/>
    <w:rsid w:val="00AA0471"/>
    <w:rsid w:val="00AA2803"/>
    <w:rsid w:val="00AA29FC"/>
    <w:rsid w:val="00AA2ED5"/>
    <w:rsid w:val="00AA3744"/>
    <w:rsid w:val="00AA5AD7"/>
    <w:rsid w:val="00AA5DCD"/>
    <w:rsid w:val="00AA65E8"/>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24E58"/>
    <w:rsid w:val="00B30E1C"/>
    <w:rsid w:val="00B3213F"/>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2BE5"/>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0CFF"/>
    <w:rsid w:val="00C12094"/>
    <w:rsid w:val="00C1232A"/>
    <w:rsid w:val="00C13BEF"/>
    <w:rsid w:val="00C15175"/>
    <w:rsid w:val="00C15C14"/>
    <w:rsid w:val="00C15EDA"/>
    <w:rsid w:val="00C17EE0"/>
    <w:rsid w:val="00C20033"/>
    <w:rsid w:val="00C22223"/>
    <w:rsid w:val="00C242AF"/>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4724E"/>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64D"/>
    <w:rsid w:val="00CC0883"/>
    <w:rsid w:val="00CC093A"/>
    <w:rsid w:val="00CC19B8"/>
    <w:rsid w:val="00CD29D0"/>
    <w:rsid w:val="00CD349E"/>
    <w:rsid w:val="00CD3A8B"/>
    <w:rsid w:val="00CD62B6"/>
    <w:rsid w:val="00CD6322"/>
    <w:rsid w:val="00CD77D7"/>
    <w:rsid w:val="00CE0084"/>
    <w:rsid w:val="00CE1B0F"/>
    <w:rsid w:val="00CE4059"/>
    <w:rsid w:val="00CE40F7"/>
    <w:rsid w:val="00CE5AE2"/>
    <w:rsid w:val="00CF0519"/>
    <w:rsid w:val="00CF456A"/>
    <w:rsid w:val="00CF52CB"/>
    <w:rsid w:val="00CF57A6"/>
    <w:rsid w:val="00D00A76"/>
    <w:rsid w:val="00D0247A"/>
    <w:rsid w:val="00D02C5E"/>
    <w:rsid w:val="00D1026B"/>
    <w:rsid w:val="00D1403B"/>
    <w:rsid w:val="00D14D13"/>
    <w:rsid w:val="00D15BED"/>
    <w:rsid w:val="00D16F26"/>
    <w:rsid w:val="00D17C10"/>
    <w:rsid w:val="00D20349"/>
    <w:rsid w:val="00D208EF"/>
    <w:rsid w:val="00D20C65"/>
    <w:rsid w:val="00D20CD6"/>
    <w:rsid w:val="00D238EA"/>
    <w:rsid w:val="00D24CB1"/>
    <w:rsid w:val="00D27CD0"/>
    <w:rsid w:val="00D27DEB"/>
    <w:rsid w:val="00D31333"/>
    <w:rsid w:val="00D324A6"/>
    <w:rsid w:val="00D32FF8"/>
    <w:rsid w:val="00D336F0"/>
    <w:rsid w:val="00D339E4"/>
    <w:rsid w:val="00D36762"/>
    <w:rsid w:val="00D41275"/>
    <w:rsid w:val="00D42CBD"/>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671E"/>
    <w:rsid w:val="00D57AC9"/>
    <w:rsid w:val="00D61568"/>
    <w:rsid w:val="00D62370"/>
    <w:rsid w:val="00D6754A"/>
    <w:rsid w:val="00D67621"/>
    <w:rsid w:val="00D71CEB"/>
    <w:rsid w:val="00D722E0"/>
    <w:rsid w:val="00D73BA6"/>
    <w:rsid w:val="00D74094"/>
    <w:rsid w:val="00D748B0"/>
    <w:rsid w:val="00D75222"/>
    <w:rsid w:val="00D759A4"/>
    <w:rsid w:val="00D77A32"/>
    <w:rsid w:val="00D80D9D"/>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D0210"/>
    <w:rsid w:val="00DD1D87"/>
    <w:rsid w:val="00DD1E35"/>
    <w:rsid w:val="00DD3E00"/>
    <w:rsid w:val="00DD50DE"/>
    <w:rsid w:val="00DD5B80"/>
    <w:rsid w:val="00DD6594"/>
    <w:rsid w:val="00DD6BFF"/>
    <w:rsid w:val="00DD6C7D"/>
    <w:rsid w:val="00DD6E26"/>
    <w:rsid w:val="00DD7B3B"/>
    <w:rsid w:val="00DD7C52"/>
    <w:rsid w:val="00DE2D77"/>
    <w:rsid w:val="00DE43EE"/>
    <w:rsid w:val="00DE6E81"/>
    <w:rsid w:val="00DF2311"/>
    <w:rsid w:val="00DF2DA8"/>
    <w:rsid w:val="00DF2FCE"/>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47B77"/>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342C"/>
    <w:rsid w:val="00EA4850"/>
    <w:rsid w:val="00EA55F0"/>
    <w:rsid w:val="00EA576C"/>
    <w:rsid w:val="00EA5CE7"/>
    <w:rsid w:val="00EB0FA6"/>
    <w:rsid w:val="00EB113F"/>
    <w:rsid w:val="00EB26A2"/>
    <w:rsid w:val="00EB2A82"/>
    <w:rsid w:val="00EB2CF8"/>
    <w:rsid w:val="00EB3D3C"/>
    <w:rsid w:val="00EB4090"/>
    <w:rsid w:val="00EB4BBB"/>
    <w:rsid w:val="00EB5066"/>
    <w:rsid w:val="00EB6534"/>
    <w:rsid w:val="00EC0B1F"/>
    <w:rsid w:val="00EC4491"/>
    <w:rsid w:val="00EC45A8"/>
    <w:rsid w:val="00EC7CCC"/>
    <w:rsid w:val="00ED207B"/>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0CC"/>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122"/>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88A9"/>
  <w15:docId w15:val="{360A8400-174B-474D-87B9-62AC393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orpodeTextonvel2">
    <w:name w:val="P - Corpo de Texto nível 2"/>
    <w:basedOn w:val="Normal"/>
    <w:rsid w:val="000B2645"/>
    <w:pPr>
      <w:tabs>
        <w:tab w:val="left" w:pos="675"/>
        <w:tab w:val="left" w:pos="900"/>
        <w:tab w:val="left" w:pos="1958"/>
      </w:tabs>
      <w:suppressAutoHyphens/>
      <w:autoSpaceDE w:val="0"/>
      <w:autoSpaceDN w:val="0"/>
      <w:snapToGrid w:val="0"/>
      <w:spacing w:before="170"/>
      <w:ind w:left="291"/>
      <w:textAlignment w:val="baseline"/>
    </w:pPr>
    <w:rPr>
      <w:rFonts w:ascii="Calibri" w:eastAsia="Times New Roman" w:hAnsi="Calibri" w:cs="Times New Roman"/>
      <w:color w:val="000000"/>
      <w:kern w:val="3"/>
      <w:sz w:val="22"/>
      <w:szCs w:val="24"/>
      <w:lang w:eastAsia="zh-CN" w:bidi="hi-IN"/>
    </w:rPr>
  </w:style>
  <w:style w:type="paragraph" w:customStyle="1" w:styleId="P-Alneas">
    <w:name w:val="P - Alíneas"/>
    <w:basedOn w:val="Normal"/>
    <w:rsid w:val="000B2645"/>
    <w:pPr>
      <w:tabs>
        <w:tab w:val="left" w:pos="675"/>
        <w:tab w:val="left" w:pos="900"/>
        <w:tab w:val="left" w:pos="1958"/>
      </w:tabs>
      <w:suppressAutoHyphens/>
      <w:autoSpaceDE w:val="0"/>
      <w:autoSpaceDN w:val="0"/>
      <w:snapToGrid w:val="0"/>
      <w:ind w:left="573" w:hanging="245"/>
      <w:textAlignment w:val="baseline"/>
    </w:pPr>
    <w:rPr>
      <w:rFonts w:ascii="Calibri" w:eastAsia="Times New Roman" w:hAnsi="Calibri" w:cs="Times New Roman"/>
      <w:color w:val="000000"/>
      <w:kern w:val="3"/>
      <w:sz w:val="22"/>
      <w:szCs w:val="24"/>
      <w:lang w:eastAsia="zh-CN" w:bidi="hi-IN"/>
    </w:rPr>
  </w:style>
  <w:style w:type="numbering" w:customStyle="1" w:styleId="Listaatual1">
    <w:name w:val="Lista atual1"/>
    <w:basedOn w:val="Semlista"/>
    <w:rsid w:val="000B264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uditoria.mpu.mp.br/" TargetMode="External"/><Relationship Id="rId3" Type="http://schemas.openxmlformats.org/officeDocument/2006/relationships/customXml" Target="../customXml/item3.xml"/><Relationship Id="rId21" Type="http://schemas.openxmlformats.org/officeDocument/2006/relationships/hyperlink" Target="http://www.tst.jus.br/certidao" TargetMode="Externa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st.jus.br/certid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BF3F-7183-4B37-A104-77410716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3.xml><?xml version="1.0" encoding="utf-8"?>
<ds:datastoreItem xmlns:ds="http://schemas.openxmlformats.org/officeDocument/2006/customXml" ds:itemID="{7ACF5B40-4967-433E-A639-044CA0612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FA1AC-DC3D-4E20-9921-37AEEDE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26064</Words>
  <Characters>140751</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Thales Carvalho Soares da Silva</dc:creator>
  <cp:lastModifiedBy>Marciel Rubens da Silva</cp:lastModifiedBy>
  <cp:revision>2</cp:revision>
  <cp:lastPrinted>2018-10-03T21:29:00Z</cp:lastPrinted>
  <dcterms:created xsi:type="dcterms:W3CDTF">2022-11-25T19:34:00Z</dcterms:created>
  <dcterms:modified xsi:type="dcterms:W3CDTF">2022-11-25T19:34:00Z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