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9A9F9" w14:textId="0F2CD5E6"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u w:val="single"/>
        </w:rPr>
      </w:pPr>
      <w:r w:rsidRPr="00ED77CC">
        <w:rPr>
          <w:rFonts w:ascii="Times New Roman" w:eastAsia="Times New Roman" w:hAnsi="Times New Roman" w:cs="Times New Roman"/>
          <w:b/>
          <w:bCs/>
          <w:color w:val="000000" w:themeColor="text1"/>
          <w:u w:val="single"/>
        </w:rPr>
        <w:t xml:space="preserve">AVISO DE DISPENSA ELETRÔNICA Nº </w:t>
      </w:r>
      <w:r w:rsidR="00800A8C" w:rsidRPr="00ED77CC">
        <w:rPr>
          <w:rFonts w:ascii="Times New Roman" w:eastAsia="Times New Roman" w:hAnsi="Times New Roman" w:cs="Times New Roman"/>
          <w:b/>
          <w:bCs/>
          <w:color w:val="000000" w:themeColor="text1"/>
          <w:u w:val="single"/>
        </w:rPr>
        <w:t>0</w:t>
      </w:r>
      <w:r w:rsidR="006C4D61">
        <w:rPr>
          <w:rFonts w:ascii="Times New Roman" w:eastAsia="Times New Roman" w:hAnsi="Times New Roman" w:cs="Times New Roman"/>
          <w:b/>
          <w:bCs/>
          <w:color w:val="000000" w:themeColor="text1"/>
          <w:u w:val="single"/>
        </w:rPr>
        <w:t>5</w:t>
      </w:r>
      <w:r w:rsidR="095CC7E6" w:rsidRPr="00ED77CC">
        <w:rPr>
          <w:rFonts w:ascii="Times New Roman" w:eastAsia="Times New Roman" w:hAnsi="Times New Roman" w:cs="Times New Roman"/>
          <w:b/>
          <w:bCs/>
          <w:color w:val="000000" w:themeColor="text1"/>
          <w:u w:val="single"/>
        </w:rPr>
        <w:t>/2025</w:t>
      </w:r>
    </w:p>
    <w:p w14:paraId="376ABF8D" w14:textId="1D05EB81" w:rsidR="009E2488" w:rsidRPr="00ED77CC"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8D4642" w:rsidRPr="008D4642">
        <w:rPr>
          <w:rFonts w:ascii="Times New Roman" w:eastAsia="Times New Roman" w:hAnsi="Times New Roman" w:cs="Times New Roman"/>
          <w:b/>
          <w:color w:val="000000"/>
          <w:u w:val="single"/>
        </w:rPr>
        <w:t>19.00.</w:t>
      </w:r>
      <w:r w:rsidR="007D37A4">
        <w:rPr>
          <w:rFonts w:ascii="Times New Roman" w:eastAsia="Times New Roman" w:hAnsi="Times New Roman" w:cs="Times New Roman"/>
          <w:b/>
          <w:color w:val="000000"/>
          <w:u w:val="single"/>
        </w:rPr>
        <w:t>57</w:t>
      </w:r>
      <w:r w:rsidR="008D4642" w:rsidRPr="008D4642">
        <w:rPr>
          <w:rFonts w:ascii="Times New Roman" w:eastAsia="Times New Roman" w:hAnsi="Times New Roman" w:cs="Times New Roman"/>
          <w:b/>
          <w:color w:val="000000"/>
          <w:u w:val="single"/>
        </w:rPr>
        <w:t>00.000</w:t>
      </w:r>
      <w:r w:rsidR="00E92C16">
        <w:rPr>
          <w:rFonts w:ascii="Times New Roman" w:eastAsia="Times New Roman" w:hAnsi="Times New Roman" w:cs="Times New Roman"/>
          <w:b/>
          <w:color w:val="000000"/>
          <w:u w:val="single"/>
        </w:rPr>
        <w:t>3647</w:t>
      </w:r>
      <w:r w:rsidR="008D4642" w:rsidRPr="008D4642">
        <w:rPr>
          <w:rFonts w:ascii="Times New Roman" w:eastAsia="Times New Roman" w:hAnsi="Times New Roman" w:cs="Times New Roman"/>
          <w:b/>
          <w:color w:val="000000"/>
          <w:u w:val="single"/>
        </w:rPr>
        <w:t>/2025-4</w:t>
      </w:r>
      <w:r w:rsidR="00E92C16">
        <w:rPr>
          <w:rFonts w:ascii="Times New Roman" w:eastAsia="Times New Roman" w:hAnsi="Times New Roman" w:cs="Times New Roman"/>
          <w:b/>
          <w:color w:val="000000"/>
          <w:u w:val="single"/>
        </w:rPr>
        <w:t>5</w:t>
      </w:r>
    </w:p>
    <w:p w14:paraId="53236D0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119948F" w14:textId="55C7F4AE" w:rsidR="009E2488" w:rsidRPr="00ED77CC" w:rsidRDefault="0090509D">
      <w:pPr>
        <w:pBdr>
          <w:top w:val="nil"/>
          <w:left w:val="nil"/>
          <w:bottom w:val="nil"/>
          <w:right w:val="nil"/>
          <w:between w:val="nil"/>
        </w:pBdr>
        <w:spacing w:after="113" w:line="360" w:lineRule="auto"/>
        <w:ind w:firstLine="1418"/>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Torna-se público que o </w:t>
      </w:r>
      <w:r w:rsidRPr="00ED77CC">
        <w:rPr>
          <w:rFonts w:ascii="Times New Roman" w:eastAsia="Times New Roman" w:hAnsi="Times New Roman" w:cs="Times New Roman"/>
          <w:b/>
          <w:color w:val="000000"/>
        </w:rPr>
        <w:t>CONSELHO NACIONAL DO MINISTÉRIO PÚBLICO (UASG 590001)</w:t>
      </w:r>
      <w:r w:rsidRPr="00ED77CC">
        <w:rPr>
          <w:rFonts w:ascii="Times New Roman" w:eastAsia="Times New Roman" w:hAnsi="Times New Roman" w:cs="Times New Roman"/>
          <w:color w:val="000000"/>
        </w:rPr>
        <w:t xml:space="preserve">, por meio da </w:t>
      </w:r>
      <w:r w:rsidR="00EB2A83">
        <w:rPr>
          <w:rFonts w:ascii="Times New Roman" w:eastAsia="Times New Roman" w:hAnsi="Times New Roman" w:cs="Times New Roman"/>
          <w:color w:val="000000"/>
        </w:rPr>
        <w:t>Coordenadoria</w:t>
      </w:r>
      <w:r w:rsidRPr="00ED77CC">
        <w:rPr>
          <w:rFonts w:ascii="Times New Roman" w:eastAsia="Times New Roman" w:hAnsi="Times New Roman" w:cs="Times New Roman"/>
          <w:color w:val="000000"/>
        </w:rPr>
        <w:t xml:space="preserve"> de Aquisições e Licitações, realizará Dispensa Eletrônica, com critério de julgamento menor preço,</w:t>
      </w:r>
      <w:r w:rsidRPr="00ED77CC">
        <w:rPr>
          <w:rFonts w:ascii="Times New Roman" w:eastAsia="Times New Roman" w:hAnsi="Times New Roman" w:cs="Times New Roman"/>
          <w:b/>
          <w:color w:val="FF0000"/>
        </w:rPr>
        <w:t xml:space="preserve"> </w:t>
      </w:r>
      <w:r w:rsidRPr="00ED77CC">
        <w:rPr>
          <w:rFonts w:ascii="Times New Roman" w:eastAsia="Times New Roman" w:hAnsi="Times New Roman" w:cs="Times New Roman"/>
          <w:color w:val="000000"/>
        </w:rPr>
        <w:t>na hipótese do art. 75, inciso II,</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nos termos da Lei nº 14.133, de 1º de abril de 2021, e demais legislações aplicáveis</w:t>
      </w:r>
      <w:r w:rsidR="006C313C" w:rsidRPr="00ED77CC">
        <w:rPr>
          <w:rFonts w:ascii="Times New Roman" w:eastAsia="Times New Roman" w:hAnsi="Times New Roman" w:cs="Times New Roman"/>
          <w:color w:val="000000"/>
        </w:rPr>
        <w:t>.</w:t>
      </w:r>
    </w:p>
    <w:p w14:paraId="1D64F995"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45C7957B" w14:textId="3FE8EE4D" w:rsidR="009E2488" w:rsidRPr="00ED77CC" w:rsidRDefault="0090509D" w:rsidP="038CA93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 xml:space="preserve">Data da sessão: </w:t>
      </w:r>
      <w:r w:rsidR="004C2D59">
        <w:rPr>
          <w:rFonts w:ascii="Times New Roman" w:eastAsia="Times New Roman" w:hAnsi="Times New Roman" w:cs="Times New Roman"/>
          <w:color w:val="000000" w:themeColor="text1"/>
        </w:rPr>
        <w:t>01</w:t>
      </w:r>
      <w:r w:rsidRPr="00ED77CC">
        <w:rPr>
          <w:rFonts w:ascii="Times New Roman" w:eastAsia="Times New Roman" w:hAnsi="Times New Roman" w:cs="Times New Roman"/>
          <w:color w:val="000000" w:themeColor="text1"/>
        </w:rPr>
        <w:t>/</w:t>
      </w:r>
      <w:r w:rsidR="004C2D59">
        <w:rPr>
          <w:rFonts w:ascii="Times New Roman" w:eastAsia="Times New Roman" w:hAnsi="Times New Roman" w:cs="Times New Roman"/>
          <w:color w:val="000000" w:themeColor="text1"/>
        </w:rPr>
        <w:t>08</w:t>
      </w:r>
      <w:r w:rsidRPr="00ED77CC">
        <w:rPr>
          <w:rFonts w:ascii="Times New Roman" w:eastAsia="Times New Roman" w:hAnsi="Times New Roman" w:cs="Times New Roman"/>
          <w:color w:val="000000" w:themeColor="text1"/>
        </w:rPr>
        <w:t>/202</w:t>
      </w:r>
      <w:r w:rsidR="00D40652" w:rsidRPr="00ED77CC">
        <w:rPr>
          <w:rFonts w:ascii="Times New Roman" w:eastAsia="Times New Roman" w:hAnsi="Times New Roman" w:cs="Times New Roman"/>
          <w:color w:val="000000" w:themeColor="text1"/>
        </w:rPr>
        <w:t>5</w:t>
      </w:r>
    </w:p>
    <w:p w14:paraId="14BE6D0C" w14:textId="0D950654"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Horário da Fase de Lances: 8</w:t>
      </w:r>
      <w:r w:rsidR="00C34F7A" w:rsidRPr="00ED77CC">
        <w:rPr>
          <w:rFonts w:ascii="Times New Roman" w:eastAsia="Times New Roman" w:hAnsi="Times New Roman" w:cs="Times New Roman"/>
          <w:color w:val="000000"/>
        </w:rPr>
        <w:t>h</w:t>
      </w:r>
      <w:r w:rsidRPr="00ED77CC">
        <w:rPr>
          <w:rFonts w:ascii="Times New Roman" w:eastAsia="Times New Roman" w:hAnsi="Times New Roman" w:cs="Times New Roman"/>
          <w:color w:val="000000"/>
        </w:rPr>
        <w:t xml:space="preserve"> às</w:t>
      </w:r>
      <w:r w:rsidR="003472A6" w:rsidRPr="00ED77CC">
        <w:rPr>
          <w:rFonts w:ascii="Times New Roman" w:eastAsia="Times New Roman" w:hAnsi="Times New Roman" w:cs="Times New Roman"/>
          <w:color w:val="000000"/>
        </w:rPr>
        <w:t xml:space="preserve"> 14h</w:t>
      </w:r>
    </w:p>
    <w:p w14:paraId="686A2545" w14:textId="77777777"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Link para cadastramento da proposta e para a sessão: </w:t>
      </w:r>
      <w:hyperlink r:id="rId11">
        <w:r w:rsidR="009E2488" w:rsidRPr="00ED77CC">
          <w:rPr>
            <w:rFonts w:ascii="Times New Roman" w:eastAsia="Times New Roman" w:hAnsi="Times New Roman" w:cs="Times New Roman"/>
            <w:color w:val="000000"/>
          </w:rPr>
          <w:t>https://www.gov.br/compras/pt-br/</w:t>
        </w:r>
      </w:hyperlink>
    </w:p>
    <w:p w14:paraId="4B24C5F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CCAB4BF"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OBJETO DA CONTRATAÇÃO DIRETA</w:t>
      </w:r>
    </w:p>
    <w:p w14:paraId="6784E970" w14:textId="77777777" w:rsidR="009E2488" w:rsidRPr="00ED77CC"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0FC56A9" w14:textId="2D96872F" w:rsidR="009E2488" w:rsidRPr="00ED77CC" w:rsidRDefault="00353421">
      <w:pPr>
        <w:spacing w:line="360" w:lineRule="auto"/>
        <w:ind w:firstLine="1276"/>
        <w:jc w:val="both"/>
        <w:rPr>
          <w:rFonts w:ascii="Times New Roman" w:eastAsia="Times New Roman" w:hAnsi="Times New Roman" w:cs="Times New Roman"/>
        </w:rPr>
      </w:pPr>
      <w:r>
        <w:rPr>
          <w:rFonts w:ascii="Times New Roman" w:eastAsia="Times New Roman" w:hAnsi="Times New Roman" w:cs="Times New Roman"/>
        </w:rPr>
        <w:t xml:space="preserve">Aquisição de </w:t>
      </w:r>
      <w:r w:rsidR="00BE6B30" w:rsidRPr="00BE6B30">
        <w:rPr>
          <w:rFonts w:ascii="Times New Roman" w:eastAsia="Times New Roman" w:hAnsi="Times New Roman" w:cs="Times New Roman"/>
        </w:rPr>
        <w:t>solução digital interativa, composta por 1 (uma) unidade de TV de 43 polegadas e 1 (uma) unidade de moldura touchscreen, para a atualização e modernização do Memorial Virtual e da Galeria do Tempo</w:t>
      </w:r>
      <w:r w:rsidR="00BE6B30">
        <w:rPr>
          <w:rFonts w:ascii="Times New Roman" w:eastAsia="Times New Roman" w:hAnsi="Times New Roman" w:cs="Times New Roman"/>
        </w:rPr>
        <w:t xml:space="preserve"> do </w:t>
      </w:r>
      <w:r w:rsidR="008D4642" w:rsidRPr="008D4642">
        <w:rPr>
          <w:rFonts w:ascii="Times New Roman" w:eastAsia="Times New Roman" w:hAnsi="Times New Roman" w:cs="Times New Roman"/>
        </w:rPr>
        <w:t>Conselho Nacional do Ministério Público (CNMP)</w:t>
      </w:r>
      <w:r w:rsidR="00800A8C" w:rsidRPr="00ED77CC">
        <w:rPr>
          <w:rFonts w:ascii="Times New Roman" w:eastAsia="Times New Roman" w:hAnsi="Times New Roman" w:cs="Times New Roman"/>
        </w:rPr>
        <w:t>, de acordo com as previsões e as especificações descritas no Termo de Referência</w:t>
      </w:r>
      <w:r w:rsidR="0090509D" w:rsidRPr="00ED77CC">
        <w:rPr>
          <w:rFonts w:ascii="Times New Roman" w:eastAsia="Times New Roman" w:hAnsi="Times New Roman" w:cs="Times New Roman"/>
        </w:rPr>
        <w:t>, bem como as que fazem parte integrante deste Aviso, para todos os fins e efeitos:</w:t>
      </w:r>
    </w:p>
    <w:p w14:paraId="1B957D98" w14:textId="77777777" w:rsidR="009E2488" w:rsidRPr="00ED77CC" w:rsidRDefault="009E2488">
      <w:pPr>
        <w:spacing w:line="360" w:lineRule="auto"/>
        <w:ind w:firstLine="1276"/>
        <w:jc w:val="both"/>
        <w:rPr>
          <w:rFonts w:ascii="Times New Roman" w:eastAsia="Times New Roman" w:hAnsi="Times New Roman" w:cs="Times New Roman"/>
        </w:rPr>
      </w:pPr>
    </w:p>
    <w:p w14:paraId="50FFEEC8" w14:textId="77777777" w:rsidR="009E2488" w:rsidRPr="00ED77CC" w:rsidRDefault="00905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Termo de Referência – Anexo 1</w:t>
      </w:r>
    </w:p>
    <w:p w14:paraId="05786233" w14:textId="77777777" w:rsidR="009E2488" w:rsidRPr="00ED77CC"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Planilha de Custos e Formação de Preços – Anexo II</w:t>
      </w:r>
    </w:p>
    <w:p w14:paraId="765BF572" w14:textId="77777777" w:rsidR="009E2488" w:rsidRPr="00ED77CC"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Declaração de Regularidade – Anexo III</w:t>
      </w:r>
    </w:p>
    <w:p w14:paraId="0A1653A2" w14:textId="77777777" w:rsidR="009E2488" w:rsidRPr="00ED77CC" w:rsidRDefault="009E2488">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4949FB7D" w14:textId="3164141C" w:rsidR="009E2488" w:rsidRDefault="0090509D">
      <w:pPr>
        <w:numPr>
          <w:ilvl w:val="1"/>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 xml:space="preserve">A contratação será por </w:t>
      </w:r>
      <w:r w:rsidRPr="00ED77CC">
        <w:rPr>
          <w:rFonts w:ascii="Times New Roman" w:eastAsia="Times New Roman" w:hAnsi="Times New Roman" w:cs="Times New Roman"/>
          <w:b/>
          <w:color w:val="000000"/>
        </w:rPr>
        <w:t xml:space="preserve">menor valor </w:t>
      </w:r>
      <w:r w:rsidR="00950B2B">
        <w:rPr>
          <w:rFonts w:ascii="Times New Roman" w:eastAsia="Times New Roman" w:hAnsi="Times New Roman" w:cs="Times New Roman"/>
          <w:b/>
          <w:color w:val="000000"/>
        </w:rPr>
        <w:t>por item</w:t>
      </w:r>
      <w:r w:rsidRPr="00ED77CC">
        <w:rPr>
          <w:rFonts w:ascii="Times New Roman" w:eastAsia="Times New Roman" w:hAnsi="Times New Roman" w:cs="Times New Roman"/>
          <w:color w:val="000000"/>
        </w:rPr>
        <w:t>, conforme tabela abaixo:</w:t>
      </w:r>
    </w:p>
    <w:p w14:paraId="2546CE72" w14:textId="77777777" w:rsidR="00223519" w:rsidRDefault="00223519" w:rsidP="00223519">
      <w:pPr>
        <w:pStyle w:val="Commarcadores5"/>
        <w:numPr>
          <w:ilvl w:val="0"/>
          <w:numId w:val="0"/>
        </w:numPr>
        <w:ind w:left="375"/>
      </w:pPr>
    </w:p>
    <w:p w14:paraId="492CC151" w14:textId="77777777" w:rsidR="00223519" w:rsidRPr="00ED77CC" w:rsidRDefault="00223519" w:rsidP="00223519">
      <w:pPr>
        <w:pStyle w:val="Commarcadores5"/>
        <w:numPr>
          <w:ilvl w:val="0"/>
          <w:numId w:val="0"/>
        </w:numPr>
        <w:ind w:left="375"/>
      </w:pPr>
    </w:p>
    <w:p w14:paraId="550113F8" w14:textId="77777777" w:rsidR="00223519" w:rsidRPr="00ED77CC" w:rsidRDefault="00223519" w:rsidP="00223519">
      <w:pPr>
        <w:pBdr>
          <w:top w:val="nil"/>
          <w:left w:val="nil"/>
          <w:bottom w:val="nil"/>
          <w:right w:val="nil"/>
          <w:between w:val="nil"/>
        </w:pBdr>
        <w:rPr>
          <w:rFonts w:ascii="Times New Roman" w:eastAsia="Times New Roman" w:hAnsi="Times New Roman" w:cs="Times New Roman"/>
          <w:color w:val="000000"/>
        </w:rPr>
      </w:pPr>
      <w:bookmarkStart w:id="0" w:name="_heading=h.gjdgxs" w:colFirst="0" w:colLast="0"/>
      <w:bookmarkEnd w:id="0"/>
    </w:p>
    <w:tbl>
      <w:tblPr>
        <w:tblStyle w:val="Tabelacomgrade"/>
        <w:tblW w:w="0" w:type="auto"/>
        <w:tblLook w:val="04A0" w:firstRow="1" w:lastRow="0" w:firstColumn="1" w:lastColumn="0" w:noHBand="0" w:noVBand="1"/>
      </w:tblPr>
      <w:tblGrid>
        <w:gridCol w:w="704"/>
        <w:gridCol w:w="3968"/>
        <w:gridCol w:w="709"/>
        <w:gridCol w:w="1702"/>
        <w:gridCol w:w="7"/>
        <w:gridCol w:w="2538"/>
      </w:tblGrid>
      <w:tr w:rsidR="00223519" w14:paraId="50CACBE9" w14:textId="77777777" w:rsidTr="00D975DC">
        <w:tc>
          <w:tcPr>
            <w:tcW w:w="704" w:type="dxa"/>
            <w:shd w:val="clear" w:color="auto" w:fill="BFBFBF" w:themeFill="background1" w:themeFillShade="BF"/>
          </w:tcPr>
          <w:p w14:paraId="2567FF3E" w14:textId="77777777" w:rsidR="00223519" w:rsidRPr="000E12C8" w:rsidRDefault="00223519" w:rsidP="00D975DC">
            <w:pPr>
              <w:spacing w:line="360" w:lineRule="auto"/>
              <w:jc w:val="both"/>
              <w:rPr>
                <w:rFonts w:ascii="Times New Roman" w:eastAsia="Times New Roman" w:hAnsi="Times New Roman" w:cs="Times New Roman"/>
                <w:b/>
                <w:bCs/>
                <w:color w:val="000000"/>
              </w:rPr>
            </w:pPr>
            <w:r w:rsidRPr="000E12C8">
              <w:rPr>
                <w:rFonts w:ascii="Times New Roman" w:eastAsia="Times New Roman" w:hAnsi="Times New Roman" w:cs="Times New Roman"/>
                <w:b/>
                <w:bCs/>
                <w:color w:val="000000"/>
              </w:rPr>
              <w:t>Item</w:t>
            </w:r>
          </w:p>
        </w:tc>
        <w:tc>
          <w:tcPr>
            <w:tcW w:w="3968" w:type="dxa"/>
            <w:shd w:val="clear" w:color="auto" w:fill="BFBFBF" w:themeFill="background1" w:themeFillShade="BF"/>
          </w:tcPr>
          <w:p w14:paraId="21B7A173" w14:textId="77777777" w:rsidR="00223519" w:rsidRPr="000E12C8" w:rsidRDefault="00223519" w:rsidP="00D975DC">
            <w:pPr>
              <w:spacing w:line="360" w:lineRule="auto"/>
              <w:jc w:val="both"/>
              <w:rPr>
                <w:rFonts w:ascii="Times New Roman" w:eastAsia="Times New Roman" w:hAnsi="Times New Roman" w:cs="Times New Roman"/>
                <w:b/>
                <w:bCs/>
                <w:color w:val="000000"/>
              </w:rPr>
            </w:pPr>
            <w:r w:rsidRPr="000E12C8">
              <w:rPr>
                <w:rFonts w:ascii="Times New Roman" w:eastAsia="Times New Roman" w:hAnsi="Times New Roman" w:cs="Times New Roman"/>
                <w:b/>
                <w:bCs/>
                <w:color w:val="000000"/>
              </w:rPr>
              <w:t>Descrição</w:t>
            </w:r>
          </w:p>
        </w:tc>
        <w:tc>
          <w:tcPr>
            <w:tcW w:w="709" w:type="dxa"/>
            <w:shd w:val="clear" w:color="auto" w:fill="BFBFBF" w:themeFill="background1" w:themeFillShade="BF"/>
          </w:tcPr>
          <w:p w14:paraId="1CB98DE6" w14:textId="77777777" w:rsidR="00223519" w:rsidRPr="000E12C8" w:rsidRDefault="00223519" w:rsidP="00D975DC">
            <w:pPr>
              <w:spacing w:line="360" w:lineRule="auto"/>
              <w:jc w:val="both"/>
              <w:rPr>
                <w:rFonts w:ascii="Times New Roman" w:eastAsia="Times New Roman" w:hAnsi="Times New Roman" w:cs="Times New Roman"/>
                <w:b/>
                <w:bCs/>
                <w:color w:val="000000"/>
              </w:rPr>
            </w:pPr>
            <w:proofErr w:type="spellStart"/>
            <w:r w:rsidRPr="000E12C8">
              <w:rPr>
                <w:rFonts w:ascii="Times New Roman" w:eastAsia="Times New Roman" w:hAnsi="Times New Roman" w:cs="Times New Roman"/>
                <w:b/>
                <w:bCs/>
                <w:color w:val="000000"/>
              </w:rPr>
              <w:t>Qtd</w:t>
            </w:r>
            <w:proofErr w:type="spellEnd"/>
          </w:p>
        </w:tc>
        <w:tc>
          <w:tcPr>
            <w:tcW w:w="1709" w:type="dxa"/>
            <w:gridSpan w:val="2"/>
            <w:shd w:val="clear" w:color="auto" w:fill="BFBFBF" w:themeFill="background1" w:themeFillShade="BF"/>
          </w:tcPr>
          <w:p w14:paraId="15857139" w14:textId="77777777" w:rsidR="00223519" w:rsidRPr="000E12C8" w:rsidRDefault="00223519" w:rsidP="00D975DC">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Marca/modelo</w:t>
            </w:r>
          </w:p>
        </w:tc>
        <w:tc>
          <w:tcPr>
            <w:tcW w:w="2538" w:type="dxa"/>
            <w:shd w:val="clear" w:color="auto" w:fill="BFBFBF" w:themeFill="background1" w:themeFillShade="BF"/>
          </w:tcPr>
          <w:p w14:paraId="3B5541D1" w14:textId="77777777" w:rsidR="00223519" w:rsidRPr="000E12C8" w:rsidRDefault="00223519" w:rsidP="00D975DC">
            <w:pPr>
              <w:spacing w:line="360" w:lineRule="auto"/>
              <w:jc w:val="center"/>
              <w:rPr>
                <w:rFonts w:ascii="Times New Roman" w:eastAsia="Times New Roman" w:hAnsi="Times New Roman" w:cs="Times New Roman"/>
                <w:b/>
                <w:bCs/>
                <w:color w:val="000000"/>
              </w:rPr>
            </w:pPr>
            <w:r w:rsidRPr="000E12C8">
              <w:rPr>
                <w:rFonts w:ascii="Times New Roman" w:eastAsia="Times New Roman" w:hAnsi="Times New Roman" w:cs="Times New Roman"/>
                <w:b/>
                <w:bCs/>
                <w:color w:val="000000"/>
              </w:rPr>
              <w:t>Preç</w:t>
            </w:r>
            <w:r>
              <w:rPr>
                <w:rFonts w:ascii="Times New Roman" w:eastAsia="Times New Roman" w:hAnsi="Times New Roman" w:cs="Times New Roman"/>
                <w:b/>
                <w:bCs/>
                <w:color w:val="000000"/>
              </w:rPr>
              <w:t>o Unitário (R$)</w:t>
            </w:r>
          </w:p>
        </w:tc>
      </w:tr>
      <w:tr w:rsidR="00223519" w14:paraId="3EA0C1C8" w14:textId="77777777" w:rsidTr="00D975DC">
        <w:trPr>
          <w:trHeight w:val="1676"/>
        </w:trPr>
        <w:tc>
          <w:tcPr>
            <w:tcW w:w="704" w:type="dxa"/>
          </w:tcPr>
          <w:p w14:paraId="0EFD9372" w14:textId="77777777" w:rsidR="00223519" w:rsidRDefault="00223519" w:rsidP="00D975DC">
            <w:pPr>
              <w:spacing w:line="360" w:lineRule="auto"/>
              <w:jc w:val="center"/>
              <w:rPr>
                <w:rFonts w:ascii="Times New Roman" w:eastAsia="Times New Roman" w:hAnsi="Times New Roman" w:cs="Times New Roman"/>
                <w:color w:val="000000"/>
              </w:rPr>
            </w:pPr>
          </w:p>
          <w:p w14:paraId="310E422C" w14:textId="77777777" w:rsidR="00223519" w:rsidRDefault="00223519" w:rsidP="00D975D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968" w:type="dxa"/>
          </w:tcPr>
          <w:p w14:paraId="0B0D6FF3" w14:textId="77777777" w:rsidR="00223519" w:rsidRDefault="00223519" w:rsidP="00D975D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TV 43 polegadas (diagonal) Full HD </w:t>
            </w:r>
          </w:p>
          <w:p w14:paraId="1D8C6837" w14:textId="77777777" w:rsidR="00223519" w:rsidRDefault="00223519" w:rsidP="00D975DC">
            <w:pPr>
              <w:jc w:val="both"/>
              <w:rPr>
                <w:rFonts w:ascii="Times New Roman" w:eastAsia="Times New Roman" w:hAnsi="Times New Roman" w:cs="Times New Roman"/>
                <w:color w:val="000000"/>
              </w:rPr>
            </w:pPr>
            <w:r>
              <w:rPr>
                <w:rFonts w:ascii="Times New Roman" w:eastAsia="Times New Roman" w:hAnsi="Times New Roman" w:cs="Times New Roman"/>
                <w:color w:val="000000"/>
              </w:rPr>
              <w:t>(1920 x 1080 pixels) LED, e demais especificações constantes no Termo de Referência.</w:t>
            </w:r>
          </w:p>
        </w:tc>
        <w:tc>
          <w:tcPr>
            <w:tcW w:w="709" w:type="dxa"/>
          </w:tcPr>
          <w:p w14:paraId="2E86BC88" w14:textId="77777777" w:rsidR="00223519" w:rsidRDefault="00223519" w:rsidP="00D975DC">
            <w:pPr>
              <w:spacing w:line="360" w:lineRule="auto"/>
              <w:jc w:val="center"/>
              <w:rPr>
                <w:rFonts w:ascii="Times New Roman" w:eastAsia="Times New Roman" w:hAnsi="Times New Roman" w:cs="Times New Roman"/>
                <w:color w:val="000000"/>
              </w:rPr>
            </w:pPr>
          </w:p>
          <w:p w14:paraId="01FB69E1" w14:textId="77777777" w:rsidR="00223519" w:rsidRDefault="00223519" w:rsidP="00D975D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709" w:type="dxa"/>
            <w:gridSpan w:val="2"/>
          </w:tcPr>
          <w:p w14:paraId="25198042" w14:textId="77777777" w:rsidR="00223519" w:rsidRDefault="00223519" w:rsidP="00D975DC">
            <w:pPr>
              <w:spacing w:line="360" w:lineRule="auto"/>
              <w:jc w:val="both"/>
              <w:rPr>
                <w:rFonts w:ascii="Times New Roman" w:eastAsia="Times New Roman" w:hAnsi="Times New Roman" w:cs="Times New Roman"/>
                <w:color w:val="000000"/>
              </w:rPr>
            </w:pPr>
          </w:p>
        </w:tc>
        <w:tc>
          <w:tcPr>
            <w:tcW w:w="2538" w:type="dxa"/>
          </w:tcPr>
          <w:p w14:paraId="5E5A1B33" w14:textId="77777777" w:rsidR="00223519" w:rsidRDefault="00223519" w:rsidP="00D975DC">
            <w:pPr>
              <w:spacing w:line="360" w:lineRule="auto"/>
              <w:jc w:val="center"/>
              <w:rPr>
                <w:rFonts w:ascii="Times New Roman" w:eastAsia="Times New Roman" w:hAnsi="Times New Roman" w:cs="Times New Roman"/>
                <w:color w:val="000000"/>
              </w:rPr>
            </w:pPr>
          </w:p>
          <w:p w14:paraId="41D25F59" w14:textId="77777777" w:rsidR="00223519" w:rsidRDefault="00223519" w:rsidP="00D975D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2.101,16</w:t>
            </w:r>
          </w:p>
        </w:tc>
      </w:tr>
      <w:tr w:rsidR="00223519" w14:paraId="3CDB92F6" w14:textId="77777777" w:rsidTr="00D975DC">
        <w:tc>
          <w:tcPr>
            <w:tcW w:w="704" w:type="dxa"/>
          </w:tcPr>
          <w:p w14:paraId="3836F770" w14:textId="77777777" w:rsidR="00223519" w:rsidRDefault="00223519" w:rsidP="00D975DC">
            <w:pPr>
              <w:spacing w:line="360" w:lineRule="auto"/>
              <w:jc w:val="center"/>
              <w:rPr>
                <w:rFonts w:ascii="Times New Roman" w:eastAsia="Times New Roman" w:hAnsi="Times New Roman" w:cs="Times New Roman"/>
                <w:color w:val="000000"/>
              </w:rPr>
            </w:pPr>
          </w:p>
          <w:p w14:paraId="2FBF5F1A" w14:textId="77777777" w:rsidR="00223519" w:rsidRDefault="00223519" w:rsidP="00D975DC">
            <w:pPr>
              <w:spacing w:line="360" w:lineRule="auto"/>
              <w:jc w:val="center"/>
              <w:rPr>
                <w:rFonts w:ascii="Times New Roman" w:eastAsia="Times New Roman" w:hAnsi="Times New Roman" w:cs="Times New Roman"/>
                <w:color w:val="000000"/>
              </w:rPr>
            </w:pPr>
          </w:p>
          <w:p w14:paraId="5BB032FF" w14:textId="77777777" w:rsidR="00223519" w:rsidRDefault="00223519" w:rsidP="00D975D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968" w:type="dxa"/>
          </w:tcPr>
          <w:p w14:paraId="11A15694" w14:textId="77777777" w:rsidR="00223519" w:rsidRDefault="00223519" w:rsidP="00D975D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Moldura </w:t>
            </w:r>
            <w:proofErr w:type="spellStart"/>
            <w:r>
              <w:rPr>
                <w:rFonts w:ascii="Times New Roman" w:eastAsia="Times New Roman" w:hAnsi="Times New Roman" w:cs="Times New Roman"/>
                <w:color w:val="000000"/>
              </w:rPr>
              <w:t>Thouchscreen</w:t>
            </w:r>
            <w:proofErr w:type="spellEnd"/>
            <w:r>
              <w:rPr>
                <w:rFonts w:ascii="Times New Roman" w:eastAsia="Times New Roman" w:hAnsi="Times New Roman" w:cs="Times New Roman"/>
                <w:color w:val="000000"/>
              </w:rPr>
              <w:t xml:space="preserve"> para Televisor de 43 polegadas. Aproximadamente 982 mm (largura) x 571 mm (altura), e demais especificações constantes no Termo de Referência.</w:t>
            </w:r>
          </w:p>
        </w:tc>
        <w:tc>
          <w:tcPr>
            <w:tcW w:w="709" w:type="dxa"/>
          </w:tcPr>
          <w:p w14:paraId="75831B7E" w14:textId="77777777" w:rsidR="00223519" w:rsidRDefault="00223519" w:rsidP="00D975DC">
            <w:pPr>
              <w:spacing w:line="360" w:lineRule="auto"/>
              <w:jc w:val="center"/>
              <w:rPr>
                <w:rFonts w:ascii="Times New Roman" w:eastAsia="Times New Roman" w:hAnsi="Times New Roman" w:cs="Times New Roman"/>
                <w:color w:val="000000"/>
              </w:rPr>
            </w:pPr>
          </w:p>
          <w:p w14:paraId="41C2A5A9" w14:textId="77777777" w:rsidR="00223519" w:rsidRDefault="00223519" w:rsidP="00D975DC">
            <w:pPr>
              <w:spacing w:line="360" w:lineRule="auto"/>
              <w:jc w:val="center"/>
              <w:rPr>
                <w:rFonts w:ascii="Times New Roman" w:eastAsia="Times New Roman" w:hAnsi="Times New Roman" w:cs="Times New Roman"/>
                <w:color w:val="000000"/>
              </w:rPr>
            </w:pPr>
          </w:p>
          <w:p w14:paraId="635A2C05" w14:textId="77777777" w:rsidR="00223519" w:rsidRDefault="00223519" w:rsidP="00D975D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709" w:type="dxa"/>
            <w:gridSpan w:val="2"/>
          </w:tcPr>
          <w:p w14:paraId="15579DAD" w14:textId="77777777" w:rsidR="00223519" w:rsidRDefault="00223519" w:rsidP="00D975DC">
            <w:pPr>
              <w:spacing w:line="360" w:lineRule="auto"/>
              <w:jc w:val="both"/>
              <w:rPr>
                <w:rFonts w:ascii="Times New Roman" w:eastAsia="Times New Roman" w:hAnsi="Times New Roman" w:cs="Times New Roman"/>
                <w:color w:val="000000"/>
              </w:rPr>
            </w:pPr>
          </w:p>
          <w:p w14:paraId="5D48B1DD" w14:textId="77777777" w:rsidR="00223519" w:rsidRDefault="00223519" w:rsidP="00D975DC">
            <w:pPr>
              <w:spacing w:line="360" w:lineRule="auto"/>
              <w:jc w:val="both"/>
              <w:rPr>
                <w:rFonts w:ascii="Times New Roman" w:eastAsia="Times New Roman" w:hAnsi="Times New Roman" w:cs="Times New Roman"/>
                <w:color w:val="000000"/>
              </w:rPr>
            </w:pPr>
          </w:p>
          <w:p w14:paraId="48DC5815" w14:textId="77777777" w:rsidR="00223519" w:rsidRDefault="00223519" w:rsidP="00D975DC">
            <w:pPr>
              <w:spacing w:line="360" w:lineRule="auto"/>
              <w:jc w:val="both"/>
              <w:rPr>
                <w:rFonts w:ascii="Times New Roman" w:eastAsia="Times New Roman" w:hAnsi="Times New Roman" w:cs="Times New Roman"/>
                <w:color w:val="000000"/>
              </w:rPr>
            </w:pPr>
          </w:p>
          <w:p w14:paraId="482BED94" w14:textId="77777777" w:rsidR="00223519" w:rsidRDefault="00223519" w:rsidP="00D975DC">
            <w:pPr>
              <w:spacing w:line="360" w:lineRule="auto"/>
              <w:jc w:val="both"/>
              <w:rPr>
                <w:rFonts w:ascii="Times New Roman" w:eastAsia="Times New Roman" w:hAnsi="Times New Roman" w:cs="Times New Roman"/>
                <w:color w:val="000000"/>
              </w:rPr>
            </w:pPr>
          </w:p>
        </w:tc>
        <w:tc>
          <w:tcPr>
            <w:tcW w:w="2538" w:type="dxa"/>
          </w:tcPr>
          <w:p w14:paraId="58461956" w14:textId="77777777" w:rsidR="00223519" w:rsidRDefault="00223519" w:rsidP="00D975DC">
            <w:pPr>
              <w:spacing w:line="360" w:lineRule="auto"/>
              <w:jc w:val="center"/>
              <w:rPr>
                <w:rFonts w:ascii="Times New Roman" w:eastAsia="Times New Roman" w:hAnsi="Times New Roman" w:cs="Times New Roman"/>
                <w:color w:val="000000"/>
              </w:rPr>
            </w:pPr>
          </w:p>
          <w:p w14:paraId="1446D887" w14:textId="77777777" w:rsidR="00223519" w:rsidRDefault="00223519" w:rsidP="00D975DC">
            <w:pPr>
              <w:spacing w:line="360" w:lineRule="auto"/>
              <w:jc w:val="center"/>
              <w:rPr>
                <w:rFonts w:ascii="Times New Roman" w:eastAsia="Times New Roman" w:hAnsi="Times New Roman" w:cs="Times New Roman"/>
                <w:color w:val="000000"/>
              </w:rPr>
            </w:pPr>
          </w:p>
          <w:p w14:paraId="7CED762D" w14:textId="77777777" w:rsidR="00223519" w:rsidRDefault="00223519" w:rsidP="00D975D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2.35860</w:t>
            </w:r>
          </w:p>
        </w:tc>
      </w:tr>
      <w:tr w:rsidR="00223519" w14:paraId="051AC24B" w14:textId="77777777" w:rsidTr="00D975DC">
        <w:trPr>
          <w:trHeight w:val="47"/>
        </w:trPr>
        <w:tc>
          <w:tcPr>
            <w:tcW w:w="7083" w:type="dxa"/>
            <w:gridSpan w:val="4"/>
            <w:shd w:val="clear" w:color="auto" w:fill="BFBFBF" w:themeFill="background1" w:themeFillShade="BF"/>
          </w:tcPr>
          <w:p w14:paraId="4EA1AF86" w14:textId="77777777" w:rsidR="00223519" w:rsidRPr="000E12C8" w:rsidRDefault="00223519" w:rsidP="00D975DC">
            <w:pPr>
              <w:spacing w:line="360" w:lineRule="auto"/>
              <w:jc w:val="center"/>
              <w:rPr>
                <w:rFonts w:ascii="Times New Roman" w:eastAsia="Times New Roman" w:hAnsi="Times New Roman" w:cs="Times New Roman"/>
                <w:b/>
                <w:bCs/>
                <w:color w:val="000000"/>
              </w:rPr>
            </w:pPr>
            <w:r w:rsidRPr="000E12C8">
              <w:rPr>
                <w:rFonts w:ascii="Times New Roman" w:eastAsia="Times New Roman" w:hAnsi="Times New Roman" w:cs="Times New Roman"/>
                <w:b/>
                <w:bCs/>
                <w:color w:val="000000"/>
              </w:rPr>
              <w:t>Valor Total da Contratação</w:t>
            </w:r>
            <w:r>
              <w:rPr>
                <w:rFonts w:ascii="Times New Roman" w:eastAsia="Times New Roman" w:hAnsi="Times New Roman" w:cs="Times New Roman"/>
                <w:b/>
                <w:bCs/>
                <w:color w:val="000000"/>
              </w:rPr>
              <w:t xml:space="preserve"> (R$)</w:t>
            </w:r>
          </w:p>
        </w:tc>
        <w:tc>
          <w:tcPr>
            <w:tcW w:w="2545" w:type="dxa"/>
            <w:gridSpan w:val="2"/>
            <w:shd w:val="clear" w:color="auto" w:fill="BFBFBF" w:themeFill="background1" w:themeFillShade="BF"/>
          </w:tcPr>
          <w:p w14:paraId="2BD77E73" w14:textId="77777777" w:rsidR="00223519" w:rsidRPr="000E12C8" w:rsidRDefault="00223519" w:rsidP="00D975DC">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4.459,76</w:t>
            </w:r>
          </w:p>
        </w:tc>
      </w:tr>
    </w:tbl>
    <w:p w14:paraId="54BD8661" w14:textId="77777777" w:rsidR="00223519" w:rsidRDefault="00223519" w:rsidP="00223519">
      <w:pPr>
        <w:pStyle w:val="Commarcadores5"/>
        <w:numPr>
          <w:ilvl w:val="0"/>
          <w:numId w:val="0"/>
        </w:numPr>
        <w:ind w:left="375"/>
      </w:pPr>
    </w:p>
    <w:p w14:paraId="582D8DBB" w14:textId="78729609" w:rsidR="00223519" w:rsidRDefault="00223519">
      <w:pPr>
        <w:numPr>
          <w:ilvl w:val="1"/>
          <w:numId w:val="2"/>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O presente procedimento é exclusivo à participação de </w:t>
      </w:r>
      <w:proofErr w:type="spellStart"/>
      <w:r>
        <w:rPr>
          <w:rFonts w:ascii="Times New Roman" w:eastAsia="Times New Roman" w:hAnsi="Times New Roman" w:cs="Times New Roman"/>
          <w:color w:val="000000"/>
        </w:rPr>
        <w:t>ME’s</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EPP’s</w:t>
      </w:r>
      <w:proofErr w:type="spellEnd"/>
      <w:r>
        <w:rPr>
          <w:rFonts w:ascii="Times New Roman" w:eastAsia="Times New Roman" w:hAnsi="Times New Roman" w:cs="Times New Roman"/>
          <w:color w:val="000000"/>
        </w:rPr>
        <w:t>.</w:t>
      </w:r>
    </w:p>
    <w:p w14:paraId="4C6DDDE9" w14:textId="77777777" w:rsidR="009E2488" w:rsidRPr="00ED77CC" w:rsidRDefault="009E2488">
      <w:pPr>
        <w:pBdr>
          <w:top w:val="nil"/>
          <w:left w:val="nil"/>
          <w:bottom w:val="nil"/>
          <w:right w:val="nil"/>
          <w:between w:val="nil"/>
        </w:pBdr>
        <w:spacing w:line="360" w:lineRule="auto"/>
        <w:rPr>
          <w:rFonts w:ascii="Times New Roman" w:eastAsia="Times New Roman" w:hAnsi="Times New Roman" w:cs="Times New Roman"/>
          <w:color w:val="000000"/>
        </w:rPr>
      </w:pPr>
    </w:p>
    <w:p w14:paraId="2DE71368"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PARTICIPAÇÃO NA DISPENSA ELETRÔNICA</w:t>
      </w:r>
    </w:p>
    <w:p w14:paraId="14E0358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15C9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participação se dará mediante Sistema de Dispensa Eletrônica integrante do Sistema de Compras do Governo Federal – Compras.gov, disponível no endereço eletrônico </w:t>
      </w:r>
      <w:hyperlink r:id="rId12">
        <w:r w:rsidR="009E2488" w:rsidRPr="00ED77CC">
          <w:rPr>
            <w:rFonts w:ascii="Times New Roman" w:eastAsia="Times New Roman" w:hAnsi="Times New Roman" w:cs="Times New Roman"/>
            <w:color w:val="000080"/>
            <w:u w:val="single"/>
          </w:rPr>
          <w:t>https://www.gov.br/compras/pt-br/</w:t>
        </w:r>
      </w:hyperlink>
      <w:r w:rsidRPr="00ED77CC">
        <w:rPr>
          <w:rFonts w:ascii="Times New Roman" w:eastAsia="Times New Roman" w:hAnsi="Times New Roman" w:cs="Times New Roman"/>
          <w:color w:val="000000"/>
        </w:rPr>
        <w:t xml:space="preserve">.            </w:t>
      </w:r>
    </w:p>
    <w:p w14:paraId="2FFA1F0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fornecedores deverão atender aos procedimentos previstos no Manual do Sistema de Dispensa Eletrônica, disponível no Portal de Compras do Governo Federal, para acesso ao sistema e operacionalização.</w:t>
      </w:r>
    </w:p>
    <w:p w14:paraId="2985AB29" w14:textId="77777777" w:rsidR="009E2488" w:rsidRPr="00ED77CC" w:rsidRDefault="0090509D" w:rsidP="006D7D61">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é o responsável por qualquer transação efetuada diretamente ou por seu representante no Sistema de Dispensa Eletrônica, não cabendo ao provedor do Sistema ou a este órgão a responsabilidade por eventuais danos decorrentes de uso indevido da senha, ainda que por terceiros não autorizados.</w:t>
      </w:r>
    </w:p>
    <w:p w14:paraId="0804064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poderão participar desta dispensa os fornecedores:</w:t>
      </w:r>
    </w:p>
    <w:p w14:paraId="1D71CF7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não atendam às condições deste Aviso de Dispensa Eletrônica e seu(s) anexo(s);</w:t>
      </w:r>
    </w:p>
    <w:p w14:paraId="323039B5"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Estrangeiros que não tenham representação legal no Brasil com poderes expressos para receber citação e responder administrativa ou judicialmente;</w:t>
      </w:r>
    </w:p>
    <w:p w14:paraId="7F22A0C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se enquadrem nas seguintes vedações:</w:t>
      </w:r>
    </w:p>
    <w:p w14:paraId="6E7FE6AF"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Autor do anteprojeto, do projeto básico ou do projeto executivo, pessoa física ou jurídica, quando a contratação versar sobre obra, serviços ou fornecimento de bens a ele relacionados;</w:t>
      </w:r>
    </w:p>
    <w:p w14:paraId="3BC1BE7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12B57F14"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se encontre, ao tempo da contratação, impossibilitada de contratar em decorrência de sanção que lhe foi imposta;</w:t>
      </w:r>
    </w:p>
    <w:p w14:paraId="57D8E88C" w14:textId="77D8E6E8" w:rsidR="009E2488" w:rsidRPr="00ED77CC" w:rsidRDefault="004E5D12">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w:t>
      </w:r>
      <w:r w:rsidR="0090509D" w:rsidRPr="00ED77CC">
        <w:rPr>
          <w:rFonts w:ascii="Times New Roman" w:eastAsia="Times New Roman" w:hAnsi="Times New Roman" w:cs="Times New Roman"/>
          <w:color w:val="000000"/>
        </w:rPr>
        <w:t>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37/2009, com as alterações promovidas pela Resolução CNMP nº 172/2017</w:t>
      </w:r>
      <w:r w:rsidR="0090509D" w:rsidRPr="00ED77CC">
        <w:rPr>
          <w:rFonts w:ascii="Times New Roman" w:eastAsia="Times New Roman" w:hAnsi="Times New Roman" w:cs="Times New Roman"/>
          <w:b/>
          <w:color w:val="000000"/>
        </w:rPr>
        <w:t>;</w:t>
      </w:r>
    </w:p>
    <w:p w14:paraId="375E2B3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Empresas controladoras, controladas ou coligadas, nos termos da Lei nº 6.404, de 15 de dezembro de 1976, concorrendo entre si;</w:t>
      </w:r>
    </w:p>
    <w:p w14:paraId="32AD779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43D27B35"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Equiparam-se aos autores do projeto as empresas integrantes do mesmo grupo econômico;</w:t>
      </w:r>
    </w:p>
    <w:p w14:paraId="7CCD6A6E"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Aplica-se o disposto na alínea “c” também ao fornecedor que atue em substituição a outra pessoa, física ou jurídica, com o intuito de burlar a efetividade da sanção a ela aplicada, inclusive </w:t>
      </w:r>
      <w:r w:rsidRPr="00ED77CC">
        <w:rPr>
          <w:rFonts w:ascii="Times New Roman" w:eastAsia="Times New Roman" w:hAnsi="Times New Roman" w:cs="Times New Roman"/>
          <w:color w:val="000000"/>
        </w:rPr>
        <w:lastRenderedPageBreak/>
        <w:t>a sua controladora, controlada ou coligada, desde que devidamente comprovado o ilícito ou a utilização fraudulenta da personalidade jurídica do fornecedor;</w:t>
      </w:r>
    </w:p>
    <w:p w14:paraId="6F78F76B" w14:textId="77777777" w:rsidR="009E2488" w:rsidRPr="00ED77CC" w:rsidRDefault="0090509D" w:rsidP="006D7D61">
      <w:pPr>
        <w:numPr>
          <w:ilvl w:val="2"/>
          <w:numId w:val="21"/>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Organizações da Sociedade Civil de Interesse Público – OSCIP, atuando nessa condição (Acórdão TCU nº 746/2014 – Plenário); e</w:t>
      </w:r>
    </w:p>
    <w:p w14:paraId="0EB8AEA6" w14:textId="38B49F5E" w:rsidR="009E2488" w:rsidRPr="00ED77CC" w:rsidRDefault="0090509D" w:rsidP="006D7D61">
      <w:pPr>
        <w:numPr>
          <w:ilvl w:val="2"/>
          <w:numId w:val="21"/>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bookmarkStart w:id="1" w:name="_heading=h.30j0zll" w:colFirst="0" w:colLast="0"/>
      <w:bookmarkEnd w:id="1"/>
      <w:r w:rsidRPr="00ED77CC">
        <w:rPr>
          <w:rFonts w:ascii="Times New Roman" w:eastAsia="Times New Roman" w:hAnsi="Times New Roman" w:cs="Times New Roman"/>
          <w:color w:val="000000"/>
        </w:rPr>
        <w:t>Sociedades cooperativas.</w:t>
      </w:r>
    </w:p>
    <w:p w14:paraId="5E10C3A3" w14:textId="77777777" w:rsidR="009E2488" w:rsidRPr="00ED77CC" w:rsidRDefault="009E2488">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p>
    <w:p w14:paraId="442E19EF"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INGRESSO NA DISPENSA ELETRÔNICA E CADASTRAMENTO DA PROPOSTA INICIAL</w:t>
      </w:r>
    </w:p>
    <w:p w14:paraId="37A5B7D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B8BBBE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ingresso do fornecedor na disputa da dispensa eletrônica se dará com o cadastramento de sua proposta inicial, na forma deste item.</w:t>
      </w:r>
    </w:p>
    <w:p w14:paraId="6AB386B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interessado, após a divulgação do Aviso de Dispensa Eletrônica, encaminhará, exclusivamente por meio do Sistema de Dispensa Eletrônica, a proposta com a descrição do objeto ofertado, a marca/modelo do produto, quando for o caso, e o preço, até a data e o horário estabelecidos para abertura do procedimento.</w:t>
      </w:r>
    </w:p>
    <w:p w14:paraId="044434E9" w14:textId="77777777" w:rsidR="009E2488" w:rsidRPr="00ED77CC" w:rsidRDefault="0090509D" w:rsidP="006D7D61">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7AE8FFB" w14:textId="494B49C3"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local e o prazo de execução do objeto serão conforme estabelecidos no </w:t>
      </w:r>
      <w:r w:rsidRPr="00ED77CC">
        <w:rPr>
          <w:rFonts w:ascii="Times New Roman" w:eastAsia="Times New Roman" w:hAnsi="Times New Roman" w:cs="Times New Roman"/>
          <w:b/>
          <w:color w:val="000000"/>
        </w:rPr>
        <w:t>Termo de Referência</w:t>
      </w:r>
      <w:r w:rsidRPr="00ED77CC">
        <w:rPr>
          <w:rFonts w:ascii="Times New Roman" w:eastAsia="Times New Roman" w:hAnsi="Times New Roman" w:cs="Times New Roman"/>
          <w:color w:val="000000"/>
        </w:rPr>
        <w:t xml:space="preserve">, </w:t>
      </w:r>
      <w:r w:rsidR="004E5D12" w:rsidRPr="00ED77CC">
        <w:rPr>
          <w:rFonts w:ascii="Times New Roman" w:eastAsia="Times New Roman" w:hAnsi="Times New Roman" w:cs="Times New Roman"/>
          <w:color w:val="000000"/>
        </w:rPr>
        <w:t>A</w:t>
      </w:r>
      <w:r w:rsidRPr="00ED77CC">
        <w:rPr>
          <w:rFonts w:ascii="Times New Roman" w:eastAsia="Times New Roman" w:hAnsi="Times New Roman" w:cs="Times New Roman"/>
          <w:color w:val="000000"/>
        </w:rPr>
        <w:t>nexo I deste Aviso de Dispensa Eletrônica.</w:t>
      </w:r>
    </w:p>
    <w:p w14:paraId="0ED67903" w14:textId="781EB9E0"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Todas as especificações do objeto contidas na proposta, em especial o preço, vinculam 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w:t>
      </w:r>
    </w:p>
    <w:p w14:paraId="54ED1FF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Nos valores propostos estarão inclusos todos os custos operacionais, encargos previdenciários, trabalhistas, tributários, comerciais e quaisquer outros que incidam direta ou indiretamente na prestação dos serviços.</w:t>
      </w:r>
    </w:p>
    <w:p w14:paraId="27F0F3B8"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Os preços ofertados, tanto na proposta inicial, quanto na etapa de lances, serão de exclusiva responsabilidade do fornecedor, não lhe assistindo o direito de pleitear qualquer alteração, sob alegação de erro, omissão ou qualquer outro pretexto.</w:t>
      </w:r>
    </w:p>
    <w:p w14:paraId="61C2A645" w14:textId="77777777" w:rsidR="009E2488" w:rsidRPr="00ED77CC" w:rsidRDefault="0090509D" w:rsidP="006D7D61">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Se o regime tributário da empresa implicar o recolhimento de tributos em percentuais variáveis, a cotação adequada será a que corresponde à média dos efetivos recolhimentos da empresa nos últimos doze meses. </w:t>
      </w:r>
    </w:p>
    <w:p w14:paraId="03718966" w14:textId="77777777" w:rsidR="009E2488" w:rsidRPr="00ED77CC" w:rsidRDefault="0090509D" w:rsidP="006D7D61">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Independentemente do percentual de tributo inserido na planilha, no pagamento serão retidos na fonte os percentuais estabelecidos na legislação vigente.</w:t>
      </w:r>
    </w:p>
    <w:p w14:paraId="35B0C9D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5A3C61B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Uma vez enviada a proposta no sistema, os fornecedores </w:t>
      </w:r>
      <w:r w:rsidRPr="00ED77CC">
        <w:rPr>
          <w:rFonts w:ascii="Times New Roman" w:eastAsia="Times New Roman" w:hAnsi="Times New Roman" w:cs="Times New Roman"/>
          <w:b/>
          <w:color w:val="000000"/>
        </w:rPr>
        <w:t>NÃO</w:t>
      </w:r>
      <w:r w:rsidRPr="00ED77CC">
        <w:rPr>
          <w:rFonts w:ascii="Times New Roman" w:eastAsia="Times New Roman" w:hAnsi="Times New Roman" w:cs="Times New Roman"/>
          <w:color w:val="000000"/>
        </w:rPr>
        <w:t xml:space="preserve"> poderão retirá-la, substituí-la ou modificá-la, caso o sistema não permita;</w:t>
      </w:r>
    </w:p>
    <w:p w14:paraId="597DD28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cadastramento da proposta inicial, o fornecedor deverá, também, assinalar “sim” ou “não” em campo próprio do sistema eletrônico, às seguintes declarações:</w:t>
      </w:r>
    </w:p>
    <w:p w14:paraId="4B0209C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inexistem fatos impeditivos para sua habilitação no certame, ciente da obrigatoriedade de declarar ocorrências posteriores;</w:t>
      </w:r>
    </w:p>
    <w:p w14:paraId="283D68B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que cumpre os requisitos estabelecidos no artigo 3° da Lei Complementar nº 123, de 2006, estando apto a usufruir do tratamento favorecido estabelecido em seus </w:t>
      </w:r>
      <w:proofErr w:type="spellStart"/>
      <w:r w:rsidRPr="00ED77CC">
        <w:rPr>
          <w:rFonts w:ascii="Times New Roman" w:eastAsia="Times New Roman" w:hAnsi="Times New Roman" w:cs="Times New Roman"/>
          <w:color w:val="000000"/>
        </w:rPr>
        <w:t>arts</w:t>
      </w:r>
      <w:proofErr w:type="spellEnd"/>
      <w:r w:rsidRPr="00ED77CC">
        <w:rPr>
          <w:rFonts w:ascii="Times New Roman" w:eastAsia="Times New Roman" w:hAnsi="Times New Roman" w:cs="Times New Roman"/>
          <w:color w:val="000000"/>
        </w:rPr>
        <w:t>. 42 a 49.</w:t>
      </w:r>
    </w:p>
    <w:p w14:paraId="56E6028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está ciente e concorda com as condições contidas no Aviso de Dispensa Eletrônica e seus anexos;</w:t>
      </w:r>
    </w:p>
    <w:p w14:paraId="50FBBFA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assume a responsabilidade pelas transações que forem efetuadas no sistema, assumindo como firmes e verdadeiras;</w:t>
      </w:r>
    </w:p>
    <w:p w14:paraId="64F5000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cumpre as exigências de reserva de cargos para pessoa com deficiência e para reabilitado da Previdência Social, de que trata o art. 93 da Lei nº 8.213/1991.</w:t>
      </w:r>
    </w:p>
    <w:p w14:paraId="260EDE84"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que não emprega menor de 18 anos em trabalho noturno, perigoso ou insalubre e não emprega menor de 16 anos, salvo menor, a partir de 14 anos, na condição de aprendiz, nos termos do artigo 7°, XXXIII, da Constituição;</w:t>
      </w:r>
    </w:p>
    <w:p w14:paraId="237B3CD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Fica facultado ao fornecedor, ao cadastrar sua proposta inicial, a parametrização de valor final mínimo, com o registro do seu lance final aceitável.</w:t>
      </w:r>
    </w:p>
    <w:p w14:paraId="49DA5B4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Feita essa opção, os lances serão enviados automaticamente pelo sistema, respeitados os limites cadastrados pelo fornecedor e o intervalo mínimo entre lances previsto neste aviso.</w:t>
      </w:r>
    </w:p>
    <w:p w14:paraId="58ED6639" w14:textId="77777777"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3.10.1.1.</w:t>
      </w:r>
      <w:r w:rsidRPr="00ED77CC">
        <w:rPr>
          <w:rFonts w:ascii="Times New Roman" w:eastAsia="Times New Roman" w:hAnsi="Times New Roman" w:cs="Times New Roman"/>
          <w:color w:val="000000"/>
        </w:rPr>
        <w:t xml:space="preserve"> Sem prejuízo do disposto acima, os lances poderão ser enviados manualmente, na forma da seção respectiva deste Aviso de Dispensa Eletrônica;</w:t>
      </w:r>
    </w:p>
    <w:p w14:paraId="26777CF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valor final mínimo poderá ser alterado pelo fornecedor durante a fase de disputa, desde que não assuma valor superior a lance já registrado por ele no sistema.</w:t>
      </w:r>
    </w:p>
    <w:p w14:paraId="5101C48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valor mínimo parametrizado possui caráter sigiloso aos demais participantes do certame e para o órgão contratante. Apenas os lances efetivamente enviados poderão ser conhecidos dos fornecedores na forma da seção seguinte deste Aviso.</w:t>
      </w:r>
    </w:p>
    <w:p w14:paraId="4BDE5799"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2BD36485"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FASE DE LANCES</w:t>
      </w:r>
    </w:p>
    <w:p w14:paraId="67C41748"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BE249B" w14:textId="5FB19C44"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partir das 8</w:t>
      </w:r>
      <w:r w:rsidR="00FE77C4"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h da data estabelecida neste Aviso de Dispensa Eletrônica, a sessão pública será automaticamente aberta pelo sistema para o envio de lances públicos e sucessivos, exclusivamente por meio do sistema eletrônico, sendo encerrado no horário de finalização de lances também já previsto neste aviso.</w:t>
      </w:r>
    </w:p>
    <w:p w14:paraId="618F4D63"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Iniciada a etapa competitiva, os fornecedores deverão encaminhar lances exclusivamente por meio de sistema eletrônico, sendo imediatamente informados do seu recebimento e do valor consignado no registro.</w:t>
      </w:r>
    </w:p>
    <w:p w14:paraId="5198AB33" w14:textId="1761BFA6"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lance deverá ser ofertado pelo valor menor valor </w:t>
      </w:r>
      <w:r w:rsidR="006D7AEF">
        <w:rPr>
          <w:rFonts w:ascii="Times New Roman" w:eastAsia="Times New Roman" w:hAnsi="Times New Roman" w:cs="Times New Roman"/>
          <w:color w:val="000000"/>
        </w:rPr>
        <w:t>por item e lote</w:t>
      </w:r>
      <w:r w:rsidRPr="00ED77CC">
        <w:rPr>
          <w:rFonts w:ascii="Times New Roman" w:eastAsia="Times New Roman" w:hAnsi="Times New Roman" w:cs="Times New Roman"/>
          <w:color w:val="000000"/>
        </w:rPr>
        <w:t>.</w:t>
      </w:r>
    </w:p>
    <w:p w14:paraId="68ECB45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 fornecedor somente poderá oferecer valor inferior em relação ao último lance por ele ofertado e registrado pelo sistema.</w:t>
      </w:r>
    </w:p>
    <w:p w14:paraId="5BD0691E"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poderá oferecer lances sucessivos iguais ou superiores ao lance que esteja vencendo o certame, desde que inferiores ao menor por ele ofertado e registrado pelo sistema, sendo tais lances definidos como “lances intermediários” para os fins deste Aviso de Dispensa Eletrônica.</w:t>
      </w:r>
    </w:p>
    <w:p w14:paraId="655D7E1C" w14:textId="75680C11"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4.3.1.1.</w:t>
      </w:r>
      <w:r w:rsidRPr="00ED77CC">
        <w:rPr>
          <w:rFonts w:ascii="Times New Roman" w:eastAsia="Times New Roman" w:hAnsi="Times New Roman" w:cs="Times New Roman"/>
          <w:color w:val="000000"/>
        </w:rPr>
        <w:t xml:space="preserve"> O intervalo mínimo de diferença de valores ou percentuais entre os lances, que incidirá tanto em relação aos lances intermediários quanto em relação ao que cobrir a melhor oferta é de 1% (um) por</w:t>
      </w:r>
      <w:r w:rsidR="00932BC9"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cento.</w:t>
      </w:r>
    </w:p>
    <w:p w14:paraId="4EBBECA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lances iguais ao menor já ofertado, prevalecerá aquele que for recebido e registrado primeiro no sistema.</w:t>
      </w:r>
    </w:p>
    <w:p w14:paraId="1A73E0B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o fornecedor não apresente lances, concorrerá com o valor de sua proposta.</w:t>
      </w:r>
    </w:p>
    <w:p w14:paraId="6A80E94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Durante o procedimento, os fornecedores serão informados, em tempo real, do valor do menor lance registrado, vedada a identificação do fornecedor.</w:t>
      </w:r>
    </w:p>
    <w:p w14:paraId="6E8335D7"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Imediatamente após o término do prazo estabelecido para a fase de lances, haverá o seu encerramento, com o ordenamento e divulgação dos lances, pelo sistema, em ordem crescente de classificação.</w:t>
      </w:r>
    </w:p>
    <w:p w14:paraId="3AB5778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encerramento da fase de lances ocorrerá de forma automática pontualmente no horário indicado, sem qualquer possibilidade de prorrogação e não havendo tempo aleatório ou mecanismo similar.</w:t>
      </w:r>
    </w:p>
    <w:p w14:paraId="5EB6A08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1F3A1166"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JULGAMENTO DAS PROPOSTAS DE PREÇO</w:t>
      </w:r>
    </w:p>
    <w:p w14:paraId="11BA372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2FE3408B" w14:textId="333EBAD6"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critério de julgamento adotado será o </w:t>
      </w:r>
      <w:r w:rsidRPr="00ED77CC">
        <w:rPr>
          <w:rFonts w:ascii="Times New Roman" w:eastAsia="Times New Roman" w:hAnsi="Times New Roman" w:cs="Times New Roman"/>
          <w:b/>
          <w:color w:val="000000"/>
        </w:rPr>
        <w:t>menor preço</w:t>
      </w:r>
      <w:r w:rsidR="003C7503" w:rsidRPr="00ED77CC">
        <w:rPr>
          <w:rFonts w:ascii="Times New Roman" w:eastAsia="Times New Roman" w:hAnsi="Times New Roman" w:cs="Times New Roman"/>
          <w:b/>
          <w:color w:val="000000"/>
        </w:rPr>
        <w:t xml:space="preserve"> por item</w:t>
      </w:r>
      <w:r w:rsidRPr="00ED77CC">
        <w:rPr>
          <w:rFonts w:ascii="Times New Roman" w:eastAsia="Times New Roman" w:hAnsi="Times New Roman" w:cs="Times New Roman"/>
          <w:i/>
          <w:color w:val="000000"/>
        </w:rPr>
        <w:t>,</w:t>
      </w:r>
      <w:r w:rsidRPr="00ED77CC">
        <w:rPr>
          <w:rFonts w:ascii="Times New Roman" w:eastAsia="Times New Roman" w:hAnsi="Times New Roman" w:cs="Times New Roman"/>
          <w:color w:val="000000"/>
        </w:rPr>
        <w:t xml:space="preserve"> observadas as exigências contidas neste Aviso de Dispensa Eletrônica e seus Anexos quanto às especificações do objeto.</w:t>
      </w:r>
    </w:p>
    <w:p w14:paraId="3C2FD8C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Encerrada a fase de lances, será verificada a conformidade da proposta classificada em primeiro lugar quanto à adequação do objeto e à compatibilidade do preço em relação ao estipulado para a contratação.</w:t>
      </w:r>
    </w:p>
    <w:p w14:paraId="129B502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caso de o preço da proposta vencedora estar acima do estimado pela Administração, poderá haver a negociação de condições mais vantajosas.</w:t>
      </w:r>
    </w:p>
    <w:p w14:paraId="6B5F0BE2" w14:textId="535EBDE3"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Neste caso, será encaminhada contraproposta ao fornecedor que tenha apresentado o melhor preço, para que seja obtida </w:t>
      </w:r>
      <w:r w:rsidR="00451E90" w:rsidRPr="00ED77CC">
        <w:rPr>
          <w:rFonts w:ascii="Times New Roman" w:eastAsia="Times New Roman" w:hAnsi="Times New Roman" w:cs="Times New Roman"/>
          <w:color w:val="000000"/>
        </w:rPr>
        <w:t xml:space="preserve">a </w:t>
      </w:r>
      <w:r w:rsidRPr="00ED77CC">
        <w:rPr>
          <w:rFonts w:ascii="Times New Roman" w:eastAsia="Times New Roman" w:hAnsi="Times New Roman" w:cs="Times New Roman"/>
          <w:color w:val="000000"/>
        </w:rPr>
        <w:t xml:space="preserve">melhor proposta com preço compatível ao estimado </w:t>
      </w:r>
      <w:r w:rsidR="0077010D"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3857D8E2"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D2832A4"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qualquer caso, concluída a negociação, o resultado será registrado na ata do procedimento da dispensa eletrônica.</w:t>
      </w:r>
    </w:p>
    <w:p w14:paraId="2A2B7D9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Estando o preço compatível, será solicitado o envio da proposta/planilha de custos e formação de preços adequada ao último lance e, se necessário, de documentos complementares, </w:t>
      </w:r>
      <w:r w:rsidRPr="00ED77CC">
        <w:rPr>
          <w:rFonts w:ascii="Times New Roman" w:eastAsia="Times New Roman" w:hAnsi="Times New Roman" w:cs="Times New Roman"/>
          <w:b/>
          <w:color w:val="000000"/>
        </w:rPr>
        <w:t>no prazo máximo de 2 (duas) horas</w:t>
      </w:r>
      <w:r w:rsidRPr="00ED77CC">
        <w:rPr>
          <w:rFonts w:ascii="Times New Roman" w:eastAsia="Times New Roman" w:hAnsi="Times New Roman" w:cs="Times New Roman"/>
          <w:color w:val="000000"/>
        </w:rPr>
        <w:t>, a contar da convocação.</w:t>
      </w:r>
    </w:p>
    <w:p w14:paraId="617D0229" w14:textId="1C9BC923" w:rsidR="009E2488" w:rsidRPr="00ED77CC" w:rsidRDefault="0090509D">
      <w:pPr>
        <w:pBdr>
          <w:top w:val="nil"/>
          <w:left w:val="nil"/>
          <w:bottom w:val="nil"/>
          <w:right w:val="nil"/>
          <w:between w:val="nil"/>
        </w:pBdr>
        <w:spacing w:after="113" w:line="360" w:lineRule="auto"/>
        <w:ind w:left="426"/>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5.4.1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 xml:space="preserve"> Antes de findo, o prazo acima poderá ser prorrogado, a critério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mediante solicitação escrita e justificada do fornecedor.</w:t>
      </w:r>
    </w:p>
    <w:p w14:paraId="13C8BA9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prazo de validade da proposta não será inferior a 60 (sessenta) dias</w:t>
      </w:r>
      <w:r w:rsidRPr="00ED77CC">
        <w:rPr>
          <w:rFonts w:ascii="Times New Roman" w:eastAsia="Times New Roman" w:hAnsi="Times New Roman" w:cs="Times New Roman"/>
          <w:b/>
          <w:color w:val="000000"/>
        </w:rPr>
        <w:t>,</w:t>
      </w:r>
      <w:r w:rsidRPr="00ED77CC">
        <w:rPr>
          <w:rFonts w:ascii="Times New Roman" w:eastAsia="Times New Roman" w:hAnsi="Times New Roman" w:cs="Times New Roman"/>
          <w:color w:val="000000"/>
        </w:rPr>
        <w:t xml:space="preserve"> a contar da data de sua apresentação, sendo considerada a data de realização da sessão.</w:t>
      </w:r>
    </w:p>
    <w:p w14:paraId="16ABB2B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Será desclassificada a proposta que:</w:t>
      </w:r>
    </w:p>
    <w:p w14:paraId="53F4BBC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contiver vícios insanáveis;</w:t>
      </w:r>
    </w:p>
    <w:p w14:paraId="6ED38C5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obedecer às especificações técnicas pormenorizadas neste aviso ou em seus anexos;</w:t>
      </w:r>
    </w:p>
    <w:p w14:paraId="44BBCC68"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apresentar preços inexequíveis ou permanecerem acima do preço máximo definido para a contratação;</w:t>
      </w:r>
    </w:p>
    <w:p w14:paraId="739D93B6" w14:textId="60EF4245"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tiverem sua exequibilidade demonstrada, quando exigido pel</w:t>
      </w:r>
      <w:r w:rsidR="00B7321B" w:rsidRPr="00ED77CC">
        <w:rPr>
          <w:rFonts w:ascii="Times New Roman" w:eastAsia="Times New Roman" w:hAnsi="Times New Roman" w:cs="Times New Roman"/>
          <w:color w:val="000000"/>
        </w:rPr>
        <w:t>o CONTRATANTE</w:t>
      </w:r>
      <w:r w:rsidRPr="00ED77CC">
        <w:rPr>
          <w:rFonts w:ascii="Times New Roman" w:eastAsia="Times New Roman" w:hAnsi="Times New Roman" w:cs="Times New Roman"/>
          <w:color w:val="000000"/>
        </w:rPr>
        <w:t>;</w:t>
      </w:r>
    </w:p>
    <w:p w14:paraId="7F38967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desconformidade com quaisquer outras exigências deste aviso ou seus anexos, desde que insanável.</w:t>
      </w:r>
    </w:p>
    <w:p w14:paraId="38F13C0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Quando o fornecedor não conseguir comprovar que possui ou possuirá recursos suficientes para executar a contento o objeto, será considerada inexequível a proposta de preços ou menor lance que:</w:t>
      </w:r>
    </w:p>
    <w:p w14:paraId="1999C36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A"/>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3AEAD40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um ou mais valores da planilha de custos que sejam inferiores àqueles fixados em instrumentos de caráter normativo obrigatório, tais como leis, medidas provisórias e convenções coletivas de trabalho vigentes.</w:t>
      </w:r>
    </w:p>
    <w:p w14:paraId="5DD43F6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Considerando tratar-se de contratação de obras ou serviços de engenharia, além das disposições acima, a análise de exequibilidade e sobrepreço considerará o seguinte:</w:t>
      </w:r>
    </w:p>
    <w:p w14:paraId="3290EA65" w14:textId="77777777" w:rsidR="009E2488" w:rsidRPr="00ED77CC" w:rsidRDefault="0090509D">
      <w:pPr>
        <w:pBdr>
          <w:top w:val="nil"/>
          <w:left w:val="nil"/>
          <w:bottom w:val="nil"/>
          <w:right w:val="nil"/>
          <w:between w:val="nil"/>
        </w:pBdr>
        <w:spacing w:before="120" w:line="360" w:lineRule="auto"/>
        <w:ind w:left="284" w:right="-15"/>
        <w:jc w:val="both"/>
        <w:rPr>
          <w:rFonts w:ascii="Times New Roman" w:eastAsia="Times New Roman" w:hAnsi="Times New Roman" w:cs="Times New Roman"/>
          <w:color w:val="000000"/>
        </w:rPr>
      </w:pPr>
      <w:bookmarkStart w:id="2" w:name="_heading=h.1fob9te" w:colFirst="0" w:colLast="0"/>
      <w:bookmarkEnd w:id="2"/>
      <w:r w:rsidRPr="00ED77CC">
        <w:rPr>
          <w:rFonts w:ascii="Times New Roman" w:eastAsia="Times New Roman" w:hAnsi="Times New Roman" w:cs="Times New Roman"/>
          <w:color w:val="000000"/>
        </w:rPr>
        <w:t>5.8.1</w:t>
      </w:r>
      <w:r w:rsidRPr="00ED77CC">
        <w:rPr>
          <w:rFonts w:ascii="Times New Roman" w:eastAsia="Times New Roman" w:hAnsi="Times New Roman" w:cs="Times New Roman"/>
          <w:color w:val="000000"/>
        </w:rPr>
        <w:tab/>
        <w:t>para efeito de avaliação da exequibilidade e de sobrepreço, serão considerados o preço global, os quantitativos e os preços unitários tidos como relevantes, observado o critério de aceitabilidade de preços unitário e global a ser fixado neste Aviso de Dispensa Eletrônica, conforme as especificidades do mercado correspondente;</w:t>
      </w:r>
    </w:p>
    <w:p w14:paraId="7C7D0353" w14:textId="607876CC" w:rsidR="009E2488" w:rsidRPr="00ED77CC" w:rsidRDefault="0090509D">
      <w:pPr>
        <w:pBdr>
          <w:top w:val="nil"/>
          <w:left w:val="nil"/>
          <w:bottom w:val="nil"/>
          <w:right w:val="nil"/>
          <w:between w:val="nil"/>
        </w:pBdr>
        <w:spacing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5.8.2 </w:t>
      </w:r>
      <w:r w:rsidRPr="00ED77CC">
        <w:rPr>
          <w:rFonts w:ascii="Times New Roman" w:eastAsia="Times New Roman" w:hAnsi="Times New Roman" w:cs="Times New Roman"/>
          <w:color w:val="000000"/>
        </w:rPr>
        <w:tab/>
        <w:t xml:space="preserve">serão consideradas inexequíveis as propostas cujos valores forem inferiores a 75% (setenta e cinco por cento) do valor orçado </w:t>
      </w:r>
      <w:r w:rsidR="00B7321B"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62F570CD" w14:textId="77777777" w:rsidR="009E2488" w:rsidRPr="00ED77CC" w:rsidRDefault="0090509D">
      <w:pPr>
        <w:pBdr>
          <w:top w:val="nil"/>
          <w:left w:val="nil"/>
          <w:bottom w:val="nil"/>
          <w:right w:val="nil"/>
          <w:between w:val="nil"/>
        </w:pBdr>
        <w:spacing w:after="120"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5.8.3</w:t>
      </w:r>
      <w:r w:rsidRPr="00ED77CC">
        <w:rPr>
          <w:rFonts w:ascii="Times New Roman" w:eastAsia="Times New Roman" w:hAnsi="Times New Roman" w:cs="Times New Roman"/>
          <w:color w:val="000000"/>
        </w:rPr>
        <w:tab/>
        <w:t>Se houver indícios de inexequibilidade da proposta de preço, ou em caso da necessidade de esclarecimentos complementares, poderão ser efetuadas diligências, para que a empresa comprove a exequibilidade da proposta.</w:t>
      </w:r>
    </w:p>
    <w:p w14:paraId="7CF546CE" w14:textId="77777777" w:rsidR="009E2488" w:rsidRPr="00ED77CC" w:rsidRDefault="0090509D">
      <w:pPr>
        <w:numPr>
          <w:ilvl w:val="1"/>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Erros no preenchimento da planilha não constituem motivo para a desclassificação da proposta. A planilha poderá́ ser ajustada pelo fornecedor, no prazo indicado pelo sistema, desde que não haja majoração do preço.</w:t>
      </w:r>
    </w:p>
    <w:p w14:paraId="68AA40F9" w14:textId="77777777" w:rsidR="009E2488" w:rsidRPr="00ED77CC"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ajuste de que trata este dispositivo se limita a sanar erros ou falhas que não alterem a substância das propostas;</w:t>
      </w:r>
    </w:p>
    <w:p w14:paraId="668B7F46" w14:textId="77777777" w:rsidR="009E2488" w:rsidRPr="00ED77CC"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erro no preenchimento da planilha passível de correção a indicação de recolhimento de impostos e contribuições na forma do Simples Nacional, quando não cabível esse regime.</w:t>
      </w:r>
    </w:p>
    <w:p w14:paraId="109E9313"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Para fins de análise da proposta quanto ao cumprimento das especificações do objeto, poderá ser colhida a manifestação escrita do setor requisitante do serviço ou da área especializada no objeto.</w:t>
      </w:r>
    </w:p>
    <w:p w14:paraId="2E7CEFE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 a proposta ou lance vencedor for desclassificado, será examinada a proposta ou lance subsequente, e, assim sucessivamente, na ordem de classificação.</w:t>
      </w:r>
    </w:p>
    <w:p w14:paraId="0A0D67D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a sessão será suspensa, informando-se no “chat” a nova data e horário para a sua continuidade.</w:t>
      </w:r>
    </w:p>
    <w:p w14:paraId="3F563A10"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Encerrada a análise quanto à aceitação da proposta, se iniciará a fase de habilitação, observado o disposto neste Aviso de Dispensa Eletrônica.</w:t>
      </w:r>
    </w:p>
    <w:p w14:paraId="69FE5B2A"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5DFC54EA"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HABILITAÇÃO</w:t>
      </w:r>
    </w:p>
    <w:p w14:paraId="34527C1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B70159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documentos a serem exigidos para fins de habilitação do fornecedor mais bem classificado, serão os seguintes:</w:t>
      </w:r>
    </w:p>
    <w:p w14:paraId="75FA00E6"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14:paraId="130161BB"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a)</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Cadastro Nacional de Empresas Inidôneas e Suspensas – CEIS</w:t>
      </w:r>
      <w:r w:rsidRPr="00ED77CC">
        <w:rPr>
          <w:rFonts w:ascii="Times New Roman" w:eastAsia="Times New Roman" w:hAnsi="Times New Roman" w:cs="Times New Roman"/>
          <w:color w:val="000000"/>
        </w:rPr>
        <w:t xml:space="preserve">, no sítio </w:t>
      </w:r>
      <w:hyperlink r:id="rId13">
        <w:r w:rsidR="009E2488" w:rsidRPr="00ED77CC">
          <w:rPr>
            <w:rFonts w:ascii="Times New Roman" w:eastAsia="Times New Roman" w:hAnsi="Times New Roman" w:cs="Times New Roman"/>
            <w:color w:val="000000"/>
          </w:rPr>
          <w:t>Detalhamento das Sanções Vigentes - Cadastro de Empresas Inidôneas e Suspensas - CEIS - Portal da transparência (portaltransparencia.gov.br)</w:t>
        </w:r>
      </w:hyperlink>
      <w:r w:rsidRPr="00ED77CC">
        <w:rPr>
          <w:rFonts w:ascii="Times New Roman" w:eastAsia="Times New Roman" w:hAnsi="Times New Roman" w:cs="Times New Roman"/>
          <w:color w:val="000000"/>
        </w:rPr>
        <w:t xml:space="preserve"> , nos termos da Portaria 516 de 15/03/2010/CGU;</w:t>
      </w:r>
    </w:p>
    <w:p w14:paraId="370F053F"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b) Cadastro Nacional de Condenações Cíveis por Atos de Improbidade Administrativa</w:t>
      </w:r>
      <w:r w:rsidRPr="00ED77CC">
        <w:rPr>
          <w:rFonts w:ascii="Times New Roman" w:eastAsia="Times New Roman" w:hAnsi="Times New Roman" w:cs="Times New Roman"/>
          <w:color w:val="000000"/>
        </w:rPr>
        <w:t xml:space="preserve">, mantido pelo Conselho Nacional de Justiça – </w:t>
      </w:r>
      <w:r w:rsidRPr="00ED77CC">
        <w:rPr>
          <w:rFonts w:ascii="Times New Roman" w:eastAsia="Times New Roman" w:hAnsi="Times New Roman" w:cs="Times New Roman"/>
          <w:b/>
          <w:color w:val="000000"/>
        </w:rPr>
        <w:t>CNJ</w:t>
      </w:r>
      <w:r w:rsidRPr="00ED77CC">
        <w:rPr>
          <w:rFonts w:ascii="Times New Roman" w:eastAsia="Times New Roman" w:hAnsi="Times New Roman" w:cs="Times New Roman"/>
          <w:color w:val="000000"/>
        </w:rPr>
        <w:t xml:space="preserve">, no sítio </w:t>
      </w:r>
      <w:hyperlink r:id="rId14">
        <w:r w:rsidR="009E2488" w:rsidRPr="00ED77CC">
          <w:rPr>
            <w:rFonts w:ascii="Times New Roman" w:eastAsia="Times New Roman" w:hAnsi="Times New Roman" w:cs="Times New Roman"/>
            <w:color w:val="000000"/>
          </w:rPr>
          <w:t>http://www.cnj.jus.br/improbidade_adm/consultar_requerido.php</w:t>
        </w:r>
      </w:hyperlink>
      <w:r w:rsidRPr="00ED77CC">
        <w:rPr>
          <w:rFonts w:ascii="Times New Roman" w:eastAsia="Times New Roman" w:hAnsi="Times New Roman" w:cs="Times New Roman"/>
          <w:color w:val="000000"/>
        </w:rPr>
        <w:t>; e</w:t>
      </w:r>
    </w:p>
    <w:p w14:paraId="56491235"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c)</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Relação de licitantes inidôneas do Tribunal de Contas da União – TCU</w:t>
      </w:r>
      <w:r w:rsidRPr="00ED77CC">
        <w:rPr>
          <w:rFonts w:ascii="Times New Roman" w:eastAsia="Times New Roman" w:hAnsi="Times New Roman" w:cs="Times New Roman"/>
          <w:color w:val="000000"/>
        </w:rPr>
        <w:t xml:space="preserve">, no sítio </w:t>
      </w:r>
      <w:hyperlink r:id="rId15">
        <w:r w:rsidR="009E2488" w:rsidRPr="00ED77CC">
          <w:rPr>
            <w:rFonts w:ascii="Times New Roman" w:eastAsia="Times New Roman" w:hAnsi="Times New Roman" w:cs="Times New Roman"/>
            <w:color w:val="000000"/>
          </w:rPr>
          <w:t>http://portal2.tcu.gov.br/portal/page/portal/TCU/comunidades/responsabilizacao/inidoneos</w:t>
        </w:r>
      </w:hyperlink>
      <w:r w:rsidRPr="00ED77CC">
        <w:rPr>
          <w:rFonts w:ascii="Times New Roman" w:eastAsia="Times New Roman" w:hAnsi="Times New Roman" w:cs="Times New Roman"/>
          <w:color w:val="000000"/>
        </w:rPr>
        <w:t>;</w:t>
      </w:r>
    </w:p>
    <w:p w14:paraId="4C4C70AB"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d) Cadastro Nacional de Empresas Punidas (CNEP)</w:t>
      </w:r>
      <w:r w:rsidRPr="00ED77CC">
        <w:rPr>
          <w:rFonts w:ascii="Times New Roman" w:eastAsia="Times New Roman" w:hAnsi="Times New Roman" w:cs="Times New Roman"/>
          <w:color w:val="000000"/>
        </w:rPr>
        <w:t xml:space="preserve">, mantido pelo CGU, que apresenta a relação de empresas que sofreram qualquer das punições previstas na </w:t>
      </w:r>
      <w:hyperlink r:id="rId16">
        <w:r w:rsidR="009E2488" w:rsidRPr="00ED77CC">
          <w:rPr>
            <w:rFonts w:ascii="Times New Roman" w:eastAsia="Times New Roman" w:hAnsi="Times New Roman" w:cs="Times New Roman"/>
            <w:color w:val="000000"/>
          </w:rPr>
          <w:t>Lei nº 12.846/2013 (Lei Anticorrupção)</w:t>
        </w:r>
      </w:hyperlink>
      <w:r w:rsidRPr="00ED77CC">
        <w:rPr>
          <w:rFonts w:ascii="Times New Roman" w:eastAsia="Times New Roman" w:hAnsi="Times New Roman" w:cs="Times New Roman"/>
          <w:color w:val="000000"/>
        </w:rPr>
        <w:t xml:space="preserve">, no sítio </w:t>
      </w:r>
      <w:hyperlink r:id="rId17">
        <w:r w:rsidR="009E2488" w:rsidRPr="00ED77CC">
          <w:rPr>
            <w:rFonts w:ascii="Times New Roman" w:eastAsia="Times New Roman" w:hAnsi="Times New Roman" w:cs="Times New Roman"/>
            <w:color w:val="000000"/>
          </w:rPr>
          <w:t>Detalhamento da Penalidade – Cadastro Nacional de Empresas Punidas (CNEP) - Portal da transparência (portaltransparencia.gov.br)</w:t>
        </w:r>
      </w:hyperlink>
      <w:r w:rsidRPr="00ED77CC">
        <w:rPr>
          <w:rFonts w:ascii="Times New Roman" w:eastAsia="Times New Roman" w:hAnsi="Times New Roman" w:cs="Times New Roman"/>
          <w:color w:val="000000"/>
        </w:rPr>
        <w:t xml:space="preserve"> .</w:t>
      </w:r>
    </w:p>
    <w:p w14:paraId="2B8B1BCD"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tbl>
      <w:tblPr>
        <w:tblStyle w:val="a0"/>
        <w:tblW w:w="9287" w:type="dxa"/>
        <w:jc w:val="right"/>
        <w:tblInd w:w="0" w:type="dxa"/>
        <w:tblLayout w:type="fixed"/>
        <w:tblLook w:val="0400" w:firstRow="0" w:lastRow="0" w:firstColumn="0" w:lastColumn="0" w:noHBand="0" w:noVBand="1"/>
      </w:tblPr>
      <w:tblGrid>
        <w:gridCol w:w="9287"/>
      </w:tblGrid>
      <w:tr w:rsidR="009E2488" w:rsidRPr="00ED77CC" w14:paraId="76A0EFAF" w14:textId="77777777">
        <w:trPr>
          <w:trHeight w:val="960"/>
          <w:jc w:val="right"/>
        </w:trPr>
        <w:tc>
          <w:tcPr>
            <w:tcW w:w="9287"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12B64C7C"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As consultas aos cadastros referidos acima podem ser supridas através da Consulta Consolidada de Pessoa Jurídica do Tribunal de Contas da União (</w:t>
            </w:r>
            <w:hyperlink r:id="rId18">
              <w:r w:rsidR="009E2488" w:rsidRPr="00ED77CC">
                <w:rPr>
                  <w:rFonts w:ascii="Times New Roman" w:eastAsia="Times New Roman" w:hAnsi="Times New Roman" w:cs="Times New Roman"/>
                  <w:color w:val="000000"/>
                </w:rPr>
                <w:t>https://certidoes-apf.apps.tcu.gov.br/</w:t>
              </w:r>
            </w:hyperlink>
            <w:r w:rsidRPr="00ED77CC">
              <w:rPr>
                <w:rFonts w:ascii="Times New Roman" w:eastAsia="Times New Roman" w:hAnsi="Times New Roman" w:cs="Times New Roman"/>
                <w:b/>
                <w:color w:val="000000"/>
              </w:rPr>
              <w:t>), em conjunto com a Certidão negativa correcional (CGU-PJ, CEIS, CNEP e CEPIM) (</w:t>
            </w:r>
            <w:hyperlink r:id="rId19">
              <w:r w:rsidR="009E2488" w:rsidRPr="00ED77CC">
                <w:rPr>
                  <w:rFonts w:ascii="Times New Roman" w:eastAsia="Times New Roman" w:hAnsi="Times New Roman" w:cs="Times New Roman"/>
                  <w:color w:val="000000"/>
                </w:rPr>
                <w:t>https://certidoes.cgu.gov.br/consulta-inicial</w:t>
              </w:r>
            </w:hyperlink>
            <w:r w:rsidRPr="00ED77CC">
              <w:rPr>
                <w:rFonts w:ascii="Times New Roman" w:eastAsia="Times New Roman" w:hAnsi="Times New Roman" w:cs="Times New Roman"/>
                <w:b/>
                <w:color w:val="000000"/>
              </w:rPr>
              <w:t>)</w:t>
            </w:r>
          </w:p>
        </w:tc>
      </w:tr>
    </w:tbl>
    <w:p w14:paraId="17180716"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p w14:paraId="0FD489D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consulta aos cadastros será realizada em nome da empresa fornecedora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B9F04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3448DF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 tentativa de burla será verificada por meio dos vínculos societários, linhas de fornecimento similares, dentre outros.</w:t>
      </w:r>
    </w:p>
    <w:p w14:paraId="58072E52"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será convocado para manifestação previamente à sua desclassificação.</w:t>
      </w:r>
    </w:p>
    <w:p w14:paraId="2688E7B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Constatada a existência de sanção, o fornecedor será reputado inabilitado, por falta de condição de participação.</w:t>
      </w:r>
    </w:p>
    <w:p w14:paraId="6D2E2ED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atendidas as condições de participação, a habilitação dos fornecedores será verificada por meio do SICAF, nos documentos por ele abrangidos.</w:t>
      </w:r>
    </w:p>
    <w:p w14:paraId="1FC80CB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É dever do fornecedor atualizar previamente as comprovações constantes do SICAF para que estejam vigentes na data da abertura da sessão pública, ou encaminhar, quando solicitado, a respectiva documentação atualizada.</w:t>
      </w:r>
    </w:p>
    <w:p w14:paraId="589D29F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descumprimento do subitem acima implicará a inabilitação do fornecedor, exceto se a consulta aos sítios eletrônicos oficiais emissores de certidões lograr êxito em encontrar a(s) certidão(</w:t>
      </w:r>
      <w:proofErr w:type="spellStart"/>
      <w:r w:rsidRPr="00ED77CC">
        <w:rPr>
          <w:rFonts w:ascii="Times New Roman" w:eastAsia="Times New Roman" w:hAnsi="Times New Roman" w:cs="Times New Roman"/>
          <w:color w:val="000000"/>
        </w:rPr>
        <w:t>ões</w:t>
      </w:r>
      <w:proofErr w:type="spellEnd"/>
      <w:r w:rsidRPr="00ED77CC">
        <w:rPr>
          <w:rFonts w:ascii="Times New Roman" w:eastAsia="Times New Roman" w:hAnsi="Times New Roman" w:cs="Times New Roman"/>
          <w:color w:val="000000"/>
        </w:rPr>
        <w:t>) válida(s).</w:t>
      </w:r>
    </w:p>
    <w:p w14:paraId="205ECB62" w14:textId="2DD46378"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Havendo a necessidade de envio de documentos de habilitação complementares, para </w:t>
      </w:r>
      <w:r w:rsidRPr="00ED77CC">
        <w:rPr>
          <w:rFonts w:ascii="Times New Roman" w:eastAsia="Times New Roman" w:hAnsi="Times New Roman" w:cs="Times New Roman"/>
          <w:strike/>
          <w:color w:val="000000"/>
        </w:rPr>
        <w:t>à</w:t>
      </w:r>
      <w:r w:rsidRPr="00ED77CC">
        <w:rPr>
          <w:rFonts w:ascii="Times New Roman" w:eastAsia="Times New Roman" w:hAnsi="Times New Roman" w:cs="Times New Roman"/>
          <w:color w:val="000000"/>
        </w:rPr>
        <w:t xml:space="preserve"> confirmação daqueles exigidos neste Aviso de Dispensa Eletrônica e já apresentados, o fornecedor será convocado a encaminhá-los, </w:t>
      </w:r>
      <w:r w:rsidRPr="00ED77CC">
        <w:rPr>
          <w:rFonts w:ascii="Times New Roman" w:eastAsia="Times New Roman" w:hAnsi="Times New Roman" w:cs="Times New Roman"/>
          <w:b/>
          <w:color w:val="000000"/>
        </w:rPr>
        <w:t>no prazo de máximo de 2 (duas horas), a contar da convocação no sistema</w:t>
      </w:r>
      <w:r w:rsidRPr="00ED77CC">
        <w:rPr>
          <w:rFonts w:ascii="Times New Roman" w:eastAsia="Times New Roman" w:hAnsi="Times New Roman" w:cs="Times New Roman"/>
          <w:color w:val="000000"/>
        </w:rPr>
        <w:t xml:space="preserve">, em formato digital, após solicitação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sob pena de inabilitação.</w:t>
      </w:r>
    </w:p>
    <w:p w14:paraId="6FAD375B"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Antes de findo, o prazo acima poderá ser prorrogado, a critério da Administração, mediante solicitação escrita e justificada do fornecedor.</w:t>
      </w:r>
    </w:p>
    <w:p w14:paraId="63318635" w14:textId="40AA66F3"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Somente haverá a necessidade de comprovação do preenchimento de requisitos mediante apresentação dos documentos originais não</w:t>
      </w:r>
      <w:r w:rsidR="00CC5F3C"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digitais quando houver dúvida em relação à integridade do documento digital.</w:t>
      </w:r>
    </w:p>
    <w:p w14:paraId="7DF68BA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Ressalvado o disposto no item 6.3, os fornecedores deverão encaminhar, nos termos deste aviso, a documentação relacionada nos itens a seguir, para fins de habilitação:</w:t>
      </w:r>
    </w:p>
    <w:p w14:paraId="76593F5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Habilitação Jurídica:</w:t>
      </w:r>
    </w:p>
    <w:p w14:paraId="58DEEDC0"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lastRenderedPageBreak/>
        <w:t>6.7.1</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empresário individual, inscrição no Registro Público de Empresas Mercantis, a cargo da Junta Comercial da respectiva sede.</w:t>
      </w:r>
    </w:p>
    <w:p w14:paraId="7B53CB2B"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6.7.2</w:t>
      </w:r>
      <w:r w:rsidRPr="00ED77CC">
        <w:rPr>
          <w:rFonts w:ascii="Times New Roman" w:eastAsia="Times New Roman" w:hAnsi="Times New Roman" w:cs="Times New Roman"/>
          <w:bCs/>
          <w:color w:val="000000"/>
        </w:rPr>
        <w:tab/>
        <w:t>Em se tratando de Microempreendedor Individual – MEI: Certificado da Condição de Microempreendedor Individual - CCMEI, cuja aceitação ficará condicionada à verificação da autenticidade no sítio www.portaldoempreendedor.gov.br.</w:t>
      </w:r>
    </w:p>
    <w:p w14:paraId="58A62A74"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79B78B77" w14:textId="77777777" w:rsidR="009E2488" w:rsidRPr="00ED77CC" w:rsidRDefault="0090509D">
      <w:pPr>
        <w:tabs>
          <w:tab w:val="left" w:pos="1440"/>
        </w:tabs>
        <w:spacing w:before="120" w:after="120" w:line="360" w:lineRule="auto"/>
        <w:ind w:left="426"/>
        <w:jc w:val="both"/>
        <w:rPr>
          <w:rFonts w:ascii="Times New Roman" w:eastAsia="Times New Roman" w:hAnsi="Times New Roman" w:cs="Times New Roman"/>
        </w:rPr>
      </w:pPr>
      <w:r w:rsidRPr="00ED77CC">
        <w:rPr>
          <w:rFonts w:ascii="Times New Roman" w:eastAsia="Times New Roman" w:hAnsi="Times New Roman" w:cs="Times New Roman"/>
          <w:b/>
          <w:color w:val="000000"/>
        </w:rPr>
        <w:t>6.7.4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Inscrição no Registro Público de Empresas Mercantis onde opera, com averbação no Registro onde tem sede a matriz, no caso de ser o participante sucursal, filial ou agência.</w:t>
      </w:r>
    </w:p>
    <w:p w14:paraId="116E4094" w14:textId="77777777" w:rsidR="009E2488" w:rsidRPr="00ED77CC" w:rsidRDefault="0090509D">
      <w:pPr>
        <w:tabs>
          <w:tab w:val="left" w:pos="1440"/>
        </w:tabs>
        <w:spacing w:before="120" w:after="120" w:line="360" w:lineRule="auto"/>
        <w:ind w:left="284"/>
        <w:jc w:val="both"/>
        <w:rPr>
          <w:rFonts w:ascii="Times New Roman" w:eastAsia="Times New Roman" w:hAnsi="Times New Roman" w:cs="Times New Roman"/>
        </w:rPr>
      </w:pPr>
      <w:r w:rsidRPr="00ED77CC">
        <w:rPr>
          <w:rFonts w:ascii="Times New Roman" w:eastAsia="Times New Roman" w:hAnsi="Times New Roman" w:cs="Times New Roman"/>
          <w:b/>
          <w:color w:val="000000"/>
        </w:rPr>
        <w:t>6.7.5</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No caso de sociedade simples: inscrição do ato constitutivo no Registro Civil das Pessoas Jurídicas do local de sua sede, acompanhada de prova da indicação dos seus administradores.</w:t>
      </w:r>
    </w:p>
    <w:p w14:paraId="4DB03A6B" w14:textId="77777777" w:rsidR="009E2488" w:rsidRPr="00ED77CC" w:rsidRDefault="0090509D">
      <w:pPr>
        <w:tabs>
          <w:tab w:val="left" w:pos="1440"/>
        </w:tabs>
        <w:spacing w:before="120" w:after="120" w:line="360" w:lineRule="auto"/>
        <w:ind w:firstLine="284"/>
        <w:jc w:val="both"/>
        <w:rPr>
          <w:rFonts w:ascii="Times New Roman" w:eastAsia="Times New Roman" w:hAnsi="Times New Roman" w:cs="Times New Roman"/>
        </w:rPr>
      </w:pPr>
      <w:r w:rsidRPr="00ED77CC">
        <w:rPr>
          <w:rFonts w:ascii="Times New Roman" w:eastAsia="Times New Roman" w:hAnsi="Times New Roman" w:cs="Times New Roman"/>
          <w:b/>
          <w:color w:val="000000"/>
        </w:rPr>
        <w:t>6.7.6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Decreto de autorização, em se tratando de sociedade empresária estrangeira em funcionamento no País.</w:t>
      </w:r>
    </w:p>
    <w:p w14:paraId="7CBDEDBD"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6.7.7</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Os documentos acima deverão estar acompanhados de todas as alterações ou da consolidação respectiva.</w:t>
      </w:r>
    </w:p>
    <w:p w14:paraId="1D5667D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Regularidade Fiscal e Trabalhista</w:t>
      </w:r>
      <w:r w:rsidRPr="00ED77CC">
        <w:rPr>
          <w:rFonts w:ascii="Times New Roman" w:eastAsia="Times New Roman" w:hAnsi="Times New Roman" w:cs="Times New Roman"/>
          <w:color w:val="000000"/>
        </w:rPr>
        <w:t>:</w:t>
      </w:r>
    </w:p>
    <w:p w14:paraId="16D99605"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Prova de inscrição no Cadastro Nacional de Pessoas Jurídicas ou no cadastro de Pessoas Físicas, conforme o caso.</w:t>
      </w:r>
    </w:p>
    <w:p w14:paraId="345CF02B"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6.8.2</w:t>
      </w:r>
      <w:r w:rsidRPr="00ED77CC">
        <w:rPr>
          <w:rFonts w:ascii="Times New Roman" w:eastAsia="Times New Roman" w:hAnsi="Times New Roman" w:cs="Times New Roman"/>
          <w:color w:val="000000"/>
        </w:rPr>
        <w:tab/>
        <w:t>Prova de regularidade para com o Fundo de Garantia do Tempo de Serviço – FGTS (Certificado de Regularidade de FGTS – CRF).</w:t>
      </w:r>
    </w:p>
    <w:p w14:paraId="6C767DDB"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w:t>
      </w:r>
      <w:r w:rsidRPr="00ED77CC">
        <w:rPr>
          <w:rFonts w:ascii="Times New Roman" w:eastAsia="Times New Roman" w:hAnsi="Times New Roman" w:cs="Times New Roman"/>
          <w:color w:val="000000"/>
        </w:rPr>
        <w:lastRenderedPageBreak/>
        <w:t>Social, nos termos da Portaria Conjunta nº 1.751, de 02/10/2014, do Secretário da Receita Federal do Brasil e da Procuradora-Geral da Fazenda Nacional.</w:t>
      </w:r>
    </w:p>
    <w:p w14:paraId="18C72B67" w14:textId="56E48ADE"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Prova de regularidade com a Fazenda Estadual e/ou Municipal do domicílio </w:t>
      </w:r>
      <w:r w:rsidR="006D7D61" w:rsidRPr="00ED77CC">
        <w:rPr>
          <w:rFonts w:ascii="Times New Roman" w:eastAsia="Times New Roman" w:hAnsi="Times New Roman" w:cs="Times New Roman"/>
          <w:color w:val="000000"/>
        </w:rPr>
        <w:t>ou sede</w:t>
      </w:r>
      <w:r w:rsidRPr="00ED77CC">
        <w:rPr>
          <w:rFonts w:ascii="Times New Roman" w:eastAsia="Times New Roman" w:hAnsi="Times New Roman" w:cs="Times New Roman"/>
          <w:color w:val="000000"/>
        </w:rPr>
        <w:t xml:space="preserve"> do licitante, relativa à atividade em cujo exercício contrata ou concorre.</w:t>
      </w:r>
    </w:p>
    <w:p w14:paraId="2BD8D72D"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6.8.5 </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Caso o fornecedor seja considerado isento dos tributos estaduais </w:t>
      </w:r>
      <w:r w:rsidRPr="00ED77CC">
        <w:rPr>
          <w:rFonts w:ascii="Times New Roman" w:eastAsia="Times New Roman" w:hAnsi="Times New Roman" w:cs="Times New Roman"/>
          <w:color w:val="000000"/>
          <w:u w:val="single"/>
        </w:rPr>
        <w:t>ou</w:t>
      </w:r>
      <w:r w:rsidRPr="00ED77CC">
        <w:rPr>
          <w:rFonts w:ascii="Times New Roman" w:eastAsia="Times New Roman" w:hAnsi="Times New Roman" w:cs="Times New Roman"/>
          <w:color w:val="000000"/>
        </w:rPr>
        <w:t xml:space="preserve"> municipais</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relacionados ao objeto contatual, deverá comprovar tal condição mediante a apresentação de declaração da Fazenda respectiva do seu domicílio ou sede, ou outra equivalente, na forma da lei.</w:t>
      </w:r>
    </w:p>
    <w:p w14:paraId="38C39B23"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Certidão de regularidade trabalhista (CNDT).</w:t>
      </w:r>
    </w:p>
    <w:p w14:paraId="432353A0" w14:textId="77777777" w:rsidR="009E2488" w:rsidRPr="00ED77CC" w:rsidRDefault="009E2488">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78935782" w14:textId="77777777" w:rsidR="00160B6D" w:rsidRPr="00ED77CC" w:rsidRDefault="00160B6D">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3D4BE6A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Qualificação econômico-Financeira:</w:t>
      </w:r>
    </w:p>
    <w:p w14:paraId="23DCAA74" w14:textId="77777777" w:rsidR="009E2488" w:rsidRPr="00ED77CC" w:rsidRDefault="0090509D">
      <w:pPr>
        <w:pBdr>
          <w:top w:val="nil"/>
          <w:left w:val="nil"/>
          <w:bottom w:val="nil"/>
          <w:right w:val="nil"/>
          <w:between w:val="nil"/>
        </w:pBdr>
        <w:spacing w:after="113" w:line="360" w:lineRule="auto"/>
        <w:ind w:firstLine="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6.9.1</w:t>
      </w:r>
      <w:r w:rsidRPr="00ED77CC">
        <w:rPr>
          <w:rFonts w:ascii="Times New Roman" w:eastAsia="Times New Roman" w:hAnsi="Times New Roman" w:cs="Times New Roman"/>
          <w:b/>
          <w:color w:val="000000"/>
        </w:rPr>
        <w:tab/>
        <w:t xml:space="preserve"> </w:t>
      </w:r>
      <w:r w:rsidRPr="00ED77CC">
        <w:rPr>
          <w:rFonts w:ascii="Times New Roman" w:eastAsia="Times New Roman" w:hAnsi="Times New Roman" w:cs="Times New Roman"/>
          <w:color w:val="000000"/>
        </w:rPr>
        <w:t>Certidão negativa de falência expedida pelo distribuidor da sede do fornecedor.</w:t>
      </w:r>
    </w:p>
    <w:p w14:paraId="6383DB70"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6.9.2</w:t>
      </w:r>
      <w:r w:rsidRPr="00ED77CC">
        <w:rPr>
          <w:rFonts w:ascii="Times New Roman" w:eastAsia="Times New Roman" w:hAnsi="Times New Roman" w:cs="Times New Roman"/>
          <w:color w:val="000000"/>
        </w:rPr>
        <w:tab/>
        <w:t xml:space="preserve"> Balanço Patrimonial, Demonstração de resultado de Exercício – DRE e demais demonstrações contábeis dos 2 (dois) últimos exercícios sociais.</w:t>
      </w:r>
    </w:p>
    <w:p w14:paraId="54863379"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6.9.3</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As empresas criadas no exercício financeiro da dispensa deverão atender a todas as exigências da habilitação e poderão substituir os demonstrativos contábeis pelo balanço de abertura.</w:t>
      </w:r>
    </w:p>
    <w:p w14:paraId="3B71965A"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6.9.4</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Os documentos referidos acima limitar-se-ão ao último exercício no caso de a pessoa jurídica ter sido constituída há menos de 2 (dois) anos.</w:t>
      </w:r>
    </w:p>
    <w:p w14:paraId="0FA1DC08"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6.9.5</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Comprovação de patrimônio líquido não inferior a 10% (dez por cento) do valor ofertado pela licitante, a qual será exigida somente no caso de a licitante apresentar resultado igual ou inferior a 1 (um) em qualquer dos índices Liquidez Geral, Liquidez Corrente e Solvência Geral.</w:t>
      </w:r>
    </w:p>
    <w:p w14:paraId="4F82D08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enquadrado como microempreendedor individual que pretenda auferir os benefícios do tratamento diferenciado previstos na Lei Complementar nº 123/2006, estará dispensado (a) da prova de inscrição nos cadastros de contribuintes estadual e municipal e (b) da apresentação do balanço patrimonial e das condições contábeis do último exercício.</w:t>
      </w:r>
    </w:p>
    <w:p w14:paraId="6885EE8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de analisar minuciosamente os documentos exigidos, a sessão será suspensa, sendo informada a nova data e horário para a sua continuidade.</w:t>
      </w:r>
    </w:p>
    <w:p w14:paraId="751BBE8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Será inabilitado o fornecedor que não comprovar sua habilitação, seja por não apresentar quaisquer dos documentos exigidos, ou apresentá-los em desacordo com o estabelecido neste Aviso de Dispensa Eletrônica.</w:t>
      </w:r>
    </w:p>
    <w:p w14:paraId="446A1272" w14:textId="77777777" w:rsidR="009E2488" w:rsidRPr="00ED77CC" w:rsidRDefault="0090509D">
      <w:pPr>
        <w:numPr>
          <w:ilvl w:val="2"/>
          <w:numId w:val="21"/>
        </w:numPr>
        <w:pBdr>
          <w:top w:val="nil"/>
          <w:left w:val="nil"/>
          <w:bottom w:val="nil"/>
          <w:right w:val="nil"/>
          <w:between w:val="nil"/>
        </w:pBdr>
        <w:spacing w:after="113" w:line="360" w:lineRule="auto"/>
        <w:ind w:left="34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hipótese de o fornecedor não atender às exigências para a habilitação, o órgão examinará a proposta subsequente e assim sucessivamente, na ordem de classificação, até a apuração de uma proposta que atenda às especificações do objeto e as condições de habilitação.</w:t>
      </w:r>
    </w:p>
    <w:p w14:paraId="3452768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Constatado o atendimento às exigências de habilitação, o fornecedor será habilitado.</w:t>
      </w:r>
    </w:p>
    <w:p w14:paraId="19BB7C54" w14:textId="77777777" w:rsidR="00EB3399" w:rsidRPr="00ED77CC" w:rsidRDefault="00EB3399" w:rsidP="00EB3399">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08B2D9D9"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CONTRATAÇÃO</w:t>
      </w:r>
    </w:p>
    <w:p w14:paraId="505C1A9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42A7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Após a homologação e adjudicação, caso se conclua pela contratação, será firmado Termo de Contrato ou emitido instrumento equivalente.</w:t>
      </w:r>
    </w:p>
    <w:p w14:paraId="1B8E898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Aceite da Nota de Empenho ou do instrumento equivalente, emitida à empresa adjudicada, implica no reconhecimento de que:</w:t>
      </w:r>
    </w:p>
    <w:p w14:paraId="463FAA2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Referida Nota está substituindo o Contrato, aplicando-se à relação de negócios ali estabelecida as disposições da Lei nº 14.133, de 2021;</w:t>
      </w:r>
    </w:p>
    <w:p w14:paraId="13709D40" w14:textId="07F2C7BE"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se vincula à sua proposta e às previsões contidas no Aviso de Dispensa Eletrônica e seus anexos;</w:t>
      </w:r>
    </w:p>
    <w:p w14:paraId="624D615C" w14:textId="6F500EBF"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reconhece que as hipóteses de rescisão são aquelas previstas nos artigos 137 e 138 da Lei nº 14.133/21 e reconhece os direitos </w:t>
      </w:r>
      <w:r w:rsidR="004B3EE6" w:rsidRPr="00ED77CC">
        <w:rPr>
          <w:rFonts w:ascii="Times New Roman" w:eastAsia="Times New Roman" w:hAnsi="Times New Roman" w:cs="Times New Roman"/>
          <w:color w:val="000000"/>
        </w:rPr>
        <w:t xml:space="preserve">do CONTRATANTE </w:t>
      </w:r>
      <w:r w:rsidRPr="00ED77CC">
        <w:rPr>
          <w:rFonts w:ascii="Times New Roman" w:eastAsia="Times New Roman" w:hAnsi="Times New Roman" w:cs="Times New Roman"/>
          <w:color w:val="000000"/>
        </w:rPr>
        <w:t>previstos nos artigos 137 a 139 da mesma Lei.</w:t>
      </w:r>
    </w:p>
    <w:p w14:paraId="3D644449" w14:textId="77777777" w:rsidR="00BB2EB0" w:rsidRPr="00ED77CC" w:rsidRDefault="00BB2EB0" w:rsidP="00BB2EB0">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Não poderá ser contratado o fornecedor, ainda </w:t>
      </w:r>
      <w:r w:rsidRPr="00ED77CC">
        <w:rPr>
          <w:rFonts w:ascii="Times New Roman" w:hAnsi="Times New Roman" w:cs="Times New Roman"/>
        </w:rPr>
        <w:t>que habilitado e tendo o objeto a ele adjudicado, que possuir registro no CADIN - Cadastro Informativo dos Créditos não Quitados de Órgãos e Entidades Federais, nos termos do art. 6º-A da Lei 10.522/2002, incluído pela Lei nº 14.973/2024.</w:t>
      </w:r>
    </w:p>
    <w:p w14:paraId="1793E254" w14:textId="52E6497A" w:rsidR="00BB2EB0" w:rsidRPr="00ED77CC" w:rsidRDefault="00BB2EB0" w:rsidP="00BB2EB0">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O fornecedor </w:t>
      </w:r>
      <w:r w:rsidRPr="00ED77CC">
        <w:rPr>
          <w:rFonts w:ascii="Times New Roman" w:hAnsi="Times New Roman" w:cs="Times New Roman"/>
        </w:rPr>
        <w:t xml:space="preserve">com registro no CADIN, poderá ser facultada a possibilidade de regularização ou quitação de seu débito, para levantar o impedimento à contratação, no prazo de 10 (dez) dias </w:t>
      </w:r>
      <w:r w:rsidR="00C93AEC" w:rsidRPr="00ED77CC">
        <w:rPr>
          <w:rFonts w:ascii="Times New Roman" w:hAnsi="Times New Roman" w:cs="Times New Roman"/>
        </w:rPr>
        <w:t>úteis</w:t>
      </w:r>
      <w:r w:rsidRPr="00ED77CC">
        <w:rPr>
          <w:rFonts w:ascii="Times New Roman" w:hAnsi="Times New Roman" w:cs="Times New Roman"/>
        </w:rPr>
        <w:t>, a contar do recebimento da notificação, prazo este passível de prorrogação, a pedido do</w:t>
      </w:r>
      <w:r w:rsidR="002E5693" w:rsidRPr="00ED77CC">
        <w:rPr>
          <w:rFonts w:ascii="Times New Roman" w:hAnsi="Times New Roman" w:cs="Times New Roman"/>
        </w:rPr>
        <w:t xml:space="preserve"> fornecedor</w:t>
      </w:r>
      <w:r w:rsidRPr="00ED77CC">
        <w:rPr>
          <w:rFonts w:ascii="Times New Roman" w:hAnsi="Times New Roman" w:cs="Times New Roman"/>
        </w:rPr>
        <w:t>, desde que esteja devidamente justificado.</w:t>
      </w:r>
    </w:p>
    <w:p w14:paraId="4D9D00B4"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B30E404"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SANÇÕES</w:t>
      </w:r>
    </w:p>
    <w:p w14:paraId="3DA83323"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BE9CB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Comete infração administrativa o fornecedor que incorrer nas previsões do art. 155 da Lei nº 14.133, de 2021, quais sejam:</w:t>
      </w:r>
    </w:p>
    <w:p w14:paraId="438EA12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parcial do contrato;</w:t>
      </w:r>
    </w:p>
    <w:p w14:paraId="51C9F185" w14:textId="15B8390B"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dar causa à inexecução parcial do contrato que cause grave dano </w:t>
      </w:r>
      <w:r w:rsidR="004B3EE6" w:rsidRPr="00ED77CC">
        <w:rPr>
          <w:rFonts w:ascii="Times New Roman" w:eastAsia="Times New Roman" w:hAnsi="Times New Roman" w:cs="Times New Roman"/>
          <w:color w:val="000000"/>
        </w:rPr>
        <w:t>ao CONTRATANTE</w:t>
      </w:r>
      <w:r w:rsidRPr="00ED77CC">
        <w:rPr>
          <w:rFonts w:ascii="Times New Roman" w:eastAsia="Times New Roman" w:hAnsi="Times New Roman" w:cs="Times New Roman"/>
          <w:color w:val="000000"/>
        </w:rPr>
        <w:t>, ao funcionamento dos serviços públicos ou ao interesse coletivo;</w:t>
      </w:r>
    </w:p>
    <w:p w14:paraId="4B4361A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total do contrato;</w:t>
      </w:r>
    </w:p>
    <w:p w14:paraId="7306BB9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deixar de entregar a documentação exigida para o certame;</w:t>
      </w:r>
    </w:p>
    <w:p w14:paraId="64580505"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manter a proposta, salvo em decorrência de fato superveniente devidamente justificado;</w:t>
      </w:r>
    </w:p>
    <w:p w14:paraId="1FC5773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celebrar o contrato ou não entregar a documentação exigida para a contratação, quando convocado dentro do prazo de validade de sua proposta;</w:t>
      </w:r>
    </w:p>
    <w:p w14:paraId="757C6AF9"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ensejar o retardamento da execução ou da entrega do objeto sem motivo justificado;</w:t>
      </w:r>
    </w:p>
    <w:p w14:paraId="4120D069"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declaração ou documentação falsa exigida para o certame ou prestar declaração falsa durante a dispensa eletrônica ou a execução do contrato;</w:t>
      </w:r>
    </w:p>
    <w:p w14:paraId="22E8330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fraudar a dispensa eletrônica ou praticar ato fraudulento na execução do contrato;</w:t>
      </w:r>
    </w:p>
    <w:p w14:paraId="40FA2FB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comportar-se de modo inidôneo ou cometer fraude de qualquer natureza;</w:t>
      </w:r>
    </w:p>
    <w:p w14:paraId="590564B5" w14:textId="77777777" w:rsidR="009E2488" w:rsidRPr="00ED77CC" w:rsidRDefault="0090509D" w:rsidP="00535521">
      <w:pPr>
        <w:numPr>
          <w:ilvl w:val="3"/>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3EF55CCE" w14:textId="77777777" w:rsidR="009E2488" w:rsidRPr="00ED77CC" w:rsidRDefault="0090509D" w:rsidP="006D7D61">
      <w:pPr>
        <w:numPr>
          <w:ilvl w:val="3"/>
          <w:numId w:val="21"/>
        </w:numPr>
        <w:pBdr>
          <w:top w:val="nil"/>
          <w:left w:val="nil"/>
          <w:bottom w:val="nil"/>
          <w:right w:val="nil"/>
          <w:between w:val="nil"/>
        </w:pBdr>
        <w:spacing w:after="113" w:line="360" w:lineRule="auto"/>
        <w:ind w:left="851"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Considera-se como comportamento inidôneo da mesma forma as condutas dos </w:t>
      </w:r>
      <w:proofErr w:type="spellStart"/>
      <w:r w:rsidRPr="00ED77CC">
        <w:rPr>
          <w:rFonts w:ascii="Times New Roman" w:eastAsia="Times New Roman" w:hAnsi="Times New Roman" w:cs="Times New Roman"/>
          <w:color w:val="000000"/>
        </w:rPr>
        <w:t>arts</w:t>
      </w:r>
      <w:proofErr w:type="spellEnd"/>
      <w:r w:rsidRPr="00ED77CC">
        <w:rPr>
          <w:rFonts w:ascii="Times New Roman" w:eastAsia="Times New Roman" w:hAnsi="Times New Roman" w:cs="Times New Roman"/>
          <w:color w:val="000000"/>
        </w:rPr>
        <w:t>. 337-F, 337-I, 337-L e 337-O do Código Penal.</w:t>
      </w:r>
    </w:p>
    <w:p w14:paraId="65F617A3" w14:textId="77777777" w:rsidR="009E2488" w:rsidRPr="00ED77CC" w:rsidRDefault="0090509D" w:rsidP="006D7D61">
      <w:pPr>
        <w:numPr>
          <w:ilvl w:val="2"/>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atos ilícitos com vistas a frustrar os objetivos deste certame.</w:t>
      </w:r>
    </w:p>
    <w:p w14:paraId="2CF5A906" w14:textId="77777777" w:rsidR="009E2488" w:rsidRPr="00ED77CC" w:rsidRDefault="0090509D" w:rsidP="006D7D61">
      <w:pPr>
        <w:numPr>
          <w:ilvl w:val="2"/>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 lesivo previsto no art. 5º da Lei nº 12.846, de 1º de agosto de 2013.</w:t>
      </w:r>
    </w:p>
    <w:p w14:paraId="676218B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que cometer qualquer das infrações discriminadas nos subitens anteriores ficará sujeito, sem prejuízo da responsabilidade civil e criminal, às seguintes sanções:</w:t>
      </w:r>
    </w:p>
    <w:p w14:paraId="395B97B3"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Advertência pela falta do subitem 8.1.1 deste Aviso de Dispensa Eletrônica, quando não se justificar a imposição de penalidade mais grave;</w:t>
      </w:r>
    </w:p>
    <w:p w14:paraId="09D778BC"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Multa de 10% (dez por cento)</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sobre o valor estimado do(s) item(s) prejudicado(s) pela conduta do fornecedor, por qualquer das infrações dos subitens 8.1.1 a 8.1.12;</w:t>
      </w:r>
    </w:p>
    <w:p w14:paraId="2A3F7B72"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Impedimento de licitar e contratar no âmbito da União, pelo prazo máximo de 3 (três) anos, nos casos dos subitens 8.1.2 a 8.1.7 deste Aviso de Dispensa Eletrônica, quando não se justificar a imposição de penalidade mais grave;</w:t>
      </w:r>
    </w:p>
    <w:p w14:paraId="606F9243"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Declaração de inidoneidade para licitar ou contratar, que impedirá o responsável de licitar ou contratar no âmbito da Administração Pública direta e indireta de todos os entes federativos, pelo prazo mínimo de 3 (três) anos e máximo de 6 (seis) anos, nos casos dos subitens 8.1.8 a 8.1.12, bem como nos demais casos que justifiquem a imposição da penalidade mais grave;</w:t>
      </w:r>
    </w:p>
    <w:p w14:paraId="334B09F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aplicação das sanções serão considerados:</w:t>
      </w:r>
    </w:p>
    <w:p w14:paraId="60CA9C6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natureza e a gravidade da infração cometida;</w:t>
      </w:r>
    </w:p>
    <w:p w14:paraId="57DEFA6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peculiaridades do caso concreto;</w:t>
      </w:r>
    </w:p>
    <w:p w14:paraId="203A0DB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circunstâncias agravantes ou atenuantes;</w:t>
      </w:r>
    </w:p>
    <w:p w14:paraId="6E2D6226" w14:textId="4022831B"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danos que dela provierem para a Administração Pública;</w:t>
      </w:r>
      <w:r w:rsidR="00535521" w:rsidRPr="00ED77CC">
        <w:rPr>
          <w:rFonts w:ascii="Times New Roman" w:eastAsia="Times New Roman" w:hAnsi="Times New Roman" w:cs="Times New Roman"/>
          <w:color w:val="000000"/>
        </w:rPr>
        <w:t xml:space="preserve"> e</w:t>
      </w:r>
    </w:p>
    <w:p w14:paraId="5E1B33E1"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 implantação ou o aperfeiçoamento de programa de integridade, conforme normas e orientações dos órgãos de controle.</w:t>
      </w:r>
    </w:p>
    <w:p w14:paraId="54A2241E" w14:textId="6ACFF172"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bookmarkStart w:id="3" w:name="bookmark=id.2et92p0" w:colFirst="0" w:colLast="0"/>
      <w:bookmarkStart w:id="4" w:name="bookmark=id.3znysh7" w:colFirst="0" w:colLast="0"/>
      <w:bookmarkStart w:id="5" w:name="bookmark=id.tyjcwt" w:colFirst="0" w:colLast="0"/>
      <w:bookmarkEnd w:id="3"/>
      <w:bookmarkEnd w:id="4"/>
      <w:bookmarkEnd w:id="5"/>
      <w:r w:rsidRPr="00ED77CC">
        <w:rPr>
          <w:rFonts w:ascii="Times New Roman" w:eastAsia="Times New Roman" w:hAnsi="Times New Roman" w:cs="Times New Roman"/>
          <w:color w:val="000000"/>
        </w:rPr>
        <w:t xml:space="preserve">Se a multa aplicada e as indenizações cabíveis forem superiores ao valor de pagamento eventualmente devido </w:t>
      </w:r>
      <w:r w:rsidR="003E2304" w:rsidRPr="00ED77CC">
        <w:rPr>
          <w:rFonts w:ascii="Times New Roman" w:eastAsia="Times New Roman" w:hAnsi="Times New Roman" w:cs="Times New Roman"/>
          <w:color w:val="000000"/>
        </w:rPr>
        <w:t>pelo CONTRATANTE à CONTRATADA</w:t>
      </w:r>
      <w:r w:rsidRPr="00ED77CC">
        <w:rPr>
          <w:rFonts w:ascii="Times New Roman" w:eastAsia="Times New Roman" w:hAnsi="Times New Roman" w:cs="Times New Roman"/>
          <w:color w:val="000000"/>
        </w:rPr>
        <w:t>, além da perda desse valor, a diferença será descontada da garantia prestada ou será cobrada judicialmente.</w:t>
      </w:r>
    </w:p>
    <w:p w14:paraId="6B50638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penalidade de multa pode ser aplicada cumulativamente com as demais sanções.</w:t>
      </w:r>
    </w:p>
    <w:p w14:paraId="0606D03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E6F95C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9D25A3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5DC0F8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aplicação de qualquer das penalidades previstas realizar-se-á em processo administrativo que assegurará o contraditório e a ampla defesa ao fornecedor/adjudicatário, observando-se o procedimento previsto na Lei nº 14.133, de 2021, e subsidiariamente na Lei nº 9.784, de 1999.</w:t>
      </w:r>
    </w:p>
    <w:p w14:paraId="664B96B0" w14:textId="77777777" w:rsidR="009E2488" w:rsidRPr="00ED77CC" w:rsidRDefault="0090509D">
      <w:pPr>
        <w:numPr>
          <w:ilvl w:val="1"/>
          <w:numId w:val="21"/>
        </w:num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FF0000"/>
        </w:rPr>
      </w:pPr>
      <w:r w:rsidRPr="00ED77CC">
        <w:rPr>
          <w:rFonts w:ascii="Times New Roman" w:eastAsia="Times New Roman" w:hAnsi="Times New Roman" w:cs="Times New Roman"/>
          <w:color w:val="000000"/>
        </w:rPr>
        <w:t>As sanções serão aplicadas pelas autoridades competentes, por meio de processo administrativo.</w:t>
      </w:r>
    </w:p>
    <w:p w14:paraId="7CE0BB12" w14:textId="77777777" w:rsidR="009E2488" w:rsidRPr="00ED77CC"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notificações poderão realizadas por meio eletrônico, com fulcro no art. 5º e parágrafos, da Lei nº 11.419/2006.</w:t>
      </w:r>
    </w:p>
    <w:p w14:paraId="54759946" w14:textId="77777777" w:rsidR="009E2488" w:rsidRPr="00ED77CC"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As sanções por atos praticados no decorrer da contratação estão previstas no Termo de Referência – Anexo I deste Aviso.</w:t>
      </w:r>
    </w:p>
    <w:p w14:paraId="3E85F676"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004999BF" w14:textId="77777777" w:rsidR="00535521" w:rsidRPr="00ED77CC" w:rsidRDefault="00535521">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344CD327"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DISPOSIÇÕES GERAIS</w:t>
      </w:r>
    </w:p>
    <w:p w14:paraId="024D412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CA5C86"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procedimento será divulgado no Compras.gov e no Portal Nacional de Contratações Públicas – PNCP, e encaminhado automaticamente aos fornecedores registrados no Sistema de Registro Cadastral Unificado – SICAF, por mensagem eletrônica, na correspondente linha de fornecimento que pretende atender.</w:t>
      </w:r>
    </w:p>
    <w:p w14:paraId="364C6037"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caso de todos os fornecedores restarem desclassificados ou inabilitados (procedimento fracassado), a Administração poderá:</w:t>
      </w:r>
    </w:p>
    <w:p w14:paraId="2B13FF2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republicar o presente aviso com uma nova data;</w:t>
      </w:r>
    </w:p>
    <w:p w14:paraId="3930B84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valer-se, para a contratação, de proposta obtida na pesquisa de preços que serviu de base ao procedimento, se houver, privilegiando-se os menores preços, sempre que possível, e desde que atendidas às condições de habilitação exigidas.</w:t>
      </w:r>
    </w:p>
    <w:p w14:paraId="1D1AB40B" w14:textId="77777777" w:rsidR="009E2488" w:rsidRPr="00ED77CC" w:rsidRDefault="0090509D" w:rsidP="006D7D61">
      <w:pPr>
        <w:pBdr>
          <w:top w:val="nil"/>
          <w:left w:val="nil"/>
          <w:bottom w:val="nil"/>
          <w:right w:val="nil"/>
          <w:between w:val="nil"/>
        </w:pBdr>
        <w:spacing w:after="113" w:line="360" w:lineRule="auto"/>
        <w:ind w:left="113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9.2.2.1.</w:t>
      </w:r>
      <w:r w:rsidRPr="00ED77CC">
        <w:rPr>
          <w:rFonts w:ascii="Times New Roman" w:eastAsia="Times New Roman" w:hAnsi="Times New Roman" w:cs="Times New Roman"/>
          <w:color w:val="000000"/>
        </w:rPr>
        <w:t xml:space="preserve"> No caso do subitem anterior, a contratação será operacionalizada fora deste procedimento.</w:t>
      </w:r>
    </w:p>
    <w:p w14:paraId="2479D693" w14:textId="7A76F6C5" w:rsidR="009E2488" w:rsidRPr="00ED77CC" w:rsidRDefault="0090509D">
      <w:pPr>
        <w:numPr>
          <w:ilvl w:val="2"/>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Fixar prazo para que possa haver adequação das propostas ou da documentação de habilitação, conforme o caso.</w:t>
      </w:r>
    </w:p>
    <w:p w14:paraId="7129914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providências dos subitens 9.2.1 e 9.2.2 acima poderão ser utilizadas se não houver o comparecimento de quaisquer fornecedores interessados (procedimento deserto).</w:t>
      </w:r>
    </w:p>
    <w:p w14:paraId="62B83740"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a necessidade de realização de ato de qualquer natureza pelos fornecedores, cujo prazo não conste deste Aviso de Dispensa Eletrônica, deverá ser atendido o prazo indicado pelo agente competente da Administração na respectiva notificação.</w:t>
      </w:r>
    </w:p>
    <w:p w14:paraId="502C6AE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Caberá ao fornecedor acompanhar as operações, ficando responsável pelo ônus decorrente da perda do negócio diante da inobservância de quaisquer mensagens emitidas pela Administração ou de sua desconexão.</w:t>
      </w:r>
    </w:p>
    <w:p w14:paraId="530D821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4844C7A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horários estabelecidos na divulgação deste procedimento e durante o envio de lances observarão o horário de Brasília-DF, inclusive para contagem de tempo e registro no Sistema e na documentação relativa ao procedimento.</w:t>
      </w:r>
    </w:p>
    <w:p w14:paraId="11AD4CC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068589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normas disciplinadoras deste Aviso de Dispensa Eletrônica serão sempre interpretadas em favor da ampliação da disputa entre os interessados, desde que não comprometam o interesse da Administração, o princípio da isonomia, a finalidade e a segurança da contratação.</w:t>
      </w:r>
    </w:p>
    <w:p w14:paraId="7E1ABBC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fornecedores assumem todos os custos de preparação e apresentação de suas propostas e a Administração não será, em nenhum caso, responsável por esses custos, independentemente da condução ou do resultado do processo de contratação.</w:t>
      </w:r>
    </w:p>
    <w:p w14:paraId="62A3440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Caberá ao fornecedor, independentemente de declaração expressa, cientificar-se e submeter-se, no que couber, ao disposto no CÓDIGO DE ÉTICA DO CNMP, estabelecido pela Portaria CNMP-PRESI Nº 44, de 9 de abril de 2018.</w:t>
      </w:r>
    </w:p>
    <w:p w14:paraId="2C755599" w14:textId="327FCFDD"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caso de divergência entre disposições deste Aviso de Dispensa Eletrônica e de seus anexos ou demais peças que compõem o processo, prevalece</w:t>
      </w:r>
      <w:r w:rsidR="00223519">
        <w:rPr>
          <w:rFonts w:ascii="Times New Roman" w:eastAsia="Times New Roman" w:hAnsi="Times New Roman" w:cs="Times New Roman"/>
          <w:color w:val="000000"/>
        </w:rPr>
        <w:t>rão</w:t>
      </w:r>
      <w:r w:rsidRPr="00ED77CC">
        <w:rPr>
          <w:rFonts w:ascii="Times New Roman" w:eastAsia="Times New Roman" w:hAnsi="Times New Roman" w:cs="Times New Roman"/>
          <w:color w:val="000000"/>
        </w:rPr>
        <w:t xml:space="preserve"> as deste Aviso.</w:t>
      </w:r>
      <w:r w:rsidR="00223519">
        <w:rPr>
          <w:rFonts w:ascii="Times New Roman" w:eastAsia="Times New Roman" w:hAnsi="Times New Roman" w:cs="Times New Roman"/>
          <w:color w:val="000000"/>
        </w:rPr>
        <w:t xml:space="preserve"> </w:t>
      </w:r>
    </w:p>
    <w:p w14:paraId="2C61A9F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 sessão pública será divulgada Ata no sistema eletrônico.</w:t>
      </w:r>
    </w:p>
    <w:p w14:paraId="18343561" w14:textId="77777777" w:rsidR="009E2488" w:rsidRPr="00ED77CC" w:rsidRDefault="0090509D">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r w:rsidRPr="00ED77CC">
        <w:rPr>
          <w:rFonts w:ascii="Times New Roman" w:eastAsia="Times New Roman" w:hAnsi="Times New Roman" w:cs="Times New Roman"/>
          <w:color w:val="000000"/>
        </w:rPr>
        <w:t>Brasília, na data de assinatura do documento eletrônico.</w:t>
      </w:r>
    </w:p>
    <w:p w14:paraId="25F079F8"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013FAE07"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Marciel Rubens da Silva</w:t>
      </w:r>
    </w:p>
    <w:p w14:paraId="0303FE0A" w14:textId="651DE97B" w:rsidR="009E2488"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w:t>
      </w:r>
      <w:r w:rsidR="00DC6718" w:rsidRPr="00ED77CC">
        <w:rPr>
          <w:rFonts w:ascii="Times New Roman" w:eastAsia="Times New Roman" w:hAnsi="Times New Roman" w:cs="Times New Roman"/>
          <w:b/>
          <w:color w:val="000000"/>
        </w:rPr>
        <w:t>oo</w:t>
      </w:r>
      <w:r w:rsidR="00C2686A">
        <w:rPr>
          <w:rFonts w:ascii="Times New Roman" w:eastAsia="Times New Roman" w:hAnsi="Times New Roman" w:cs="Times New Roman"/>
          <w:b/>
          <w:color w:val="000000"/>
        </w:rPr>
        <w:t>rdenador</w:t>
      </w:r>
      <w:r w:rsidRPr="00ED77CC">
        <w:rPr>
          <w:rFonts w:ascii="Times New Roman" w:eastAsia="Times New Roman" w:hAnsi="Times New Roman" w:cs="Times New Roman"/>
          <w:b/>
          <w:color w:val="000000"/>
        </w:rPr>
        <w:t xml:space="preserve"> de Aquisições e Licitações</w:t>
      </w:r>
    </w:p>
    <w:p w14:paraId="5EBBB599" w14:textId="72352AF2"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53CA3238" w:rsidRPr="00ED77CC">
        <w:rPr>
          <w:rFonts w:ascii="Times New Roman" w:eastAsia="Times New Roman" w:hAnsi="Times New Roman" w:cs="Times New Roman"/>
          <w:b/>
          <w:bCs/>
          <w:color w:val="000000" w:themeColor="text1"/>
          <w:u w:val="single"/>
        </w:rPr>
        <w:t>0</w:t>
      </w:r>
      <w:r w:rsidR="00C04C89">
        <w:rPr>
          <w:rFonts w:ascii="Times New Roman" w:eastAsia="Times New Roman" w:hAnsi="Times New Roman" w:cs="Times New Roman"/>
          <w:b/>
          <w:bCs/>
          <w:color w:val="000000" w:themeColor="text1"/>
          <w:u w:val="single"/>
        </w:rPr>
        <w:t>5</w:t>
      </w:r>
      <w:r w:rsidR="53CA3238" w:rsidRPr="00ED77CC">
        <w:rPr>
          <w:rFonts w:ascii="Times New Roman" w:eastAsia="Times New Roman" w:hAnsi="Times New Roman" w:cs="Times New Roman"/>
          <w:b/>
          <w:bCs/>
          <w:color w:val="000000" w:themeColor="text1"/>
          <w:u w:val="single"/>
        </w:rPr>
        <w:t>/2025</w:t>
      </w:r>
      <w:r w:rsidRPr="00ED77CC">
        <w:rPr>
          <w:rFonts w:ascii="Times New Roman" w:eastAsia="Times New Roman" w:hAnsi="Times New Roman" w:cs="Times New Roman"/>
          <w:b/>
          <w:bCs/>
          <w:color w:val="000000" w:themeColor="text1"/>
          <w:u w:val="single"/>
        </w:rPr>
        <w:t>_</w:t>
      </w:r>
    </w:p>
    <w:p w14:paraId="62329C93" w14:textId="24D22176" w:rsidR="009E2488" w:rsidRPr="00ED77CC"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0D73A6" w:rsidRPr="000D73A6">
        <w:rPr>
          <w:rFonts w:ascii="Times New Roman" w:eastAsia="Times New Roman" w:hAnsi="Times New Roman" w:cs="Times New Roman"/>
          <w:b/>
          <w:color w:val="000000"/>
          <w:u w:val="single"/>
        </w:rPr>
        <w:t>19.00.</w:t>
      </w:r>
      <w:r w:rsidR="007D37A4">
        <w:rPr>
          <w:rFonts w:ascii="Times New Roman" w:eastAsia="Times New Roman" w:hAnsi="Times New Roman" w:cs="Times New Roman"/>
          <w:b/>
          <w:color w:val="000000"/>
          <w:u w:val="single"/>
        </w:rPr>
        <w:t>57</w:t>
      </w:r>
      <w:r w:rsidR="000D73A6" w:rsidRPr="000D73A6">
        <w:rPr>
          <w:rFonts w:ascii="Times New Roman" w:eastAsia="Times New Roman" w:hAnsi="Times New Roman" w:cs="Times New Roman"/>
          <w:b/>
          <w:color w:val="000000"/>
          <w:u w:val="single"/>
        </w:rPr>
        <w:t>00.000</w:t>
      </w:r>
      <w:r w:rsidR="007D37A4">
        <w:rPr>
          <w:rFonts w:ascii="Times New Roman" w:eastAsia="Times New Roman" w:hAnsi="Times New Roman" w:cs="Times New Roman"/>
          <w:b/>
          <w:color w:val="000000"/>
          <w:u w:val="single"/>
        </w:rPr>
        <w:t>3647</w:t>
      </w:r>
      <w:r w:rsidR="000D73A6" w:rsidRPr="000D73A6">
        <w:rPr>
          <w:rFonts w:ascii="Times New Roman" w:eastAsia="Times New Roman" w:hAnsi="Times New Roman" w:cs="Times New Roman"/>
          <w:b/>
          <w:color w:val="000000"/>
          <w:u w:val="single"/>
        </w:rPr>
        <w:t>/2025-</w:t>
      </w:r>
      <w:r w:rsidR="007D37A4">
        <w:rPr>
          <w:rFonts w:ascii="Times New Roman" w:eastAsia="Times New Roman" w:hAnsi="Times New Roman" w:cs="Times New Roman"/>
          <w:b/>
          <w:color w:val="000000"/>
          <w:u w:val="single"/>
        </w:rPr>
        <w:t>45</w:t>
      </w:r>
    </w:p>
    <w:p w14:paraId="4AADA61E" w14:textId="77777777" w:rsidR="009E2488" w:rsidRDefault="0090509D" w:rsidP="00EF7CFA">
      <w:pPr>
        <w:pBdr>
          <w:top w:val="nil"/>
          <w:left w:val="nil"/>
          <w:bottom w:val="nil"/>
          <w:right w:val="nil"/>
          <w:between w:val="nil"/>
        </w:pBdr>
        <w:spacing w:after="113" w:line="360" w:lineRule="auto"/>
        <w:ind w:right="-285"/>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ANEXO I</w:t>
      </w:r>
    </w:p>
    <w:p w14:paraId="3E74ADB6" w14:textId="77777777" w:rsidR="003C2717" w:rsidRPr="001E73E6" w:rsidRDefault="003C2717" w:rsidP="003C2717">
      <w:pPr>
        <w:jc w:val="center"/>
        <w:rPr>
          <w:rFonts w:ascii="Times New Roman" w:eastAsia="Times New Roman" w:hAnsi="Times New Roman" w:cs="Times New Roman"/>
          <w:b/>
          <w:bCs/>
          <w:u w:val="single"/>
        </w:rPr>
      </w:pPr>
      <w:r w:rsidRPr="001E73E6">
        <w:rPr>
          <w:rFonts w:ascii="Times New Roman" w:eastAsia="Times New Roman" w:hAnsi="Times New Roman" w:cs="Times New Roman"/>
          <w:b/>
          <w:bCs/>
          <w:u w:val="single"/>
        </w:rPr>
        <w:t>TERMO DE REFERÊNCIA RESUMIDO</w:t>
      </w:r>
    </w:p>
    <w:p w14:paraId="5C5293C6" w14:textId="5F761EDF" w:rsidR="009E2488" w:rsidRPr="00ED77CC" w:rsidRDefault="009E2488"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51E12D98" w14:textId="77777777" w:rsidR="002F4A70" w:rsidRPr="007E5C12" w:rsidRDefault="002F4A70" w:rsidP="002F4A70">
      <w:pPr>
        <w:rPr>
          <w:rFonts w:ascii="Times New Roman" w:eastAsia="Times New Roman" w:hAnsi="Times New Roman" w:cs="Times New Roman"/>
          <w:b/>
          <w:bCs/>
        </w:rPr>
      </w:pPr>
    </w:p>
    <w:tbl>
      <w:tblPr>
        <w:tblStyle w:val="Tabelacomgrade"/>
        <w:tblW w:w="0" w:type="auto"/>
        <w:jc w:val="center"/>
        <w:tblLayout w:type="fixed"/>
        <w:tblLook w:val="06A0" w:firstRow="1" w:lastRow="0" w:firstColumn="1" w:lastColumn="0" w:noHBand="1" w:noVBand="1"/>
      </w:tblPr>
      <w:tblGrid>
        <w:gridCol w:w="9735"/>
      </w:tblGrid>
      <w:tr w:rsidR="002F4A70" w:rsidRPr="007E5C12" w14:paraId="53BEA54D" w14:textId="77777777" w:rsidTr="00DF562F">
        <w:trPr>
          <w:jc w:val="center"/>
        </w:trPr>
        <w:tc>
          <w:tcPr>
            <w:tcW w:w="9735" w:type="dxa"/>
          </w:tcPr>
          <w:p w14:paraId="469F0C1E" w14:textId="77777777" w:rsidR="002F4A70" w:rsidRPr="007E5C12" w:rsidRDefault="002F4A70" w:rsidP="00DF562F">
            <w:pPr>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t>Objeto</w:t>
            </w:r>
          </w:p>
          <w:p w14:paraId="5EA0A3F4" w14:textId="77777777" w:rsidR="002F4A70" w:rsidRPr="007E5C12" w:rsidRDefault="002F4A70" w:rsidP="002F4A70">
            <w:pPr>
              <w:jc w:val="both"/>
              <w:rPr>
                <w:rFonts w:ascii="Times New Roman" w:eastAsia="Times New Roman" w:hAnsi="Times New Roman" w:cs="Times New Roman"/>
                <w:color w:val="000000" w:themeColor="text1"/>
              </w:rPr>
            </w:pPr>
            <w:r w:rsidRPr="007E5C12">
              <w:rPr>
                <w:rFonts w:ascii="Times New Roman" w:eastAsia="Times New Roman" w:hAnsi="Times New Roman" w:cs="Times New Roman"/>
              </w:rPr>
              <w:t>Aquisição de solução digital interativa, composta por 1 (uma) unidade de TV de 43 polegadas e 1 (uma) unidade de moldura touchscreen, para a atualização e modernização do Memorial Virtual e da Galeria do Tempo do Conselho Nacional do Ministério Público (CNMP)</w:t>
            </w:r>
            <w:r>
              <w:rPr>
                <w:rFonts w:ascii="Times New Roman" w:eastAsia="Times New Roman" w:hAnsi="Times New Roman" w:cs="Times New Roman"/>
              </w:rPr>
              <w:t>, conforme especificações técnicas abaixo.</w:t>
            </w:r>
          </w:p>
        </w:tc>
      </w:tr>
      <w:tr w:rsidR="002F4A70" w:rsidRPr="007E5C12" w14:paraId="02766DB0" w14:textId="77777777" w:rsidTr="00DF562F">
        <w:trPr>
          <w:trHeight w:val="300"/>
          <w:jc w:val="center"/>
        </w:trPr>
        <w:tc>
          <w:tcPr>
            <w:tcW w:w="9735" w:type="dxa"/>
          </w:tcPr>
          <w:p w14:paraId="53D856C2" w14:textId="77777777" w:rsidR="002F4A70" w:rsidRPr="007E5C12" w:rsidRDefault="002F4A70" w:rsidP="00DF562F">
            <w:pPr>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t>Descrição do Objeto</w:t>
            </w:r>
          </w:p>
          <w:p w14:paraId="2D853DE0" w14:textId="77777777" w:rsidR="002F4A70" w:rsidRPr="007E5C12" w:rsidRDefault="002F4A70" w:rsidP="00DF562F">
            <w:pPr>
              <w:spacing w:after="160" w:line="278" w:lineRule="auto"/>
              <w:rPr>
                <w:rFonts w:ascii="Times New Roman" w:hAnsi="Times New Roman" w:cs="Times New Roman"/>
                <w:b/>
                <w:bCs/>
              </w:rPr>
            </w:pPr>
            <w:r w:rsidRPr="007E5C12">
              <w:rPr>
                <w:rFonts w:ascii="Times New Roman" w:hAnsi="Times New Roman" w:cs="Times New Roman"/>
                <w:b/>
                <w:bCs/>
              </w:rPr>
              <w:t xml:space="preserve">1. Televisor </w:t>
            </w:r>
          </w:p>
          <w:tbl>
            <w:tblPr>
              <w:tblW w:w="5000" w:type="pct"/>
              <w:tblCellMar>
                <w:top w:w="15" w:type="dxa"/>
                <w:left w:w="15" w:type="dxa"/>
                <w:bottom w:w="15" w:type="dxa"/>
                <w:right w:w="15" w:type="dxa"/>
              </w:tblCellMar>
              <w:tblLook w:val="04A0" w:firstRow="1" w:lastRow="0" w:firstColumn="1" w:lastColumn="0" w:noHBand="0" w:noVBand="1"/>
            </w:tblPr>
            <w:tblGrid>
              <w:gridCol w:w="2490"/>
              <w:gridCol w:w="7013"/>
            </w:tblGrid>
            <w:tr w:rsidR="002F4A70" w:rsidRPr="007E5C12" w14:paraId="4C671C41" w14:textId="77777777" w:rsidTr="00DF562F">
              <w:trPr>
                <w:tblHeader/>
              </w:trPr>
              <w:tc>
                <w:tcPr>
                  <w:tcW w:w="2224" w:type="dxa"/>
                  <w:tcBorders>
                    <w:top w:val="single" w:sz="6" w:space="0" w:color="DDDDDD"/>
                    <w:left w:val="single" w:sz="6" w:space="0" w:color="DDDDDD"/>
                    <w:bottom w:val="single" w:sz="6" w:space="0" w:color="DDDDDD"/>
                    <w:right w:val="single" w:sz="6" w:space="0" w:color="DDDDDD"/>
                  </w:tcBorders>
                  <w:shd w:val="clear" w:color="auto" w:fill="C4BC96" w:themeFill="background2" w:themeFillShade="BF"/>
                  <w:tcMar>
                    <w:top w:w="120" w:type="dxa"/>
                    <w:left w:w="120" w:type="dxa"/>
                    <w:bottom w:w="120" w:type="dxa"/>
                    <w:right w:w="120" w:type="dxa"/>
                  </w:tcMar>
                  <w:vAlign w:val="center"/>
                  <w:hideMark/>
                </w:tcPr>
                <w:p w14:paraId="6BA37557" w14:textId="77777777" w:rsidR="002F4A70" w:rsidRPr="007E5C12" w:rsidRDefault="002F4A70" w:rsidP="00DF562F">
                  <w:pPr>
                    <w:spacing w:line="278" w:lineRule="auto"/>
                    <w:rPr>
                      <w:rFonts w:ascii="Times New Roman" w:hAnsi="Times New Roman" w:cs="Times New Roman"/>
                      <w:b/>
                      <w:bCs/>
                    </w:rPr>
                  </w:pPr>
                  <w:r w:rsidRPr="007E5C12">
                    <w:rPr>
                      <w:rFonts w:ascii="Times New Roman" w:hAnsi="Times New Roman" w:cs="Times New Roman"/>
                      <w:b/>
                      <w:bCs/>
                    </w:rPr>
                    <w:t>Especificação Técnica</w:t>
                  </w:r>
                </w:p>
              </w:tc>
              <w:tc>
                <w:tcPr>
                  <w:tcW w:w="6264" w:type="dxa"/>
                  <w:tcBorders>
                    <w:top w:val="single" w:sz="6" w:space="0" w:color="DDDDDD"/>
                    <w:left w:val="single" w:sz="6" w:space="0" w:color="DDDDDD"/>
                    <w:bottom w:val="single" w:sz="6" w:space="0" w:color="DDDDDD"/>
                    <w:right w:val="single" w:sz="6" w:space="0" w:color="DDDDDD"/>
                  </w:tcBorders>
                  <w:shd w:val="clear" w:color="auto" w:fill="C4BC96" w:themeFill="background2" w:themeFillShade="BF"/>
                  <w:tcMar>
                    <w:top w:w="120" w:type="dxa"/>
                    <w:left w:w="120" w:type="dxa"/>
                    <w:bottom w:w="120" w:type="dxa"/>
                    <w:right w:w="120" w:type="dxa"/>
                  </w:tcMar>
                  <w:vAlign w:val="center"/>
                  <w:hideMark/>
                </w:tcPr>
                <w:p w14:paraId="78D988EE" w14:textId="77777777" w:rsidR="002F4A70" w:rsidRPr="007E5C12" w:rsidRDefault="002F4A70" w:rsidP="00DF562F">
                  <w:pPr>
                    <w:spacing w:line="278" w:lineRule="auto"/>
                    <w:rPr>
                      <w:rFonts w:ascii="Times New Roman" w:hAnsi="Times New Roman" w:cs="Times New Roman"/>
                      <w:b/>
                      <w:bCs/>
                    </w:rPr>
                  </w:pPr>
                  <w:r w:rsidRPr="007E5C12">
                    <w:rPr>
                      <w:rFonts w:ascii="Times New Roman" w:hAnsi="Times New Roman" w:cs="Times New Roman"/>
                      <w:b/>
                      <w:bCs/>
                    </w:rPr>
                    <w:t>Detalhes Requeridos</w:t>
                  </w:r>
                </w:p>
              </w:tc>
            </w:tr>
            <w:tr w:rsidR="002F4A70" w:rsidRPr="007E5C12" w14:paraId="4D97883A" w14:textId="77777777" w:rsidTr="00DF562F">
              <w:tc>
                <w:tcPr>
                  <w:tcW w:w="8488" w:type="dxa"/>
                  <w:gridSpan w:val="2"/>
                  <w:tcBorders>
                    <w:top w:val="single" w:sz="6" w:space="0" w:color="DDDDDD"/>
                    <w:left w:val="single" w:sz="6" w:space="0" w:color="DDDDDD"/>
                    <w:bottom w:val="single" w:sz="6" w:space="0" w:color="DDDDDD"/>
                    <w:right w:val="single" w:sz="6" w:space="0" w:color="DDDDDD"/>
                  </w:tcBorders>
                  <w:shd w:val="clear" w:color="auto" w:fill="C4BC96" w:themeFill="background2" w:themeFillShade="BF"/>
                  <w:tcMar>
                    <w:top w:w="120" w:type="dxa"/>
                    <w:left w:w="120" w:type="dxa"/>
                    <w:bottom w:w="120" w:type="dxa"/>
                    <w:right w:w="120" w:type="dxa"/>
                  </w:tcMar>
                  <w:vAlign w:val="center"/>
                  <w:hideMark/>
                </w:tcPr>
                <w:p w14:paraId="2AB3C4F4"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b/>
                      <w:bCs/>
                    </w:rPr>
                    <w:t>Especificações do Equipamento Principal:</w:t>
                  </w:r>
                </w:p>
              </w:tc>
            </w:tr>
            <w:tr w:rsidR="002F4A70" w:rsidRPr="007E5C12" w14:paraId="5DCB5FC8"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951ECC4"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Tamanho da Tela</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F4F0EB"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43 polegadas (diagonal)</w:t>
                  </w:r>
                </w:p>
              </w:tc>
            </w:tr>
            <w:tr w:rsidR="002F4A70" w:rsidRPr="007E5C12" w14:paraId="7F398461"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E265186"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Resolução Nativa</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F1261A9"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Full HD (1920x1080 pixels)</w:t>
                  </w:r>
                </w:p>
              </w:tc>
            </w:tr>
            <w:tr w:rsidR="002F4A70" w:rsidRPr="007E5C12" w14:paraId="0BCB6569"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988455"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Tecnologia de Painel</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199DE6"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LED</w:t>
                  </w:r>
                </w:p>
              </w:tc>
            </w:tr>
            <w:tr w:rsidR="002F4A70" w:rsidRPr="007E5C12" w14:paraId="11D5F562"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FE335B"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 xml:space="preserve">Capacidades </w:t>
                  </w:r>
                  <w:proofErr w:type="spellStart"/>
                  <w:r w:rsidRPr="007E5C12">
                    <w:rPr>
                      <w:rFonts w:ascii="Times New Roman" w:hAnsi="Times New Roman" w:cs="Times New Roman"/>
                    </w:rPr>
                    <w:t>Smart</w:t>
                  </w:r>
                  <w:proofErr w:type="spellEnd"/>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04E519"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Sim</w:t>
                  </w:r>
                </w:p>
              </w:tc>
            </w:tr>
            <w:tr w:rsidR="002F4A70" w:rsidRPr="007E5C12" w14:paraId="19CAACB5"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336979"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Índice de Qualidade de Imagem</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7621BA0"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Equivalente a PQI 1000 ou superior, garantindo clareza e detalhe de imagem.</w:t>
                  </w:r>
                </w:p>
              </w:tc>
            </w:tr>
            <w:tr w:rsidR="002F4A70" w:rsidRPr="007E5C12" w14:paraId="38C91CC9"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F505E98"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Suporte a HDR</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949A199"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Compatível com HDR 10+ ou padrões equivalentes para alto alcance dinâmico.</w:t>
                  </w:r>
                </w:p>
              </w:tc>
            </w:tr>
            <w:tr w:rsidR="002F4A70" w:rsidRPr="007E5C12" w14:paraId="53E23672"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621953"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Espelhamento de Conteúdo</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723182"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Funcionalidade de espelhamento de tela de dispositivos móveis para a TV.</w:t>
                  </w:r>
                </w:p>
              </w:tc>
            </w:tr>
            <w:tr w:rsidR="002F4A70" w:rsidRPr="007E5C12" w14:paraId="054D6517"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4F94AC"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Frequência de Atualização</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0075B7C"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60Hz</w:t>
                  </w:r>
                </w:p>
              </w:tc>
            </w:tr>
            <w:tr w:rsidR="002F4A70" w:rsidRPr="007E5C12" w14:paraId="1D7755EC"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52BC9F3"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lastRenderedPageBreak/>
                    <w:t>Conectividade Sem Fio</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EF114B"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Wi-Fi Direct ou tecnologia similar para conexão à rede sem cabos.</w:t>
                  </w:r>
                </w:p>
              </w:tc>
            </w:tr>
            <w:tr w:rsidR="002F4A70" w:rsidRPr="007E5C12" w14:paraId="3C0DBA2E"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627F2F7"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Conexões de Vídeo (Entrada)</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5A091FF"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Mínimo de 2 portas HDMI.</w:t>
                  </w:r>
                </w:p>
              </w:tc>
            </w:tr>
            <w:tr w:rsidR="002F4A70" w:rsidRPr="007E5C12" w14:paraId="10E97624"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5AC48AE"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Conexões de Dados (Entrada)</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D6D3079"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Mínimo de 1 porta USB.</w:t>
                  </w:r>
                </w:p>
              </w:tc>
            </w:tr>
            <w:tr w:rsidR="002F4A70" w:rsidRPr="007E5C12" w14:paraId="25815C75"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765F102"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Conexões de Rede</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DBC0D4"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Mínimo de 1 porta Ethernet (LAN).</w:t>
                  </w:r>
                </w:p>
              </w:tc>
            </w:tr>
            <w:tr w:rsidR="002F4A70" w:rsidRPr="007E5C12" w14:paraId="2CC62777"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EC4CD5E"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Saídas de Áudio</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F077953"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Saída de Áudio Digital (Óptica).</w:t>
                  </w:r>
                </w:p>
              </w:tc>
            </w:tr>
            <w:tr w:rsidR="002F4A70" w:rsidRPr="007E5C12" w14:paraId="5F0286E4"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8E4D08E"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Outras Entradas</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D21A6A4"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Entrada de RF (terrestre/cabo).</w:t>
                  </w:r>
                </w:p>
              </w:tc>
            </w:tr>
            <w:tr w:rsidR="002F4A70" w:rsidRPr="007E5C12" w14:paraId="685CBD87" w14:textId="77777777" w:rsidTr="00DF562F">
              <w:tc>
                <w:tcPr>
                  <w:tcW w:w="8488" w:type="dxa"/>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FDC432"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b/>
                      <w:bCs/>
                    </w:rPr>
                    <w:t>Acessórios Obrigatórios:</w:t>
                  </w:r>
                </w:p>
              </w:tc>
            </w:tr>
            <w:tr w:rsidR="002F4A70" w:rsidRPr="007E5C12" w14:paraId="223AD5A7"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8DFDE8D"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Cabo de Alimentação</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69A063"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1 unidade, compatível com a voltagem e padrões elétricos do Brasil, e com o equipamento fornecido.</w:t>
                  </w:r>
                </w:p>
              </w:tc>
            </w:tr>
            <w:tr w:rsidR="002F4A70" w:rsidRPr="007E5C12" w14:paraId="63B6AA70"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623196C"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Controle Remoto</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B930F16"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 xml:space="preserve">1 unidade, funcional para as operações básicas da TV </w:t>
                  </w:r>
                </w:p>
              </w:tc>
            </w:tr>
            <w:tr w:rsidR="002F4A70" w:rsidRPr="007E5C12" w14:paraId="6AC13F68"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B576A8"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Manuais</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96016B"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Manuais de usuário e instalação completos (físico ou digital) específicos para o modelo de TV fornecido.</w:t>
                  </w:r>
                </w:p>
              </w:tc>
            </w:tr>
            <w:tr w:rsidR="002F4A70" w:rsidRPr="007E5C12" w14:paraId="31494936" w14:textId="77777777" w:rsidTr="00DF562F">
              <w:tc>
                <w:tcPr>
                  <w:tcW w:w="8488" w:type="dxa"/>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2AA7B4F"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b/>
                      <w:bCs/>
                    </w:rPr>
                    <w:t>Garantia:</w:t>
                  </w:r>
                </w:p>
              </w:tc>
            </w:tr>
            <w:tr w:rsidR="002F4A70" w:rsidRPr="007E5C12" w14:paraId="7F288CDE" w14:textId="77777777" w:rsidTr="00DF562F">
              <w:tc>
                <w:tcPr>
                  <w:tcW w:w="222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8A6958"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Garantia Mínima</w:t>
                  </w:r>
                </w:p>
              </w:tc>
              <w:tc>
                <w:tcPr>
                  <w:tcW w:w="626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F82ECF" w14:textId="77777777" w:rsidR="002F4A70" w:rsidRPr="007E5C12" w:rsidRDefault="002F4A70" w:rsidP="00763B56">
                  <w:pPr>
                    <w:spacing w:line="278" w:lineRule="auto"/>
                    <w:jc w:val="both"/>
                    <w:rPr>
                      <w:rFonts w:ascii="Times New Roman" w:hAnsi="Times New Roman" w:cs="Times New Roman"/>
                    </w:rPr>
                  </w:pPr>
                  <w:r w:rsidRPr="007E5C12">
                    <w:rPr>
                      <w:rFonts w:ascii="Times New Roman" w:hAnsi="Times New Roman" w:cs="Times New Roman"/>
                    </w:rPr>
                    <w:t>O Televisor e seus acessórios devem possuir garantia mínima de 12 (doze) meses contra defeitos de fabricação e funcionamento, contados a partir da data de recebimento definitivo.</w:t>
                  </w:r>
                </w:p>
              </w:tc>
            </w:tr>
          </w:tbl>
          <w:p w14:paraId="51B12067" w14:textId="77777777" w:rsidR="002F4A70" w:rsidRPr="007E5C12" w:rsidRDefault="002F4A70" w:rsidP="00DF562F">
            <w:pPr>
              <w:rPr>
                <w:rFonts w:ascii="Times New Roman" w:eastAsia="Times New Roman" w:hAnsi="Times New Roman" w:cs="Times New Roman"/>
                <w:color w:val="000000" w:themeColor="text1"/>
              </w:rPr>
            </w:pPr>
          </w:p>
          <w:p w14:paraId="1334DDB9" w14:textId="77777777" w:rsidR="002F4A70" w:rsidRPr="007E5C12" w:rsidRDefault="002F4A70" w:rsidP="00DF562F">
            <w:pPr>
              <w:rPr>
                <w:rFonts w:ascii="Times New Roman" w:eastAsia="Times New Roman" w:hAnsi="Times New Roman" w:cs="Times New Roman"/>
                <w:color w:val="000000" w:themeColor="text1"/>
              </w:rPr>
            </w:pPr>
          </w:p>
          <w:p w14:paraId="6E2AAE90" w14:textId="77777777" w:rsidR="002F4A70" w:rsidRPr="007E5C12" w:rsidRDefault="002F4A70" w:rsidP="00DF562F">
            <w:pPr>
              <w:spacing w:after="160" w:line="278" w:lineRule="auto"/>
              <w:rPr>
                <w:rFonts w:ascii="Times New Roman" w:hAnsi="Times New Roman" w:cs="Times New Roman"/>
                <w:b/>
                <w:bCs/>
              </w:rPr>
            </w:pPr>
            <w:r w:rsidRPr="007E5C12">
              <w:rPr>
                <w:rFonts w:ascii="Times New Roman" w:hAnsi="Times New Roman" w:cs="Times New Roman"/>
                <w:b/>
                <w:bCs/>
              </w:rPr>
              <w:t>2. Moldura Touchscreen para Televisor de 43 Polegadas</w:t>
            </w:r>
          </w:p>
          <w:tbl>
            <w:tblPr>
              <w:tblW w:w="5000" w:type="pct"/>
              <w:tblCellMar>
                <w:top w:w="15" w:type="dxa"/>
                <w:left w:w="15" w:type="dxa"/>
                <w:bottom w:w="15" w:type="dxa"/>
                <w:right w:w="15" w:type="dxa"/>
              </w:tblCellMar>
              <w:tblLook w:val="04A0" w:firstRow="1" w:lastRow="0" w:firstColumn="1" w:lastColumn="0" w:noHBand="0" w:noVBand="1"/>
            </w:tblPr>
            <w:tblGrid>
              <w:gridCol w:w="2897"/>
              <w:gridCol w:w="6606"/>
            </w:tblGrid>
            <w:tr w:rsidR="002F4A70" w:rsidRPr="007E5C12" w14:paraId="14E19CB4" w14:textId="77777777" w:rsidTr="00DF562F">
              <w:trPr>
                <w:tblHeader/>
              </w:trPr>
              <w:tc>
                <w:tcPr>
                  <w:tcW w:w="2897" w:type="dxa"/>
                  <w:tcBorders>
                    <w:top w:val="single" w:sz="6" w:space="0" w:color="DDDDDD"/>
                    <w:left w:val="single" w:sz="6" w:space="0" w:color="DDDDDD"/>
                    <w:bottom w:val="single" w:sz="6" w:space="0" w:color="DDDDDD"/>
                    <w:right w:val="single" w:sz="6" w:space="0" w:color="DDDDDD"/>
                  </w:tcBorders>
                  <w:shd w:val="clear" w:color="auto" w:fill="C4BC96" w:themeFill="background2" w:themeFillShade="BF"/>
                  <w:tcMar>
                    <w:top w:w="120" w:type="dxa"/>
                    <w:left w:w="120" w:type="dxa"/>
                    <w:bottom w:w="120" w:type="dxa"/>
                    <w:right w:w="120" w:type="dxa"/>
                  </w:tcMar>
                  <w:vAlign w:val="center"/>
                  <w:hideMark/>
                </w:tcPr>
                <w:p w14:paraId="7677B887" w14:textId="77777777" w:rsidR="002F4A70" w:rsidRPr="007E5C12" w:rsidRDefault="002F4A70" w:rsidP="00DF562F">
                  <w:pPr>
                    <w:spacing w:line="278" w:lineRule="auto"/>
                    <w:rPr>
                      <w:rFonts w:ascii="Times New Roman" w:hAnsi="Times New Roman" w:cs="Times New Roman"/>
                      <w:b/>
                      <w:bCs/>
                    </w:rPr>
                  </w:pPr>
                  <w:r w:rsidRPr="007E5C12">
                    <w:rPr>
                      <w:rFonts w:ascii="Times New Roman" w:hAnsi="Times New Roman" w:cs="Times New Roman"/>
                      <w:b/>
                      <w:bCs/>
                    </w:rPr>
                    <w:t>Especificação Técnica</w:t>
                  </w:r>
                </w:p>
              </w:tc>
              <w:tc>
                <w:tcPr>
                  <w:tcW w:w="6606" w:type="dxa"/>
                  <w:tcBorders>
                    <w:top w:val="single" w:sz="6" w:space="0" w:color="DDDDDD"/>
                    <w:left w:val="single" w:sz="6" w:space="0" w:color="DDDDDD"/>
                    <w:bottom w:val="single" w:sz="6" w:space="0" w:color="DDDDDD"/>
                    <w:right w:val="single" w:sz="6" w:space="0" w:color="DDDDDD"/>
                  </w:tcBorders>
                  <w:shd w:val="clear" w:color="auto" w:fill="C4BC96" w:themeFill="background2" w:themeFillShade="BF"/>
                  <w:tcMar>
                    <w:top w:w="120" w:type="dxa"/>
                    <w:left w:w="120" w:type="dxa"/>
                    <w:bottom w:w="120" w:type="dxa"/>
                    <w:right w:w="120" w:type="dxa"/>
                  </w:tcMar>
                  <w:vAlign w:val="center"/>
                  <w:hideMark/>
                </w:tcPr>
                <w:p w14:paraId="69EF1ABC" w14:textId="77777777" w:rsidR="002F4A70" w:rsidRPr="007E5C12" w:rsidRDefault="002F4A70" w:rsidP="00DF562F">
                  <w:pPr>
                    <w:spacing w:line="278" w:lineRule="auto"/>
                    <w:rPr>
                      <w:rFonts w:ascii="Times New Roman" w:hAnsi="Times New Roman" w:cs="Times New Roman"/>
                      <w:b/>
                      <w:bCs/>
                    </w:rPr>
                  </w:pPr>
                  <w:r w:rsidRPr="007E5C12">
                    <w:rPr>
                      <w:rFonts w:ascii="Times New Roman" w:hAnsi="Times New Roman" w:cs="Times New Roman"/>
                      <w:b/>
                      <w:bCs/>
                    </w:rPr>
                    <w:t>Detalhes Requeridos</w:t>
                  </w:r>
                </w:p>
              </w:tc>
            </w:tr>
            <w:tr w:rsidR="002F4A70" w:rsidRPr="007E5C12" w14:paraId="37E49200" w14:textId="77777777" w:rsidTr="00DF562F">
              <w:tc>
                <w:tcPr>
                  <w:tcW w:w="9503" w:type="dxa"/>
                  <w:gridSpan w:val="2"/>
                  <w:tcBorders>
                    <w:top w:val="single" w:sz="6" w:space="0" w:color="DDDDDD"/>
                    <w:left w:val="single" w:sz="6" w:space="0" w:color="DDDDDD"/>
                    <w:bottom w:val="single" w:sz="6" w:space="0" w:color="DDDDDD"/>
                    <w:right w:val="single" w:sz="6" w:space="0" w:color="DDDDDD"/>
                  </w:tcBorders>
                  <w:shd w:val="clear" w:color="auto" w:fill="C4BC96" w:themeFill="background2" w:themeFillShade="BF"/>
                  <w:tcMar>
                    <w:top w:w="120" w:type="dxa"/>
                    <w:left w:w="120" w:type="dxa"/>
                    <w:bottom w:w="120" w:type="dxa"/>
                    <w:right w:w="120" w:type="dxa"/>
                  </w:tcMar>
                  <w:vAlign w:val="center"/>
                  <w:hideMark/>
                </w:tcPr>
                <w:p w14:paraId="2E456947"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b/>
                      <w:bCs/>
                    </w:rPr>
                    <w:t>Especificações do Equipamento Principal:</w:t>
                  </w:r>
                </w:p>
              </w:tc>
            </w:tr>
            <w:tr w:rsidR="002F4A70" w:rsidRPr="007E5C12" w14:paraId="540B6BC0"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6C1CF3C"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Compatibilidade</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4380457"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Desenvolvida especificamente para operar com monitores/TVs de 43 polegadas.</w:t>
                  </w:r>
                </w:p>
              </w:tc>
            </w:tr>
            <w:tr w:rsidR="002F4A70" w:rsidRPr="007E5C12" w14:paraId="3F75E7C7"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317F0A"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lastRenderedPageBreak/>
                    <w:t>Área Ativa de Toque</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E377C0"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Aproximadamente 944 mm (largura) x 533 mm (altura).</w:t>
                  </w:r>
                </w:p>
              </w:tc>
            </w:tr>
            <w:tr w:rsidR="002F4A70" w:rsidRPr="007E5C12" w14:paraId="292C9C3D"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498DC5"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Dimensões Externas</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5D07531"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Aproximadamente 982 mm (largura) x 571 mm (altura).</w:t>
                  </w:r>
                </w:p>
              </w:tc>
            </w:tr>
            <w:tr w:rsidR="002F4A70" w:rsidRPr="007E5C12" w14:paraId="22A72C2E"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F7295EB"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Material da Estrutura</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EE3654"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Alumínio.</w:t>
                  </w:r>
                </w:p>
              </w:tc>
            </w:tr>
            <w:tr w:rsidR="002F4A70" w:rsidRPr="007E5C12" w14:paraId="404D4C15"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2569743"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Cor</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F5A1CE"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Preto.</w:t>
                  </w:r>
                </w:p>
              </w:tc>
            </w:tr>
            <w:tr w:rsidR="002F4A70" w:rsidRPr="007E5C12" w14:paraId="5BC8191D"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06C8FDA"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Resolução do Toque</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FD79050"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32768 (largura) x 32768 (profundidade) ou superior.</w:t>
                  </w:r>
                </w:p>
              </w:tc>
            </w:tr>
            <w:tr w:rsidR="002F4A70" w:rsidRPr="007E5C12" w14:paraId="0505D0CF"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6785563"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Tempo de Resposta</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70875C"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Entre 3 a 10 milissegundos.</w:t>
                  </w:r>
                </w:p>
              </w:tc>
            </w:tr>
            <w:tr w:rsidR="002F4A70" w:rsidRPr="007E5C12" w14:paraId="15136863"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B283664"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Tecnologia de Toque</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BB8613"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 xml:space="preserve">Infra </w:t>
                  </w:r>
                  <w:proofErr w:type="spellStart"/>
                  <w:r w:rsidRPr="007E5C12">
                    <w:rPr>
                      <w:rFonts w:ascii="Times New Roman" w:hAnsi="Times New Roman" w:cs="Times New Roman"/>
                    </w:rPr>
                    <w:t>Red</w:t>
                  </w:r>
                  <w:proofErr w:type="spellEnd"/>
                  <w:r w:rsidRPr="007E5C12">
                    <w:rPr>
                      <w:rFonts w:ascii="Times New Roman" w:hAnsi="Times New Roman" w:cs="Times New Roman"/>
                    </w:rPr>
                    <w:t xml:space="preserve"> Óptico.</w:t>
                  </w:r>
                </w:p>
              </w:tc>
            </w:tr>
            <w:tr w:rsidR="002F4A70" w:rsidRPr="007E5C12" w14:paraId="582483FE"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985D82"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Número de Toques Simultâneos</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447F8E8"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Capacidade para 20 toques simultâneos (</w:t>
                  </w:r>
                  <w:proofErr w:type="spellStart"/>
                  <w:r w:rsidRPr="007E5C12">
                    <w:rPr>
                      <w:rFonts w:ascii="Times New Roman" w:hAnsi="Times New Roman" w:cs="Times New Roman"/>
                    </w:rPr>
                    <w:t>Multi</w:t>
                  </w:r>
                  <w:proofErr w:type="spellEnd"/>
                  <w:r w:rsidRPr="007E5C12">
                    <w:rPr>
                      <w:rFonts w:ascii="Times New Roman" w:hAnsi="Times New Roman" w:cs="Times New Roman"/>
                    </w:rPr>
                    <w:t xml:space="preserve"> Touch).</w:t>
                  </w:r>
                </w:p>
              </w:tc>
            </w:tr>
            <w:tr w:rsidR="002F4A70" w:rsidRPr="007E5C12" w14:paraId="2E4C6A8E"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BE88B75"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Velocidade do Cursor</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33AB55B"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Mínimo de 450 quadros por segundo (</w:t>
                  </w:r>
                  <w:proofErr w:type="spellStart"/>
                  <w:r w:rsidRPr="007E5C12">
                    <w:rPr>
                      <w:rFonts w:ascii="Times New Roman" w:hAnsi="Times New Roman" w:cs="Times New Roman"/>
                    </w:rPr>
                    <w:t>fps</w:t>
                  </w:r>
                  <w:proofErr w:type="spellEnd"/>
                  <w:r w:rsidRPr="007E5C12">
                    <w:rPr>
                      <w:rFonts w:ascii="Times New Roman" w:hAnsi="Times New Roman" w:cs="Times New Roman"/>
                    </w:rPr>
                    <w:t>).</w:t>
                  </w:r>
                </w:p>
              </w:tc>
            </w:tr>
            <w:tr w:rsidR="002F4A70" w:rsidRPr="007E5C12" w14:paraId="368943D5"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A0A539"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Tamanho Mínimo do Objeto Detectável</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EF5B2A"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5 mm para detecção de toque.</w:t>
                  </w:r>
                </w:p>
              </w:tc>
            </w:tr>
            <w:tr w:rsidR="002F4A70" w:rsidRPr="007E5C12" w14:paraId="68C392AB"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FC1998"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Alimentação</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6EC68B"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Via porta USB.</w:t>
                  </w:r>
                </w:p>
              </w:tc>
            </w:tr>
            <w:tr w:rsidR="002F4A70" w:rsidRPr="007E5C12" w14:paraId="6D900F1F"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DE9199"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Tolerância à Luminosidade</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846E80"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Capaz de operar sob luminosidade de até 150.000 lux.</w:t>
                  </w:r>
                </w:p>
              </w:tc>
            </w:tr>
            <w:tr w:rsidR="002F4A70" w:rsidRPr="007E5C12" w14:paraId="11321877"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A1044F"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 xml:space="preserve">Funcionalidade Plug </w:t>
                  </w:r>
                  <w:proofErr w:type="spellStart"/>
                  <w:r w:rsidRPr="007E5C12">
                    <w:rPr>
                      <w:rFonts w:ascii="Times New Roman" w:hAnsi="Times New Roman" w:cs="Times New Roman"/>
                    </w:rPr>
                    <w:t>and</w:t>
                  </w:r>
                  <w:proofErr w:type="spellEnd"/>
                  <w:r w:rsidRPr="007E5C12">
                    <w:rPr>
                      <w:rFonts w:ascii="Times New Roman" w:hAnsi="Times New Roman" w:cs="Times New Roman"/>
                    </w:rPr>
                    <w:t xml:space="preserve"> Play</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2F21D8"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Sim, para fácil instalação e reconhecimento pelo sistema.</w:t>
                  </w:r>
                </w:p>
              </w:tc>
            </w:tr>
            <w:tr w:rsidR="002F4A70" w:rsidRPr="007E5C12" w14:paraId="14266015"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9E13B29"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Protocolos Suportados</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A77AFF"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HID, TUIO, Flash ou protocolos equivalentes para comunicação.</w:t>
                  </w:r>
                </w:p>
              </w:tc>
            </w:tr>
            <w:tr w:rsidR="002F4A70" w:rsidRPr="007E5C12" w14:paraId="30E0717F"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40B822"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Compatibilidade com Sistemas Operacionais</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0E4B42A"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 xml:space="preserve">Totalmente compatível com Windows 7, Windows 8, Windows 10, Windows 11 e Linux (neste último, com garantia de no mínimo funcionalidade single </w:t>
                  </w:r>
                  <w:proofErr w:type="spellStart"/>
                  <w:r w:rsidRPr="007E5C12">
                    <w:rPr>
                      <w:rFonts w:ascii="Times New Roman" w:hAnsi="Times New Roman" w:cs="Times New Roman"/>
                    </w:rPr>
                    <w:t>touch</w:t>
                  </w:r>
                  <w:proofErr w:type="spellEnd"/>
                  <w:r w:rsidRPr="007E5C12">
                    <w:rPr>
                      <w:rFonts w:ascii="Times New Roman" w:hAnsi="Times New Roman" w:cs="Times New Roman"/>
                    </w:rPr>
                    <w:t>).</w:t>
                  </w:r>
                </w:p>
              </w:tc>
            </w:tr>
            <w:tr w:rsidR="002F4A70" w:rsidRPr="007E5C12" w14:paraId="115A5AF2" w14:textId="77777777" w:rsidTr="00DF562F">
              <w:tc>
                <w:tcPr>
                  <w:tcW w:w="9503" w:type="dxa"/>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6EDE7E"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b/>
                      <w:bCs/>
                    </w:rPr>
                    <w:t>Acessórios Obrigatórios:</w:t>
                  </w:r>
                </w:p>
              </w:tc>
            </w:tr>
            <w:tr w:rsidR="002F4A70" w:rsidRPr="007E5C12" w14:paraId="7412E99E"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5FC137"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Cabo de Conexão USB</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8449E0"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1 unidade, tipo USB 2.0 FS, com comprimento adequado para conexão à unidade de processamento (computador) que será fornecida e instalada pelo contratante.</w:t>
                  </w:r>
                </w:p>
              </w:tc>
            </w:tr>
            <w:tr w:rsidR="002F4A70" w:rsidRPr="007E5C12" w14:paraId="55561292"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994B09"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lastRenderedPageBreak/>
                    <w:t>Software Interativo Básico</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E05CD4"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Incluso com a moldura, contendo ferramentas básicas para interação como canetas, marca textos, borracha, linhas e função de salvar tela.</w:t>
                  </w:r>
                </w:p>
              </w:tc>
            </w:tr>
            <w:tr w:rsidR="002F4A70" w:rsidRPr="007E5C12" w14:paraId="438BCEC3"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1357E8"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Manuais</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205C90"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Manuais de usuário e instalação completos (físico ou digital) específicos para o modelo de Moldura Touchscreen fornecida.</w:t>
                  </w:r>
                </w:p>
              </w:tc>
            </w:tr>
            <w:tr w:rsidR="002F4A70" w:rsidRPr="007E5C12" w14:paraId="2AFBC11E" w14:textId="77777777" w:rsidTr="00DF562F">
              <w:tc>
                <w:tcPr>
                  <w:tcW w:w="9503" w:type="dxa"/>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87EF7F"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b/>
                      <w:bCs/>
                    </w:rPr>
                    <w:t>Garantia:</w:t>
                  </w:r>
                </w:p>
              </w:tc>
            </w:tr>
            <w:tr w:rsidR="002F4A70" w:rsidRPr="007E5C12" w14:paraId="4AD3D555" w14:textId="77777777" w:rsidTr="00DF562F">
              <w:tc>
                <w:tcPr>
                  <w:tcW w:w="28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2C578B" w14:textId="77777777" w:rsidR="002F4A70" w:rsidRPr="007E5C12" w:rsidRDefault="002F4A70" w:rsidP="00DF562F">
                  <w:pPr>
                    <w:spacing w:line="278" w:lineRule="auto"/>
                    <w:rPr>
                      <w:rFonts w:ascii="Times New Roman" w:hAnsi="Times New Roman" w:cs="Times New Roman"/>
                    </w:rPr>
                  </w:pPr>
                  <w:r w:rsidRPr="007E5C12">
                    <w:rPr>
                      <w:rFonts w:ascii="Times New Roman" w:hAnsi="Times New Roman" w:cs="Times New Roman"/>
                    </w:rPr>
                    <w:t>Garantia Mínima</w:t>
                  </w:r>
                </w:p>
              </w:tc>
              <w:tc>
                <w:tcPr>
                  <w:tcW w:w="660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273974" w14:textId="77777777" w:rsidR="002F4A70" w:rsidRPr="007E5C12" w:rsidRDefault="002F4A70" w:rsidP="006B7EE6">
                  <w:pPr>
                    <w:spacing w:line="278" w:lineRule="auto"/>
                    <w:jc w:val="both"/>
                    <w:rPr>
                      <w:rFonts w:ascii="Times New Roman" w:hAnsi="Times New Roman" w:cs="Times New Roman"/>
                    </w:rPr>
                  </w:pPr>
                  <w:r w:rsidRPr="007E5C12">
                    <w:rPr>
                      <w:rFonts w:ascii="Times New Roman" w:hAnsi="Times New Roman" w:cs="Times New Roman"/>
                    </w:rPr>
                    <w:t>A Moldura Touchscreen e seus acessórios devem possuir garantia mínima de 12 (doze) meses contra defeitos de fabricação e funcionamento, contados a partir da data de recebimento definitivo.</w:t>
                  </w:r>
                </w:p>
              </w:tc>
            </w:tr>
          </w:tbl>
          <w:p w14:paraId="3BABEE94" w14:textId="77777777" w:rsidR="002F4A70" w:rsidRPr="007E5C12" w:rsidRDefault="002F4A70" w:rsidP="00DF562F">
            <w:pPr>
              <w:rPr>
                <w:rFonts w:ascii="Times New Roman" w:eastAsia="Times New Roman" w:hAnsi="Times New Roman" w:cs="Times New Roman"/>
                <w:color w:val="000000" w:themeColor="text1"/>
              </w:rPr>
            </w:pPr>
          </w:p>
          <w:p w14:paraId="4DEC6F4B" w14:textId="77777777" w:rsidR="002F4A70" w:rsidRPr="007E5C12" w:rsidRDefault="002F4A70" w:rsidP="00DF562F">
            <w:pPr>
              <w:rPr>
                <w:rFonts w:ascii="Times New Roman" w:eastAsia="Times New Roman" w:hAnsi="Times New Roman" w:cs="Times New Roman"/>
                <w:color w:val="000000" w:themeColor="text1"/>
              </w:rPr>
            </w:pPr>
          </w:p>
        </w:tc>
      </w:tr>
      <w:tr w:rsidR="002F4A70" w:rsidRPr="007E5C12" w14:paraId="5DA68667" w14:textId="77777777" w:rsidTr="00DF562F">
        <w:trPr>
          <w:trHeight w:val="300"/>
          <w:jc w:val="center"/>
        </w:trPr>
        <w:tc>
          <w:tcPr>
            <w:tcW w:w="9735" w:type="dxa"/>
          </w:tcPr>
          <w:p w14:paraId="145A9976" w14:textId="77777777" w:rsidR="002F4A70" w:rsidRDefault="002F4A70" w:rsidP="00DF562F">
            <w:pPr>
              <w:rPr>
                <w:rFonts w:ascii="Times New Roman" w:eastAsia="Times New Roman" w:hAnsi="Times New Roman" w:cs="Times New Roman"/>
                <w:b/>
                <w:bCs/>
                <w:color w:val="000000" w:themeColor="text1"/>
              </w:rPr>
            </w:pPr>
          </w:p>
          <w:p w14:paraId="72BDF0E6" w14:textId="77777777" w:rsidR="002F4A70" w:rsidRPr="007E5C12" w:rsidRDefault="002F4A70" w:rsidP="004A2AB8">
            <w:pPr>
              <w:jc w:val="both"/>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t>Fundamentação da contratação (justificativa e enquadramento)</w:t>
            </w:r>
          </w:p>
          <w:p w14:paraId="7BCF9EC3" w14:textId="77777777" w:rsidR="002F4A70" w:rsidRPr="007E5C12" w:rsidRDefault="002F4A70" w:rsidP="004A2AB8">
            <w:pPr>
              <w:jc w:val="both"/>
              <w:rPr>
                <w:rFonts w:ascii="Times New Roman" w:eastAsia="Times New Roman" w:hAnsi="Times New Roman" w:cs="Times New Roman"/>
                <w:color w:val="000000" w:themeColor="text1"/>
              </w:rPr>
            </w:pPr>
            <w:r w:rsidRPr="007E5C12">
              <w:rPr>
                <w:rFonts w:ascii="Times New Roman" w:eastAsia="Times New Roman" w:hAnsi="Times New Roman" w:cs="Times New Roman"/>
                <w:color w:val="000000" w:themeColor="text1"/>
              </w:rPr>
              <w:t>A necessidade e a oportunidade da presente contratação estão formalmente justificadas no Estudo Técnico Preliminar (1205808).</w:t>
            </w:r>
          </w:p>
          <w:p w14:paraId="670A9EBE" w14:textId="77777777" w:rsidR="002F4A70" w:rsidRPr="007E5C12" w:rsidRDefault="002F4A70" w:rsidP="004A2AB8">
            <w:pPr>
              <w:jc w:val="both"/>
              <w:rPr>
                <w:rFonts w:ascii="Times New Roman" w:eastAsia="Times New Roman" w:hAnsi="Times New Roman" w:cs="Times New Roman"/>
                <w:color w:val="000000" w:themeColor="text1"/>
              </w:rPr>
            </w:pPr>
          </w:p>
          <w:p w14:paraId="1D78BB43" w14:textId="77777777" w:rsidR="002F4A70" w:rsidRPr="007E5C12" w:rsidRDefault="002F4A70" w:rsidP="004A2AB8">
            <w:pPr>
              <w:spacing w:line="259" w:lineRule="auto"/>
              <w:jc w:val="both"/>
              <w:rPr>
                <w:rFonts w:ascii="Times New Roman" w:eastAsia="Times New Roman" w:hAnsi="Times New Roman" w:cs="Times New Roman"/>
                <w:color w:val="000000" w:themeColor="text1"/>
              </w:rPr>
            </w:pPr>
            <w:r w:rsidRPr="007E5C12">
              <w:rPr>
                <w:rFonts w:ascii="Times New Roman" w:eastAsia="Times New Roman" w:hAnsi="Times New Roman" w:cs="Times New Roman"/>
                <w:color w:val="000000" w:themeColor="text1"/>
              </w:rPr>
              <w:t>A demanda surge da necessidade do Comitê Gestor do Plano Nacional de Gestão de Documentos e Memória do Ministério Público (COPLANAME) de modernizar o Memorial Virtual e a Galeria do Tempo do CNMP. As soluções anteriormente utilizadas apresentaram-se economicamente insustentáveis e limitadoras da autonomia institucional.</w:t>
            </w:r>
          </w:p>
          <w:p w14:paraId="3BB4C3D2" w14:textId="77777777" w:rsidR="002F4A70" w:rsidRPr="007E5C12" w:rsidRDefault="002F4A70" w:rsidP="004A2AB8">
            <w:pPr>
              <w:spacing w:line="259" w:lineRule="auto"/>
              <w:jc w:val="both"/>
              <w:rPr>
                <w:rFonts w:ascii="Times New Roman" w:eastAsia="Times New Roman" w:hAnsi="Times New Roman" w:cs="Times New Roman"/>
                <w:color w:val="000000" w:themeColor="text1"/>
              </w:rPr>
            </w:pPr>
          </w:p>
          <w:p w14:paraId="20C917E6" w14:textId="77777777" w:rsidR="002F4A70" w:rsidRPr="007E5C12" w:rsidRDefault="002F4A70" w:rsidP="004A2AB8">
            <w:pPr>
              <w:spacing w:line="259" w:lineRule="auto"/>
              <w:jc w:val="both"/>
              <w:rPr>
                <w:rFonts w:ascii="Times New Roman" w:eastAsia="Times New Roman" w:hAnsi="Times New Roman" w:cs="Times New Roman"/>
                <w:color w:val="000000" w:themeColor="text1"/>
                <w:highlight w:val="yellow"/>
              </w:rPr>
            </w:pPr>
            <w:r w:rsidRPr="007E5C12">
              <w:rPr>
                <w:rFonts w:ascii="Times New Roman" w:eastAsia="Times New Roman" w:hAnsi="Times New Roman" w:cs="Times New Roman"/>
                <w:color w:val="000000" w:themeColor="text1"/>
              </w:rPr>
              <w:t xml:space="preserve">Considerando o valor estimado da </w:t>
            </w:r>
            <w:r>
              <w:rPr>
                <w:rFonts w:ascii="Times New Roman" w:eastAsia="Times New Roman" w:hAnsi="Times New Roman" w:cs="Times New Roman"/>
                <w:color w:val="000000" w:themeColor="text1"/>
              </w:rPr>
              <w:t xml:space="preserve">aquisição, conforme levantamento de mercado constante no ETP (SEI </w:t>
            </w:r>
            <w:r w:rsidRPr="006F1585">
              <w:rPr>
                <w:rFonts w:ascii="Times New Roman" w:eastAsia="Times New Roman" w:hAnsi="Times New Roman" w:cs="Times New Roman"/>
                <w:color w:val="000000" w:themeColor="text1"/>
              </w:rPr>
              <w:t>1205808</w:t>
            </w:r>
            <w:r>
              <w:rPr>
                <w:rFonts w:ascii="Times New Roman" w:eastAsia="Times New Roman" w:hAnsi="Times New Roman" w:cs="Times New Roman"/>
                <w:color w:val="000000" w:themeColor="text1"/>
              </w:rPr>
              <w:t xml:space="preserve">), </w:t>
            </w:r>
            <w:r w:rsidRPr="007E5C12">
              <w:rPr>
                <w:rFonts w:ascii="Times New Roman" w:eastAsia="Times New Roman" w:hAnsi="Times New Roman" w:cs="Times New Roman"/>
                <w:color w:val="000000" w:themeColor="text1"/>
              </w:rPr>
              <w:t>a presente contratação se enquadra na modalidade de Dispensa de Licitação por baixo valor, conforme o disposto no art. 75, inciso II, da Lei nº 14.133/2021.</w:t>
            </w:r>
          </w:p>
        </w:tc>
      </w:tr>
      <w:tr w:rsidR="002F4A70" w:rsidRPr="007E5C12" w14:paraId="2C39AAC6" w14:textId="77777777" w:rsidTr="00DF562F">
        <w:trPr>
          <w:trHeight w:val="300"/>
          <w:jc w:val="center"/>
        </w:trPr>
        <w:tc>
          <w:tcPr>
            <w:tcW w:w="9735" w:type="dxa"/>
          </w:tcPr>
          <w:p w14:paraId="587F11EE" w14:textId="77777777" w:rsidR="002F4A70" w:rsidRPr="007E5C12" w:rsidRDefault="002F4A70" w:rsidP="00DF562F">
            <w:pPr>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t>Forma de Adjudicação</w:t>
            </w:r>
          </w:p>
          <w:p w14:paraId="1DDFC29C" w14:textId="77777777" w:rsidR="002F4A70" w:rsidRPr="007E5C12" w:rsidRDefault="002F4A70" w:rsidP="00DF562F">
            <w:pPr>
              <w:rPr>
                <w:rFonts w:ascii="Times New Roman" w:eastAsia="Times New Roman" w:hAnsi="Times New Roman" w:cs="Times New Roman"/>
              </w:rPr>
            </w:pPr>
            <w:r w:rsidRPr="007E5C12">
              <w:rPr>
                <w:rFonts w:ascii="Times New Roman" w:eastAsia="Times New Roman" w:hAnsi="Times New Roman" w:cs="Times New Roman"/>
              </w:rPr>
              <w:t>A adjudicação será realizada pelo critério de Menor Preço por Item.</w:t>
            </w:r>
          </w:p>
        </w:tc>
      </w:tr>
      <w:tr w:rsidR="002F4A70" w:rsidRPr="007E5C12" w14:paraId="078C5FCE" w14:textId="77777777" w:rsidTr="00DF562F">
        <w:trPr>
          <w:trHeight w:val="540"/>
          <w:jc w:val="center"/>
        </w:trPr>
        <w:tc>
          <w:tcPr>
            <w:tcW w:w="9735" w:type="dxa"/>
          </w:tcPr>
          <w:p w14:paraId="3B592813" w14:textId="77777777" w:rsidR="002F4A70" w:rsidRPr="007E5C12" w:rsidRDefault="002F4A70" w:rsidP="00DF562F">
            <w:pPr>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br w:type="page"/>
              <w:t>Prazo de Entrega</w:t>
            </w:r>
          </w:p>
          <w:p w14:paraId="666338F1" w14:textId="77777777" w:rsidR="002F4A70" w:rsidRPr="007E5C12" w:rsidRDefault="002F4A70" w:rsidP="00DF562F">
            <w:pPr>
              <w:rPr>
                <w:rFonts w:ascii="Times New Roman" w:eastAsia="Times New Roman" w:hAnsi="Times New Roman" w:cs="Times New Roman"/>
                <w:color w:val="000000" w:themeColor="text1"/>
              </w:rPr>
            </w:pPr>
            <w:r w:rsidRPr="007E5C12">
              <w:rPr>
                <w:rFonts w:ascii="Times New Roman" w:eastAsia="Times New Roman" w:hAnsi="Times New Roman" w:cs="Times New Roman"/>
                <w:color w:val="000000" w:themeColor="text1"/>
              </w:rPr>
              <w:t>30 (trinta) dias úteis contados da data do recebimento da ordem de fornec</w:t>
            </w:r>
            <w:r w:rsidRPr="007E5C12">
              <w:rPr>
                <w:rFonts w:ascii="Times New Roman" w:eastAsia="Times New Roman" w:hAnsi="Times New Roman" w:cs="Times New Roman"/>
              </w:rPr>
              <w:t>imento/serviço.</w:t>
            </w:r>
          </w:p>
        </w:tc>
      </w:tr>
      <w:tr w:rsidR="002F4A70" w:rsidRPr="007E5C12" w14:paraId="0BA584F6" w14:textId="77777777" w:rsidTr="00DF562F">
        <w:trPr>
          <w:jc w:val="center"/>
        </w:trPr>
        <w:tc>
          <w:tcPr>
            <w:tcW w:w="9735" w:type="dxa"/>
          </w:tcPr>
          <w:p w14:paraId="2F4404AE" w14:textId="77777777" w:rsidR="002F4A70" w:rsidRPr="007E5C12" w:rsidRDefault="002F4A70" w:rsidP="00DF562F">
            <w:pPr>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t>Recebimento do Objeto</w:t>
            </w:r>
          </w:p>
          <w:p w14:paraId="5F744C71" w14:textId="77777777" w:rsidR="002F4A70" w:rsidRPr="007E5C12" w:rsidRDefault="002F4A70" w:rsidP="004A2AB8">
            <w:pPr>
              <w:jc w:val="both"/>
              <w:rPr>
                <w:rFonts w:ascii="Times New Roman" w:eastAsia="Times New Roman" w:hAnsi="Times New Roman" w:cs="Times New Roman"/>
              </w:rPr>
            </w:pPr>
            <w:r w:rsidRPr="007E5C12">
              <w:rPr>
                <w:rFonts w:ascii="Times New Roman" w:eastAsia="Times New Roman" w:hAnsi="Times New Roman" w:cs="Times New Roman"/>
              </w:rPr>
              <w:t xml:space="preserve">A verificação técnica e o aceite definitivo dos objetos deverão ocorrer no prazo máximo de 5 (cinco) dias úteis, contados do primeiro dia útil após a entrega de todos os objetos. </w:t>
            </w:r>
          </w:p>
        </w:tc>
      </w:tr>
      <w:tr w:rsidR="002F4A70" w:rsidRPr="007E5C12" w14:paraId="315B7AC5" w14:textId="77777777" w:rsidTr="00DF562F">
        <w:trPr>
          <w:jc w:val="center"/>
        </w:trPr>
        <w:tc>
          <w:tcPr>
            <w:tcW w:w="9735" w:type="dxa"/>
          </w:tcPr>
          <w:p w14:paraId="67EA9925" w14:textId="77777777" w:rsidR="002F4A70" w:rsidRPr="007E5C12" w:rsidRDefault="002F4A70" w:rsidP="00DF562F">
            <w:pPr>
              <w:rPr>
                <w:rFonts w:ascii="Times New Roman" w:eastAsia="Times New Roman" w:hAnsi="Times New Roman" w:cs="Times New Roman"/>
              </w:rPr>
            </w:pPr>
            <w:r w:rsidRPr="007E5C12">
              <w:rPr>
                <w:rFonts w:ascii="Times New Roman" w:eastAsia="Times New Roman" w:hAnsi="Times New Roman" w:cs="Times New Roman"/>
                <w:b/>
                <w:bCs/>
                <w:color w:val="000000" w:themeColor="text1"/>
              </w:rPr>
              <w:t>Endereço de Entrega</w:t>
            </w:r>
          </w:p>
          <w:p w14:paraId="2E022118" w14:textId="77777777" w:rsidR="002F4A70" w:rsidRPr="007E5C12" w:rsidRDefault="002F4A70" w:rsidP="004A2AB8">
            <w:pPr>
              <w:jc w:val="both"/>
              <w:rPr>
                <w:rFonts w:ascii="Times New Roman" w:eastAsia="Times New Roman" w:hAnsi="Times New Roman" w:cs="Times New Roman"/>
              </w:rPr>
            </w:pPr>
            <w:r w:rsidRPr="007E5C12">
              <w:rPr>
                <w:rFonts w:ascii="Times New Roman" w:eastAsia="Times New Roman" w:hAnsi="Times New Roman" w:cs="Times New Roman"/>
                <w:color w:val="000000" w:themeColor="text1"/>
                <w:lang w:val="pt-PT"/>
              </w:rPr>
              <w:t>Setor de Administração Federal Sul - SAFS, Quadra 2, Lote 3</w:t>
            </w:r>
            <w:r w:rsidRPr="007E5C12">
              <w:rPr>
                <w:rFonts w:ascii="Times New Roman" w:hAnsi="Times New Roman" w:cs="Times New Roman"/>
              </w:rPr>
              <w:br/>
            </w:r>
            <w:r w:rsidRPr="007E5C12">
              <w:rPr>
                <w:rFonts w:ascii="Times New Roman" w:eastAsia="Times New Roman" w:hAnsi="Times New Roman" w:cs="Times New Roman"/>
                <w:color w:val="000000" w:themeColor="text1"/>
                <w:lang w:val="pt-PT"/>
              </w:rPr>
              <w:t>Edifício Adail Belmonte - Brasília - DF - CEP: 70070-600</w:t>
            </w:r>
          </w:p>
          <w:p w14:paraId="22BC6AD7" w14:textId="77777777" w:rsidR="002F4A70" w:rsidRPr="007E5C12" w:rsidRDefault="002F4A70" w:rsidP="004A2AB8">
            <w:pPr>
              <w:jc w:val="both"/>
              <w:rPr>
                <w:rFonts w:ascii="Times New Roman" w:eastAsia="Times New Roman" w:hAnsi="Times New Roman" w:cs="Times New Roman"/>
                <w:color w:val="000000" w:themeColor="text1"/>
                <w:highlight w:val="yellow"/>
                <w:lang w:val="pt-PT"/>
              </w:rPr>
            </w:pPr>
            <w:r w:rsidRPr="007E5C12">
              <w:rPr>
                <w:rFonts w:ascii="Times New Roman" w:eastAsia="Times New Roman" w:hAnsi="Times New Roman" w:cs="Times New Roman"/>
                <w:color w:val="000000" w:themeColor="text1"/>
                <w:lang w:val="pt-PT"/>
              </w:rPr>
              <w:t>Horário: 12h às 18h.</w:t>
            </w:r>
          </w:p>
        </w:tc>
      </w:tr>
      <w:tr w:rsidR="002F4A70" w:rsidRPr="007E5C12" w14:paraId="4CD8EB32" w14:textId="77777777" w:rsidTr="00DF562F">
        <w:trPr>
          <w:jc w:val="center"/>
        </w:trPr>
        <w:tc>
          <w:tcPr>
            <w:tcW w:w="9735" w:type="dxa"/>
          </w:tcPr>
          <w:p w14:paraId="1D81A80B" w14:textId="77777777" w:rsidR="002F4A70" w:rsidRPr="007E5C12" w:rsidRDefault="002F4A70" w:rsidP="005155A2">
            <w:pPr>
              <w:jc w:val="both"/>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t>Garantia</w:t>
            </w:r>
          </w:p>
          <w:p w14:paraId="1218649F" w14:textId="77777777" w:rsidR="002F4A70" w:rsidRPr="007E5C12" w:rsidRDefault="002F4A70" w:rsidP="005155A2">
            <w:pPr>
              <w:jc w:val="both"/>
              <w:rPr>
                <w:rFonts w:ascii="Times New Roman" w:eastAsia="Times New Roman" w:hAnsi="Times New Roman" w:cs="Times New Roman"/>
              </w:rPr>
            </w:pPr>
            <w:r w:rsidRPr="007E5C12">
              <w:rPr>
                <w:rFonts w:ascii="Times New Roman" w:eastAsia="Times New Roman" w:hAnsi="Times New Roman" w:cs="Times New Roman"/>
              </w:rPr>
              <w:lastRenderedPageBreak/>
              <w:t>A garantia do objeto consiste na reparação das eventuais falhas e na substituição de peças e componentes originais que se apresentem defeituosos, durante o período de garantia do fabricante</w:t>
            </w:r>
            <w:r>
              <w:rPr>
                <w:rFonts w:ascii="Times New Roman" w:eastAsia="Times New Roman" w:hAnsi="Times New Roman" w:cs="Times New Roman"/>
              </w:rPr>
              <w:t>, pelo período mínimo de 12 (doze) meses.</w:t>
            </w:r>
          </w:p>
        </w:tc>
      </w:tr>
      <w:tr w:rsidR="002F4A70" w:rsidRPr="007E5C12" w14:paraId="0F76E6FC" w14:textId="77777777" w:rsidTr="00DF562F">
        <w:trPr>
          <w:jc w:val="center"/>
        </w:trPr>
        <w:tc>
          <w:tcPr>
            <w:tcW w:w="9735" w:type="dxa"/>
          </w:tcPr>
          <w:p w14:paraId="38C3C949" w14:textId="77777777" w:rsidR="002F4A70" w:rsidRPr="007E5C12" w:rsidRDefault="002F4A70" w:rsidP="00DF562F">
            <w:pPr>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lastRenderedPageBreak/>
              <w:t>Fiscalização/atesto</w:t>
            </w:r>
          </w:p>
          <w:p w14:paraId="4A0DD37B" w14:textId="77777777" w:rsidR="002F4A70" w:rsidRPr="007E5C12" w:rsidRDefault="002F4A70" w:rsidP="00DF562F">
            <w:pPr>
              <w:rPr>
                <w:rFonts w:ascii="Times New Roman" w:eastAsia="Times New Roman" w:hAnsi="Times New Roman" w:cs="Times New Roman"/>
              </w:rPr>
            </w:pPr>
            <w:r w:rsidRPr="007E5C12">
              <w:rPr>
                <w:rFonts w:ascii="Times New Roman" w:eastAsia="Times New Roman" w:hAnsi="Times New Roman" w:cs="Times New Roman"/>
                <w:color w:val="000000" w:themeColor="text1"/>
                <w:lang w:val="pt-PT"/>
              </w:rPr>
              <w:t>- Secretaria-Geral</w:t>
            </w:r>
          </w:p>
        </w:tc>
      </w:tr>
      <w:tr w:rsidR="002F4A70" w:rsidRPr="007E5C12" w14:paraId="3C258703" w14:textId="77777777" w:rsidTr="00DF562F">
        <w:trPr>
          <w:jc w:val="center"/>
        </w:trPr>
        <w:tc>
          <w:tcPr>
            <w:tcW w:w="9735" w:type="dxa"/>
          </w:tcPr>
          <w:p w14:paraId="5F880818" w14:textId="77777777" w:rsidR="002F4A70" w:rsidRPr="007E5C12" w:rsidRDefault="002F4A70" w:rsidP="00DF562F">
            <w:pPr>
              <w:pStyle w:val="TableParagraph"/>
              <w:rPr>
                <w:color w:val="000000" w:themeColor="text1"/>
                <w:sz w:val="24"/>
                <w:szCs w:val="24"/>
                <w:highlight w:val="yellow"/>
                <w:lang w:val="pt-BR"/>
              </w:rPr>
            </w:pPr>
            <w:r w:rsidRPr="007E5C12">
              <w:rPr>
                <w:b/>
                <w:bCs/>
                <w:color w:val="000000" w:themeColor="text1"/>
                <w:sz w:val="24"/>
                <w:szCs w:val="24"/>
                <w:lang w:val="pt-BR"/>
              </w:rPr>
              <w:t xml:space="preserve">Adequação Orçamentária e Nota de Empenho </w:t>
            </w:r>
          </w:p>
          <w:p w14:paraId="00AB638E" w14:textId="77777777" w:rsidR="002F4A70" w:rsidRPr="007E5C12" w:rsidRDefault="002F4A70" w:rsidP="005155A2">
            <w:pPr>
              <w:pStyle w:val="TableParagraph"/>
              <w:numPr>
                <w:ilvl w:val="0"/>
                <w:numId w:val="38"/>
              </w:numPr>
              <w:autoSpaceDN/>
              <w:spacing w:after="0"/>
              <w:jc w:val="both"/>
              <w:rPr>
                <w:sz w:val="24"/>
                <w:szCs w:val="24"/>
                <w:lang w:val="pt-BR"/>
              </w:rPr>
            </w:pPr>
            <w:r w:rsidRPr="007E5C12">
              <w:rPr>
                <w:sz w:val="24"/>
                <w:szCs w:val="24"/>
                <w:lang w:val="pt-BR"/>
              </w:rPr>
              <w:t>Os recursos desta contratação estão consignados no orçamento da União para 2025, na UGR 593402, Plano Interno</w:t>
            </w:r>
            <w:r w:rsidRPr="007E5C12">
              <w:rPr>
                <w:rFonts w:eastAsiaTheme="minorHAnsi"/>
                <w:sz w:val="24"/>
                <w:szCs w:val="24"/>
                <w:lang w:val="pt-BR"/>
              </w:rPr>
              <w:t xml:space="preserve"> </w:t>
            </w:r>
            <w:r w:rsidRPr="007E5C12">
              <w:rPr>
                <w:sz w:val="24"/>
                <w:szCs w:val="24"/>
                <w:lang w:val="pt-BR"/>
              </w:rPr>
              <w:t>25SECOM19 PTRES 174664 e Natureza de Despesa 4.4.90.52.00.</w:t>
            </w:r>
          </w:p>
          <w:p w14:paraId="4A16E21A" w14:textId="77777777" w:rsidR="002F4A70" w:rsidRPr="007E5C12" w:rsidRDefault="002F4A70" w:rsidP="005155A2">
            <w:pPr>
              <w:pStyle w:val="TableParagraph"/>
              <w:jc w:val="both"/>
              <w:rPr>
                <w:sz w:val="24"/>
                <w:szCs w:val="24"/>
                <w:lang w:val="pt"/>
              </w:rPr>
            </w:pPr>
          </w:p>
          <w:p w14:paraId="6AECDD08" w14:textId="77777777" w:rsidR="002F4A70" w:rsidRPr="007E5C12" w:rsidRDefault="002F4A70" w:rsidP="005155A2">
            <w:pPr>
              <w:pStyle w:val="TableParagraph"/>
              <w:numPr>
                <w:ilvl w:val="0"/>
                <w:numId w:val="38"/>
              </w:numPr>
              <w:autoSpaceDN/>
              <w:spacing w:after="0"/>
              <w:jc w:val="both"/>
              <w:rPr>
                <w:b/>
                <w:bCs/>
                <w:color w:val="000000" w:themeColor="text1"/>
                <w:sz w:val="24"/>
                <w:szCs w:val="24"/>
              </w:rPr>
            </w:pPr>
            <w:r w:rsidRPr="007E5C12">
              <w:rPr>
                <w:color w:val="000000" w:themeColor="text1"/>
                <w:sz w:val="24"/>
                <w:szCs w:val="24"/>
              </w:rPr>
              <w:t>Deverá constar na nota de empenho além da expressa vinculação à autorização, ao termo de referência e à proposta vencedora, a indicação da legislação aplicável à execução do contrato, Portaria CNMP-SG nº 152/2023 e Lei 14.133/2021, inclusive quanto aos casos omissos, em atendimento ao disposto nos incisos II e III do artigo 92 da referida lei.</w:t>
            </w:r>
          </w:p>
          <w:p w14:paraId="1BE85C31" w14:textId="77777777" w:rsidR="002F4A70" w:rsidRPr="007E5C12" w:rsidRDefault="002F4A70" w:rsidP="00DF562F">
            <w:pPr>
              <w:pStyle w:val="TableParagraph"/>
              <w:rPr>
                <w:b/>
                <w:bCs/>
                <w:color w:val="000000" w:themeColor="text1"/>
                <w:sz w:val="24"/>
                <w:szCs w:val="24"/>
              </w:rPr>
            </w:pPr>
          </w:p>
        </w:tc>
      </w:tr>
      <w:tr w:rsidR="002F4A70" w:rsidRPr="007E5C12" w14:paraId="2036D292" w14:textId="77777777" w:rsidTr="00DF562F">
        <w:trPr>
          <w:jc w:val="center"/>
        </w:trPr>
        <w:tc>
          <w:tcPr>
            <w:tcW w:w="9735" w:type="dxa"/>
          </w:tcPr>
          <w:p w14:paraId="06B9554F" w14:textId="77777777" w:rsidR="002F4A70" w:rsidRPr="007E5C12" w:rsidRDefault="002F4A70" w:rsidP="005155A2">
            <w:pPr>
              <w:jc w:val="both"/>
              <w:rPr>
                <w:rFonts w:ascii="Times New Roman" w:eastAsia="Times New Roman" w:hAnsi="Times New Roman" w:cs="Times New Roman"/>
                <w:b/>
                <w:bCs/>
                <w:color w:val="000000" w:themeColor="text1"/>
              </w:rPr>
            </w:pPr>
            <w:r w:rsidRPr="007E5C12">
              <w:rPr>
                <w:rFonts w:ascii="Times New Roman" w:eastAsia="Times New Roman" w:hAnsi="Times New Roman" w:cs="Times New Roman"/>
                <w:b/>
                <w:bCs/>
                <w:color w:val="000000" w:themeColor="text1"/>
              </w:rPr>
              <w:t>Pagamento</w:t>
            </w:r>
          </w:p>
          <w:p w14:paraId="0F0A7BAA" w14:textId="77777777" w:rsidR="002F4A70" w:rsidRPr="007E5C12" w:rsidRDefault="002F4A70" w:rsidP="005155A2">
            <w:pPr>
              <w:jc w:val="both"/>
              <w:rPr>
                <w:rFonts w:ascii="Times New Roman" w:eastAsia="Times New Roman" w:hAnsi="Times New Roman" w:cs="Times New Roman"/>
                <w:lang w:val="pt-PT"/>
              </w:rPr>
            </w:pPr>
            <w:r w:rsidRPr="007E5C12">
              <w:rPr>
                <w:rFonts w:ascii="Times New Roman" w:eastAsia="Times New Roman" w:hAnsi="Times New Roman" w:cs="Times New Roman"/>
                <w:lang w:val="pt-PT"/>
              </w:rPr>
              <w:t>O pagamento integral dos equipamentos solicitados e entregues será efetuado em até 10 (dez) dias úteis, contados a partir do primeiro dia útil seguinte ao recebimento definitivo.</w:t>
            </w:r>
          </w:p>
        </w:tc>
      </w:tr>
      <w:tr w:rsidR="002F4A70" w:rsidRPr="007E5C12" w14:paraId="361F2904" w14:textId="77777777" w:rsidTr="00DF562F">
        <w:trPr>
          <w:jc w:val="center"/>
        </w:trPr>
        <w:tc>
          <w:tcPr>
            <w:tcW w:w="9735" w:type="dxa"/>
          </w:tcPr>
          <w:p w14:paraId="7238EC26" w14:textId="77777777" w:rsidR="002F4A70" w:rsidRPr="007E5C12" w:rsidRDefault="002F4A70" w:rsidP="00F06DA6">
            <w:pPr>
              <w:jc w:val="both"/>
              <w:rPr>
                <w:rFonts w:ascii="Times New Roman" w:eastAsia="Times New Roman" w:hAnsi="Times New Roman" w:cs="Times New Roman"/>
                <w:color w:val="000000" w:themeColor="text1"/>
              </w:rPr>
            </w:pPr>
            <w:r w:rsidRPr="007E5C12">
              <w:rPr>
                <w:rFonts w:ascii="Times New Roman" w:eastAsia="Times New Roman" w:hAnsi="Times New Roman" w:cs="Times New Roman"/>
                <w:b/>
                <w:bCs/>
                <w:color w:val="000000" w:themeColor="text1"/>
                <w:lang w:val="pt-PT"/>
              </w:rPr>
              <w:t>Obrigações</w:t>
            </w:r>
          </w:p>
          <w:p w14:paraId="0CC86817"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A contratante deve receber o objeto no prazo e condições estabelecidas neste termo de referência resumido.</w:t>
            </w:r>
          </w:p>
          <w:p w14:paraId="7F4DFE9D" w14:textId="77777777" w:rsidR="002F4A70" w:rsidRPr="007E5C12" w:rsidRDefault="002F4A70" w:rsidP="00F06DA6">
            <w:pPr>
              <w:pStyle w:val="PargrafodaLista"/>
              <w:numPr>
                <w:ilvl w:val="0"/>
                <w:numId w:val="40"/>
              </w:numPr>
              <w:tabs>
                <w:tab w:val="left" w:pos="357"/>
              </w:tabs>
              <w:jc w:val="both"/>
              <w:rPr>
                <w:rFonts w:ascii="Times New Roman" w:hAnsi="Times New Roman" w:cs="Times New Roman"/>
              </w:rPr>
            </w:pPr>
            <w:r w:rsidRPr="007E5C12">
              <w:rPr>
                <w:rFonts w:ascii="Times New Roman" w:eastAsia="Times New Roman" w:hAnsi="Times New Roman" w:cs="Times New Roman"/>
              </w:rPr>
              <w:t>A contratante deve efetuar o pagamento à contratada no valor correspondente ao fornecimento do objeto, no prazo e forma estabelecida neste termo de referência resumido e na Portaria CNMP-SG nº 153/2023.</w:t>
            </w:r>
          </w:p>
          <w:p w14:paraId="6E2DB914"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A contratante é responsável por prestar todas as informações e esclarecimentos pertinentes ao objeto contratado, que venham a ser solicitadas pelos técnicos da contratada.</w:t>
            </w:r>
          </w:p>
          <w:p w14:paraId="6B2231C5"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A contratante deve aplicar as sanções, conforme previsto neste termo de referência resumido.</w:t>
            </w:r>
          </w:p>
          <w:p w14:paraId="19DC3600"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A contratada deve cumprir todas as obrigações constantes deste termo de referência resumido e sua proposta, assumindo como exclusivamente seus os riscos e as despesas decorrentes da boa e perfeita execução do objeto.</w:t>
            </w:r>
          </w:p>
          <w:p w14:paraId="301052FA"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A contratada deve entregar o objeto conforme especificações, prazo e local constantes do presente termo de referência, acompanhado da respectiva nota fiscal, na qual constarão as indicações referentes a: técnica, procedência, e se for o caso, e prazo de garantia ou validade.</w:t>
            </w:r>
          </w:p>
          <w:p w14:paraId="7D4C0467"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A contratada é obrigada a reparar, corrigir, remover, reconstruir ou substituir, às suas expensas, no total ou em parte, o objeto do contrato em que se verificarem vícios, defeitos, avarias ou incorreções, no prazo de 10 (dez) dias úteis, contados a partir da notificação pelo contratante.</w:t>
            </w:r>
          </w:p>
          <w:p w14:paraId="6851DD79"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A contratada é responsável pelos danos causados diretamente à Administração ou a terceiros, decorrentes de sua culpa ou dolo na execução do contrato.</w:t>
            </w:r>
          </w:p>
          <w:p w14:paraId="27AA671D"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É vedado à CONTRATADA utilizar o nome do CONTRATANTE, ou sua qualidade de CONTRATADA, em quaisquer atividades de divulgação empresarial, como, por exemplo, em cartões de visita, anúncios, mídias e impressos;</w:t>
            </w:r>
          </w:p>
          <w:p w14:paraId="4F429C8D"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t>É vedado à contratada caucionar ou utilizar o contrato para quaisquer operações financeiras.</w:t>
            </w:r>
          </w:p>
          <w:p w14:paraId="497C9EF8" w14:textId="77777777" w:rsidR="002F4A70" w:rsidRPr="007E5C12" w:rsidRDefault="002F4A70" w:rsidP="00F06DA6">
            <w:pPr>
              <w:pStyle w:val="PargrafodaLista"/>
              <w:numPr>
                <w:ilvl w:val="0"/>
                <w:numId w:val="40"/>
              </w:numPr>
              <w:tabs>
                <w:tab w:val="left" w:pos="357"/>
              </w:tabs>
              <w:jc w:val="both"/>
              <w:rPr>
                <w:rFonts w:ascii="Times New Roman" w:eastAsia="Times New Roman" w:hAnsi="Times New Roman" w:cs="Times New Roman"/>
              </w:rPr>
            </w:pPr>
            <w:r w:rsidRPr="007E5C12">
              <w:rPr>
                <w:rFonts w:ascii="Times New Roman" w:eastAsia="Times New Roman" w:hAnsi="Times New Roman" w:cs="Times New Roman"/>
              </w:rPr>
              <w:lastRenderedPageBreak/>
              <w:t>É vedado à contratada reproduzir, divulgar ou utilizar, em benefício próprio ou de terceiros, quaisquer informações de que tenha tomado ciência em razão do cumprimento de suas obrigações sem o consentimento prévio e por escrito do contratante.</w:t>
            </w:r>
          </w:p>
          <w:p w14:paraId="4CEB7073" w14:textId="77777777" w:rsidR="002F4A70" w:rsidRPr="007E5C12" w:rsidRDefault="002F4A70" w:rsidP="00F06DA6">
            <w:pPr>
              <w:pStyle w:val="PargrafodaLista"/>
              <w:numPr>
                <w:ilvl w:val="0"/>
                <w:numId w:val="40"/>
              </w:numPr>
              <w:tabs>
                <w:tab w:val="left" w:pos="362"/>
              </w:tabs>
              <w:jc w:val="both"/>
              <w:rPr>
                <w:rFonts w:ascii="Times New Roman" w:eastAsia="Times New Roman" w:hAnsi="Times New Roman" w:cs="Times New Roman"/>
                <w:color w:val="000000" w:themeColor="text1"/>
              </w:rPr>
            </w:pPr>
            <w:r w:rsidRPr="007E5C12">
              <w:rPr>
                <w:rFonts w:ascii="Times New Roman" w:eastAsia="Times New Roman" w:hAnsi="Times New Roman" w:cs="Times New Roman"/>
                <w:lang w:val="pt-PT"/>
              </w:rPr>
              <w:t xml:space="preserve">O valor da proposta deve abranger o frete, impostos, entre outros custos. </w:t>
            </w:r>
          </w:p>
          <w:p w14:paraId="7F45DC3E" w14:textId="77777777" w:rsidR="002F4A70" w:rsidRPr="007E5C12" w:rsidRDefault="002F4A70" w:rsidP="00F06DA6">
            <w:pPr>
              <w:pStyle w:val="PargrafodaLista"/>
              <w:tabs>
                <w:tab w:val="left" w:pos="342"/>
              </w:tabs>
              <w:spacing w:before="1"/>
              <w:jc w:val="both"/>
              <w:rPr>
                <w:rFonts w:ascii="Times New Roman" w:eastAsia="Times New Roman" w:hAnsi="Times New Roman" w:cs="Times New Roman"/>
                <w:color w:val="000000" w:themeColor="text1"/>
                <w:lang w:val="pt-PT"/>
              </w:rPr>
            </w:pPr>
          </w:p>
        </w:tc>
      </w:tr>
      <w:tr w:rsidR="002F4A70" w:rsidRPr="007E5C12" w14:paraId="299F702C" w14:textId="77777777" w:rsidTr="00DF562F">
        <w:trPr>
          <w:jc w:val="center"/>
        </w:trPr>
        <w:tc>
          <w:tcPr>
            <w:tcW w:w="9735" w:type="dxa"/>
          </w:tcPr>
          <w:p w14:paraId="647546E8" w14:textId="77777777" w:rsidR="002F4A70" w:rsidRPr="007E5C12" w:rsidRDefault="002F4A70" w:rsidP="00F06DA6">
            <w:pPr>
              <w:spacing w:before="1"/>
              <w:jc w:val="both"/>
              <w:rPr>
                <w:rFonts w:ascii="Times New Roman" w:eastAsia="Times New Roman" w:hAnsi="Times New Roman" w:cs="Times New Roman"/>
                <w:color w:val="000000" w:themeColor="text1"/>
                <w:lang w:val="pt-PT"/>
              </w:rPr>
            </w:pPr>
            <w:r w:rsidRPr="007E5C12">
              <w:rPr>
                <w:rFonts w:ascii="Times New Roman" w:eastAsia="Times New Roman" w:hAnsi="Times New Roman" w:cs="Times New Roman"/>
                <w:b/>
                <w:bCs/>
                <w:color w:val="000000" w:themeColor="text1"/>
                <w:lang w:val="pt-PT"/>
              </w:rPr>
              <w:lastRenderedPageBreak/>
              <w:t>Sanções</w:t>
            </w:r>
          </w:p>
          <w:p w14:paraId="022E24ED" w14:textId="77777777" w:rsidR="002F4A70" w:rsidRPr="007E5C12" w:rsidRDefault="002F4A70" w:rsidP="00F06DA6">
            <w:pPr>
              <w:pStyle w:val="PargrafodaLista"/>
              <w:numPr>
                <w:ilvl w:val="0"/>
                <w:numId w:val="39"/>
              </w:numPr>
              <w:tabs>
                <w:tab w:val="left" w:pos="363"/>
              </w:tabs>
              <w:spacing w:before="4"/>
              <w:ind w:right="64"/>
              <w:jc w:val="both"/>
              <w:rPr>
                <w:rFonts w:ascii="Times New Roman" w:eastAsia="Times New Roman" w:hAnsi="Times New Roman" w:cs="Times New Roman"/>
                <w:color w:val="000000" w:themeColor="text1"/>
                <w:lang w:val="pt-PT"/>
              </w:rPr>
            </w:pPr>
            <w:r w:rsidRPr="007E5C12">
              <w:rPr>
                <w:rFonts w:ascii="Times New Roman" w:eastAsia="Times New Roman" w:hAnsi="Times New Roman" w:cs="Times New Roman"/>
                <w:color w:val="000000" w:themeColor="text1"/>
                <w:lang w:val="pt-PT"/>
              </w:rPr>
              <w:t xml:space="preserve">Pelo descumprimento do pacto, a empresa fornecedora sujeita-se às sanções previstas na Lei 14.133/2021, em especial ao capítulo I do Título IV </w:t>
            </w:r>
            <w:r w:rsidRPr="007E5C12">
              <w:rPr>
                <w:rFonts w:ascii="Times New Roman" w:eastAsia="Times New Roman" w:hAnsi="Times New Roman" w:cs="Times New Roman"/>
                <w:color w:val="000000" w:themeColor="text1"/>
                <w:lang w:val="pt"/>
              </w:rPr>
              <w:t>e na Portaria CNMP-SG nº 153/2023</w:t>
            </w:r>
            <w:r w:rsidRPr="007E5C12">
              <w:rPr>
                <w:rFonts w:ascii="Times New Roman" w:eastAsia="Times New Roman" w:hAnsi="Times New Roman" w:cs="Times New Roman"/>
                <w:color w:val="000000" w:themeColor="text1"/>
                <w:lang w:val="pt-PT"/>
              </w:rPr>
              <w:t>.</w:t>
            </w:r>
          </w:p>
          <w:p w14:paraId="3F4B4821" w14:textId="77777777" w:rsidR="002F4A70" w:rsidRPr="007E5C12" w:rsidRDefault="002F4A70" w:rsidP="00F06DA6">
            <w:pPr>
              <w:pStyle w:val="PargrafodaLista"/>
              <w:numPr>
                <w:ilvl w:val="0"/>
                <w:numId w:val="39"/>
              </w:numPr>
              <w:spacing w:before="8"/>
              <w:jc w:val="both"/>
              <w:rPr>
                <w:rFonts w:ascii="Times New Roman" w:eastAsia="Times New Roman" w:hAnsi="Times New Roman" w:cs="Times New Roman"/>
                <w:color w:val="000000" w:themeColor="text1"/>
                <w:lang w:val="pt-PT"/>
              </w:rPr>
            </w:pPr>
            <w:r w:rsidRPr="007E5C12">
              <w:rPr>
                <w:rFonts w:ascii="Times New Roman" w:eastAsia="Times New Roman" w:hAnsi="Times New Roman" w:cs="Times New Roman"/>
                <w:color w:val="000000" w:themeColor="text1"/>
                <w:lang w:val="pt-PT"/>
              </w:rPr>
              <w:t>Em caso de atraso na entrega dos objetos, sem que haja justificativa aceita pelo CNMP, a empresa fornecedora ficará sujeita a multa equivalente a 0,5%</w:t>
            </w:r>
            <w:r w:rsidRPr="007E5C12">
              <w:rPr>
                <w:rFonts w:ascii="Times New Roman" w:eastAsia="Times New Roman" w:hAnsi="Times New Roman" w:cs="Times New Roman"/>
                <w:color w:val="000000" w:themeColor="text1"/>
              </w:rPr>
              <w:t xml:space="preserve">, por dia </w:t>
            </w:r>
            <w:r w:rsidRPr="007E5C12">
              <w:rPr>
                <w:rFonts w:ascii="Times New Roman" w:eastAsia="Times New Roman" w:hAnsi="Times New Roman" w:cs="Times New Roman"/>
                <w:color w:val="000000" w:themeColor="text1"/>
                <w:lang w:val="pt-PT"/>
              </w:rPr>
              <w:t xml:space="preserve">corrido </w:t>
            </w:r>
            <w:r w:rsidRPr="007E5C12">
              <w:rPr>
                <w:rFonts w:ascii="Times New Roman" w:eastAsia="Times New Roman" w:hAnsi="Times New Roman" w:cs="Times New Roman"/>
                <w:color w:val="000000" w:themeColor="text1"/>
              </w:rPr>
              <w:t>de atraso</w:t>
            </w:r>
            <w:r w:rsidRPr="007E5C12">
              <w:rPr>
                <w:rFonts w:ascii="Times New Roman" w:eastAsia="Times New Roman" w:hAnsi="Times New Roman" w:cs="Times New Roman"/>
                <w:color w:val="000000" w:themeColor="text1"/>
                <w:lang w:val="pt-PT"/>
              </w:rPr>
              <w:t>,</w:t>
            </w:r>
            <w:r w:rsidRPr="007E5C12">
              <w:rPr>
                <w:rFonts w:ascii="Times New Roman" w:eastAsia="Times New Roman" w:hAnsi="Times New Roman" w:cs="Times New Roman"/>
                <w:color w:val="000000" w:themeColor="text1"/>
              </w:rPr>
              <w:t xml:space="preserve"> sobre o valor da parcela inadimplida, ou sobre o valor da fatura correspondente ao período que tenha ocorrido a falta, até o limite de 10% (dez por cento)</w:t>
            </w:r>
            <w:r w:rsidRPr="007E5C12">
              <w:rPr>
                <w:rFonts w:ascii="Times New Roman" w:eastAsia="Times New Roman" w:hAnsi="Times New Roman" w:cs="Times New Roman"/>
                <w:color w:val="000000" w:themeColor="text1"/>
                <w:lang w:val="pt-PT"/>
              </w:rPr>
              <w:t>. Após 30 dias, o CNMP poderá adorar medidas administrativas com vistas à rescisão por inexecução total do objeto.</w:t>
            </w:r>
          </w:p>
          <w:p w14:paraId="461ADE07" w14:textId="77777777" w:rsidR="002F4A70" w:rsidRPr="007E5C12" w:rsidRDefault="002F4A70" w:rsidP="00F06DA6">
            <w:pPr>
              <w:pStyle w:val="PargrafodaLista"/>
              <w:numPr>
                <w:ilvl w:val="0"/>
                <w:numId w:val="39"/>
              </w:numPr>
              <w:spacing w:before="5" w:line="290" w:lineRule="atLeast"/>
              <w:ind w:right="55"/>
              <w:jc w:val="both"/>
              <w:rPr>
                <w:rFonts w:ascii="Times New Roman" w:eastAsia="Times New Roman" w:hAnsi="Times New Roman" w:cs="Times New Roman"/>
                <w:color w:val="000000" w:themeColor="text1"/>
                <w:lang w:val="pt-PT"/>
              </w:rPr>
            </w:pPr>
            <w:r w:rsidRPr="007E5C12">
              <w:rPr>
                <w:rFonts w:ascii="Times New Roman" w:eastAsia="Times New Roman" w:hAnsi="Times New Roman" w:cs="Times New Roman"/>
                <w:color w:val="000000" w:themeColor="text1"/>
                <w:lang w:val="pt-PT"/>
              </w:rPr>
              <w:t xml:space="preserve">No caso de inexecução parcial do objeto, garantida a ampla defesa e o contraditório, a empresa fornecedora estará sujeita à aplicação de multa de 20% (vinte por cento) </w:t>
            </w:r>
            <w:r w:rsidRPr="007E5C12">
              <w:rPr>
                <w:rFonts w:ascii="Times New Roman" w:eastAsia="Times New Roman" w:hAnsi="Times New Roman" w:cs="Times New Roman"/>
                <w:color w:val="000000" w:themeColor="text1"/>
              </w:rPr>
              <w:t>sobre a parcela inadimplida ou, sobre o valor da fatura correspondente ao período que tenha ocorrido a falta</w:t>
            </w:r>
            <w:r w:rsidRPr="007E5C12">
              <w:rPr>
                <w:rFonts w:ascii="Times New Roman" w:eastAsia="Times New Roman" w:hAnsi="Times New Roman" w:cs="Times New Roman"/>
                <w:color w:val="000000" w:themeColor="text1"/>
                <w:lang w:val="pt-PT"/>
              </w:rPr>
              <w:t>. No caso de inexecução total do objeto, garantida a ampla defesa e o contraditório, a empresa fornecedora estará sujeita à aplicação de multa de 30% (vinte por cento) so</w:t>
            </w:r>
            <w:r w:rsidRPr="007E5C12">
              <w:rPr>
                <w:rFonts w:ascii="Times New Roman" w:eastAsia="Times New Roman" w:hAnsi="Times New Roman" w:cs="Times New Roman"/>
                <w:lang w:val="pt-PT"/>
              </w:rPr>
              <w:t>bre o valor total do contrato.</w:t>
            </w:r>
          </w:p>
          <w:p w14:paraId="0FC47A54" w14:textId="77777777" w:rsidR="002F4A70" w:rsidRPr="007E5C12" w:rsidRDefault="002F4A70" w:rsidP="00F06DA6">
            <w:pPr>
              <w:pStyle w:val="PargrafodaLista"/>
              <w:numPr>
                <w:ilvl w:val="0"/>
                <w:numId w:val="39"/>
              </w:numPr>
              <w:spacing w:before="5" w:line="290" w:lineRule="atLeast"/>
              <w:ind w:right="55"/>
              <w:jc w:val="both"/>
              <w:rPr>
                <w:rFonts w:ascii="Times New Roman" w:eastAsia="Times New Roman" w:hAnsi="Times New Roman" w:cs="Times New Roman"/>
                <w:color w:val="000000" w:themeColor="text1"/>
                <w:lang w:val="pt-PT"/>
              </w:rPr>
            </w:pPr>
            <w:r w:rsidRPr="007E5C12">
              <w:rPr>
                <w:rFonts w:ascii="Times New Roman" w:eastAsia="Times New Roman" w:hAnsi="Times New Roman" w:cs="Times New Roman"/>
                <w:color w:val="000000" w:themeColor="text1"/>
                <w:lang w:val="pt-PT"/>
              </w:rPr>
              <w:t xml:space="preserve">A aplicação das multas nos casos de inexecução parcial e inexecução total do objeto podem ser efetuadas de forma cumulativa com as demais sanções elencadas no art. 156, caput, da Lei n. 14.133/2021, nos termos do § 7º do mesmo artigo </w:t>
            </w:r>
            <w:r w:rsidRPr="007E5C12">
              <w:rPr>
                <w:rFonts w:ascii="Times New Roman" w:eastAsia="Times New Roman" w:hAnsi="Times New Roman" w:cs="Times New Roman"/>
                <w:color w:val="000000" w:themeColor="text1"/>
                <w:lang w:val="pt"/>
              </w:rPr>
              <w:t>e da Portaria CNMP-SG nº 153/2023</w:t>
            </w:r>
            <w:r w:rsidRPr="007E5C12">
              <w:rPr>
                <w:rFonts w:ascii="Times New Roman" w:eastAsia="Times New Roman" w:hAnsi="Times New Roman" w:cs="Times New Roman"/>
                <w:color w:val="000000" w:themeColor="text1"/>
                <w:lang w:val="pt-PT"/>
              </w:rPr>
              <w:t>.</w:t>
            </w:r>
          </w:p>
          <w:p w14:paraId="7F959C70" w14:textId="77777777" w:rsidR="002F4A70" w:rsidRPr="007E5C12" w:rsidRDefault="002F4A70" w:rsidP="00F06DA6">
            <w:pPr>
              <w:spacing w:line="292" w:lineRule="exact"/>
              <w:jc w:val="both"/>
              <w:rPr>
                <w:rFonts w:ascii="Times New Roman" w:eastAsia="Times New Roman" w:hAnsi="Times New Roman" w:cs="Times New Roman"/>
                <w:b/>
                <w:bCs/>
                <w:color w:val="000000" w:themeColor="text1"/>
                <w:lang w:val="pt-PT"/>
              </w:rPr>
            </w:pPr>
          </w:p>
        </w:tc>
      </w:tr>
      <w:tr w:rsidR="002F4A70" w:rsidRPr="007E5C12" w14:paraId="665B1AA0" w14:textId="77777777" w:rsidTr="00DF562F">
        <w:trPr>
          <w:jc w:val="center"/>
        </w:trPr>
        <w:tc>
          <w:tcPr>
            <w:tcW w:w="9735" w:type="dxa"/>
          </w:tcPr>
          <w:p w14:paraId="649F08A5" w14:textId="77777777" w:rsidR="002F4A70" w:rsidRPr="007E5C12" w:rsidRDefault="002F4A70" w:rsidP="00F06DA6">
            <w:pPr>
              <w:spacing w:before="1"/>
              <w:jc w:val="both"/>
              <w:rPr>
                <w:rFonts w:ascii="Times New Roman" w:eastAsia="Times New Roman" w:hAnsi="Times New Roman" w:cs="Times New Roman"/>
                <w:b/>
                <w:bCs/>
                <w:lang w:val="pt-PT"/>
              </w:rPr>
            </w:pPr>
            <w:r w:rsidRPr="007E5C12">
              <w:rPr>
                <w:rFonts w:ascii="Times New Roman" w:eastAsia="Times New Roman" w:hAnsi="Times New Roman" w:cs="Times New Roman"/>
                <w:b/>
                <w:bCs/>
                <w:lang w:val="pt-PT"/>
              </w:rPr>
              <w:t>Da Lei Geral De Proteção De Dados - Lei Nº 13.709/2018</w:t>
            </w:r>
          </w:p>
          <w:p w14:paraId="441B98C7" w14:textId="77777777" w:rsidR="002F4A70" w:rsidRPr="007E5C12" w:rsidRDefault="002F4A70" w:rsidP="00F06DA6">
            <w:pPr>
              <w:pStyle w:val="PargrafodaLista"/>
              <w:numPr>
                <w:ilvl w:val="0"/>
                <w:numId w:val="41"/>
              </w:numPr>
              <w:spacing w:before="1"/>
              <w:jc w:val="both"/>
              <w:rPr>
                <w:rFonts w:ascii="Times New Roman" w:eastAsia="Times New Roman" w:hAnsi="Times New Roman" w:cs="Times New Roman"/>
                <w:lang w:val="pt-PT"/>
              </w:rPr>
            </w:pPr>
            <w:r w:rsidRPr="007E5C12">
              <w:rPr>
                <w:rFonts w:ascii="Times New Roman" w:eastAsia="Times New Roman" w:hAnsi="Times New Roman" w:cs="Times New Roman"/>
                <w:lang w:val="pt-PT"/>
              </w:rPr>
              <w:t xml:space="preserve">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 </w:t>
            </w:r>
          </w:p>
          <w:p w14:paraId="71C0E747" w14:textId="77777777" w:rsidR="002F4A70" w:rsidRPr="007E5C12" w:rsidRDefault="002F4A70" w:rsidP="00F06DA6">
            <w:pPr>
              <w:pStyle w:val="PargrafodaLista"/>
              <w:numPr>
                <w:ilvl w:val="0"/>
                <w:numId w:val="41"/>
              </w:numPr>
              <w:spacing w:before="1"/>
              <w:jc w:val="both"/>
              <w:rPr>
                <w:rFonts w:ascii="Times New Roman" w:eastAsia="Times New Roman" w:hAnsi="Times New Roman" w:cs="Times New Roman"/>
                <w:lang w:val="pt-PT"/>
              </w:rPr>
            </w:pPr>
            <w:r w:rsidRPr="007E5C12">
              <w:rPr>
                <w:rFonts w:ascii="Times New Roman" w:eastAsia="Times New Roman" w:hAnsi="Times New Roman" w:cs="Times New Roman"/>
                <w:lang w:val="pt-PT"/>
              </w:rPr>
              <w:t xml:space="preserve">A CONTRATADA declara que tem ciência da existência da Lei Geral de Proteção de Dados e se compromete a adequar todos os procedimentos internos ao disposto na legislação com o intuito de proteger os dados pessoais repassados pelo CONTRATANTE. </w:t>
            </w:r>
          </w:p>
          <w:p w14:paraId="10757898" w14:textId="77777777" w:rsidR="002F4A70" w:rsidRPr="007E5C12" w:rsidRDefault="002F4A70" w:rsidP="00F06DA6">
            <w:pPr>
              <w:pStyle w:val="PargrafodaLista"/>
              <w:numPr>
                <w:ilvl w:val="0"/>
                <w:numId w:val="41"/>
              </w:numPr>
              <w:spacing w:before="1"/>
              <w:jc w:val="both"/>
              <w:rPr>
                <w:rFonts w:ascii="Times New Roman" w:eastAsia="Times New Roman" w:hAnsi="Times New Roman" w:cs="Times New Roman"/>
                <w:lang w:val="pt-PT"/>
              </w:rPr>
            </w:pPr>
            <w:r w:rsidRPr="007E5C12">
              <w:rPr>
                <w:rFonts w:ascii="Times New Roman" w:eastAsia="Times New Roman" w:hAnsi="Times New Roman" w:cs="Times New Roman"/>
                <w:lang w:val="pt-PT"/>
              </w:rPr>
              <w:t xml:space="preserve">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 </w:t>
            </w:r>
          </w:p>
          <w:p w14:paraId="05A024FB" w14:textId="77777777" w:rsidR="002F4A70" w:rsidRPr="007E5C12" w:rsidRDefault="002F4A70" w:rsidP="00F06DA6">
            <w:pPr>
              <w:pStyle w:val="PargrafodaLista"/>
              <w:numPr>
                <w:ilvl w:val="0"/>
                <w:numId w:val="41"/>
              </w:numPr>
              <w:spacing w:before="1"/>
              <w:jc w:val="both"/>
              <w:rPr>
                <w:rFonts w:ascii="Times New Roman" w:eastAsia="Times New Roman" w:hAnsi="Times New Roman" w:cs="Times New Roman"/>
                <w:lang w:val="pt-PT"/>
              </w:rPr>
            </w:pPr>
            <w:r w:rsidRPr="007E5C12">
              <w:rPr>
                <w:rFonts w:ascii="Times New Roman" w:eastAsia="Times New Roman" w:hAnsi="Times New Roman" w:cs="Times New Roman"/>
                <w:lang w:val="pt-PT"/>
              </w:rPr>
              <w:t xml:space="preserve">A CONTRATADA cooperará com a CONTRATANTE no cumprimento das obrigações referentes ao exercício dos direitos dos titulares previstos na LGPD e nas </w:t>
            </w:r>
          </w:p>
          <w:p w14:paraId="6BB768C7" w14:textId="77777777" w:rsidR="002F4A70" w:rsidRPr="007E5C12" w:rsidRDefault="002F4A70" w:rsidP="00F06DA6">
            <w:pPr>
              <w:pStyle w:val="PargrafodaLista"/>
              <w:numPr>
                <w:ilvl w:val="0"/>
                <w:numId w:val="41"/>
              </w:numPr>
              <w:spacing w:before="1"/>
              <w:jc w:val="both"/>
              <w:rPr>
                <w:rFonts w:ascii="Times New Roman" w:eastAsia="Times New Roman" w:hAnsi="Times New Roman" w:cs="Times New Roman"/>
                <w:lang w:val="pt-PT"/>
              </w:rPr>
            </w:pPr>
            <w:r w:rsidRPr="007E5C12">
              <w:rPr>
                <w:rFonts w:ascii="Times New Roman" w:eastAsia="Times New Roman" w:hAnsi="Times New Roman" w:cs="Times New Roman"/>
                <w:lang w:val="pt-PT"/>
              </w:rPr>
              <w:t xml:space="preserve">Leis e Regulamentos de Proteção de Dados em vigor e também no atendimento de requisições e determinações do Poder Judiciário, Ministério Público, ANPD e Órgãos de controle administrativo em geral; </w:t>
            </w:r>
          </w:p>
          <w:p w14:paraId="763B91F3" w14:textId="77777777" w:rsidR="002F4A70" w:rsidRPr="007E5C12" w:rsidRDefault="002F4A70" w:rsidP="00F06DA6">
            <w:pPr>
              <w:pStyle w:val="PargrafodaLista"/>
              <w:numPr>
                <w:ilvl w:val="0"/>
                <w:numId w:val="41"/>
              </w:numPr>
              <w:spacing w:before="1"/>
              <w:jc w:val="both"/>
              <w:rPr>
                <w:rFonts w:ascii="Times New Roman" w:eastAsia="Times New Roman" w:hAnsi="Times New Roman" w:cs="Times New Roman"/>
                <w:lang w:val="pt-PT"/>
              </w:rPr>
            </w:pPr>
            <w:r w:rsidRPr="007E5C12">
              <w:rPr>
                <w:rFonts w:ascii="Times New Roman" w:eastAsia="Times New Roman" w:hAnsi="Times New Roman" w:cs="Times New Roman"/>
                <w:lang w:val="pt-PT"/>
              </w:rPr>
              <w:t>Eventuais responsabilidades das partes serão apuradas conforme estabelecido neste contrato e também de acordo com o que dispõe a Seção III, Capítulo VI da LGPD.</w:t>
            </w:r>
          </w:p>
        </w:tc>
      </w:tr>
    </w:tbl>
    <w:p w14:paraId="078AD96F" w14:textId="725F207B" w:rsidR="009E2488" w:rsidRPr="00ED77CC"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409DF1AD" w:rsidRPr="00ED77CC">
        <w:rPr>
          <w:rFonts w:ascii="Times New Roman" w:eastAsia="Times New Roman" w:hAnsi="Times New Roman" w:cs="Times New Roman"/>
          <w:b/>
          <w:bCs/>
          <w:color w:val="000000" w:themeColor="text1"/>
          <w:u w:val="single"/>
        </w:rPr>
        <w:t>0</w:t>
      </w:r>
      <w:r w:rsidR="00D10901">
        <w:rPr>
          <w:rFonts w:ascii="Times New Roman" w:eastAsia="Times New Roman" w:hAnsi="Times New Roman" w:cs="Times New Roman"/>
          <w:b/>
          <w:bCs/>
          <w:color w:val="000000" w:themeColor="text1"/>
          <w:u w:val="single"/>
        </w:rPr>
        <w:t>5</w:t>
      </w:r>
      <w:r w:rsidR="409DF1AD" w:rsidRPr="00ED77CC">
        <w:rPr>
          <w:rFonts w:ascii="Times New Roman" w:eastAsia="Times New Roman" w:hAnsi="Times New Roman" w:cs="Times New Roman"/>
          <w:b/>
          <w:bCs/>
          <w:color w:val="000000" w:themeColor="text1"/>
          <w:u w:val="single"/>
        </w:rPr>
        <w:t>/2025</w:t>
      </w:r>
      <w:r w:rsidRPr="00ED77CC">
        <w:rPr>
          <w:rFonts w:ascii="Times New Roman" w:eastAsia="Times New Roman" w:hAnsi="Times New Roman" w:cs="Times New Roman"/>
          <w:b/>
          <w:bCs/>
          <w:color w:val="000000" w:themeColor="text1"/>
          <w:u w:val="single"/>
        </w:rPr>
        <w:t>_</w:t>
      </w:r>
      <w:r w:rsidRPr="00ED77CC">
        <w:rPr>
          <w:rFonts w:ascii="Times New Roman" w:eastAsia="Times New Roman" w:hAnsi="Times New Roman" w:cs="Times New Roman"/>
          <w:color w:val="000000" w:themeColor="text1"/>
        </w:rPr>
        <w:t> </w:t>
      </w:r>
    </w:p>
    <w:p w14:paraId="74C41BBD" w14:textId="39CE400C"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 xml:space="preserve">SEI </w:t>
      </w:r>
      <w:r w:rsidR="003C2717" w:rsidRPr="003C2717">
        <w:rPr>
          <w:rFonts w:ascii="Times New Roman" w:eastAsia="Times New Roman" w:hAnsi="Times New Roman" w:cs="Times New Roman"/>
          <w:b/>
          <w:color w:val="000000"/>
          <w:u w:val="single"/>
        </w:rPr>
        <w:t>19.00.</w:t>
      </w:r>
      <w:r w:rsidR="00D10901">
        <w:rPr>
          <w:rFonts w:ascii="Times New Roman" w:eastAsia="Times New Roman" w:hAnsi="Times New Roman" w:cs="Times New Roman"/>
          <w:b/>
          <w:color w:val="000000"/>
          <w:u w:val="single"/>
        </w:rPr>
        <w:t>57</w:t>
      </w:r>
      <w:r w:rsidR="003C2717" w:rsidRPr="003C2717">
        <w:rPr>
          <w:rFonts w:ascii="Times New Roman" w:eastAsia="Times New Roman" w:hAnsi="Times New Roman" w:cs="Times New Roman"/>
          <w:b/>
          <w:color w:val="000000"/>
          <w:u w:val="single"/>
        </w:rPr>
        <w:t>00.000</w:t>
      </w:r>
      <w:r w:rsidR="00BE0A3E">
        <w:rPr>
          <w:rFonts w:ascii="Times New Roman" w:eastAsia="Times New Roman" w:hAnsi="Times New Roman" w:cs="Times New Roman"/>
          <w:b/>
          <w:color w:val="000000"/>
          <w:u w:val="single"/>
        </w:rPr>
        <w:t>3647</w:t>
      </w:r>
      <w:r w:rsidR="003C2717" w:rsidRPr="003C2717">
        <w:rPr>
          <w:rFonts w:ascii="Times New Roman" w:eastAsia="Times New Roman" w:hAnsi="Times New Roman" w:cs="Times New Roman"/>
          <w:b/>
          <w:color w:val="000000"/>
          <w:u w:val="single"/>
        </w:rPr>
        <w:t>/2025-4</w:t>
      </w:r>
      <w:r w:rsidR="00BE0A3E">
        <w:rPr>
          <w:rFonts w:ascii="Times New Roman" w:eastAsia="Times New Roman" w:hAnsi="Times New Roman" w:cs="Times New Roman"/>
          <w:b/>
          <w:color w:val="000000"/>
          <w:u w:val="single"/>
        </w:rPr>
        <w:t>5</w:t>
      </w:r>
    </w:p>
    <w:p w14:paraId="22690624"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UASG – 590001</w:t>
      </w:r>
      <w:r w:rsidRPr="00ED77CC">
        <w:rPr>
          <w:rFonts w:ascii="Times New Roman" w:eastAsia="Times New Roman" w:hAnsi="Times New Roman" w:cs="Times New Roman"/>
          <w:color w:val="000000"/>
        </w:rPr>
        <w:t>  </w:t>
      </w:r>
    </w:p>
    <w:p w14:paraId="043DE413" w14:textId="77777777" w:rsidR="00BE0A3E" w:rsidRPr="00ED77CC" w:rsidRDefault="00BE0A3E">
      <w:pPr>
        <w:pBdr>
          <w:top w:val="nil"/>
          <w:left w:val="nil"/>
          <w:bottom w:val="nil"/>
          <w:right w:val="nil"/>
          <w:between w:val="nil"/>
        </w:pBdr>
        <w:spacing w:line="360" w:lineRule="auto"/>
        <w:jc w:val="center"/>
        <w:rPr>
          <w:rFonts w:ascii="Times New Roman" w:eastAsia="Times New Roman" w:hAnsi="Times New Roman" w:cs="Times New Roman"/>
          <w:color w:val="000000"/>
        </w:rPr>
      </w:pPr>
    </w:p>
    <w:p w14:paraId="321D5CE2"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r w:rsidRPr="00ED77CC">
        <w:rPr>
          <w:rFonts w:ascii="Times New Roman" w:eastAsia="Times New Roman" w:hAnsi="Times New Roman" w:cs="Times New Roman"/>
          <w:b/>
          <w:color w:val="000000"/>
          <w:u w:val="single"/>
        </w:rPr>
        <w:t>ANEXO III</w:t>
      </w:r>
      <w:r w:rsidRPr="00ED77CC">
        <w:rPr>
          <w:rFonts w:ascii="Times New Roman" w:eastAsia="Times New Roman" w:hAnsi="Times New Roman" w:cs="Times New Roman"/>
          <w:color w:val="000000"/>
        </w:rPr>
        <w:t>  </w:t>
      </w:r>
    </w:p>
    <w:p w14:paraId="2B8120B8"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3D10BC9"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DECLARAÇÃO DE REGULARIDADE</w:t>
      </w:r>
      <w:r w:rsidRPr="00ED77CC">
        <w:rPr>
          <w:rFonts w:ascii="Times New Roman" w:eastAsia="Times New Roman" w:hAnsi="Times New Roman" w:cs="Times New Roman"/>
          <w:color w:val="000000"/>
        </w:rPr>
        <w:t>  </w:t>
      </w:r>
    </w:p>
    <w:p w14:paraId="55BDE8CC"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(RESOLUÇÕES CNMP </w:t>
      </w:r>
      <w:proofErr w:type="spellStart"/>
      <w:r w:rsidRPr="00ED77CC">
        <w:rPr>
          <w:rFonts w:ascii="Times New Roman" w:eastAsia="Times New Roman" w:hAnsi="Times New Roman" w:cs="Times New Roman"/>
          <w:b/>
          <w:color w:val="000000"/>
        </w:rPr>
        <w:t>nºs</w:t>
      </w:r>
      <w:proofErr w:type="spellEnd"/>
      <w:r w:rsidRPr="00ED77CC">
        <w:rPr>
          <w:rFonts w:ascii="Times New Roman" w:eastAsia="Times New Roman" w:hAnsi="Times New Roman" w:cs="Times New Roman"/>
          <w:b/>
          <w:color w:val="000000"/>
        </w:rPr>
        <w:t xml:space="preserve"> 37/2009 e 172/2017)</w:t>
      </w:r>
      <w:r w:rsidRPr="00ED77CC">
        <w:rPr>
          <w:rFonts w:ascii="Times New Roman" w:eastAsia="Times New Roman" w:hAnsi="Times New Roman" w:cs="Times New Roman"/>
          <w:color w:val="000000"/>
        </w:rPr>
        <w:t>  </w:t>
      </w:r>
    </w:p>
    <w:p w14:paraId="7198BE96"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(Nome/razão social) ____________________________________, inscrito no CNPJ nº ___________, por intermédio de seu representante legal o(a) Sr. (a) _____________________ </w:t>
      </w:r>
      <w:r w:rsidRPr="00ED77CC">
        <w:rPr>
          <w:rFonts w:ascii="Times New Roman" w:eastAsia="Times New Roman" w:hAnsi="Times New Roman" w:cs="Times New Roman"/>
          <w:b/>
          <w:color w:val="000000"/>
        </w:rPr>
        <w:t>DECLARO</w:t>
      </w:r>
      <w:r w:rsidRPr="00ED77CC">
        <w:rPr>
          <w:rFonts w:ascii="Times New Roman" w:eastAsia="Times New Roman" w:hAnsi="Times New Roman" w:cs="Times New Roman"/>
          <w:color w:val="000000"/>
        </w:rPr>
        <w:t xml:space="preserve">, nos termos da Resolução nº </w:t>
      </w:r>
      <w:r w:rsidRPr="00ED77CC">
        <w:rPr>
          <w:rFonts w:ascii="Times New Roman" w:eastAsia="Times New Roman" w:hAnsi="Times New Roman" w:cs="Times New Roman"/>
          <w:b/>
          <w:color w:val="000000"/>
        </w:rPr>
        <w:t>37/2009</w:t>
      </w:r>
      <w:r w:rsidRPr="00ED77CC">
        <w:rPr>
          <w:rFonts w:ascii="Times New Roman" w:eastAsia="Times New Roman" w:hAnsi="Times New Roman" w:cs="Times New Roman"/>
          <w:color w:val="000000"/>
        </w:rPr>
        <w:t>, do Conselho Nacional do Ministério Público, para fins de contratação de prestação de serviços junto ao Conselho Nacional do Ministério Público - CNMP, que:  </w:t>
      </w:r>
    </w:p>
    <w:p w14:paraId="0BD47097"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6FEFFA23" w14:textId="137EB834"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   )  os sócios desta empresa </w:t>
      </w:r>
      <w:r w:rsidRPr="00ED77CC">
        <w:rPr>
          <w:rFonts w:ascii="Times New Roman" w:eastAsia="Times New Roman" w:hAnsi="Times New Roman" w:cs="Times New Roman"/>
          <w:b/>
          <w:color w:val="000000"/>
        </w:rPr>
        <w:t xml:space="preserve">não são </w:t>
      </w:r>
      <w:r w:rsidRPr="00ED77CC">
        <w:rPr>
          <w:rFonts w:ascii="Times New Roman" w:eastAsia="Times New Roman" w:hAnsi="Times New Roman" w:cs="Times New Roman"/>
          <w:color w:val="000000"/>
        </w:rPr>
        <w:t>cônjuges, companheiros(as) ou parentes em linha reta, colateral ou por afinidade, até o terceiro grau, inclusive</w:t>
      </w:r>
      <w:r w:rsidR="00921361" w:rsidRPr="00ED77CC">
        <w:rPr>
          <w:rFonts w:ascii="Times New Roman" w:eastAsia="Times New Roman" w:hAnsi="Times New Roman" w:cs="Times New Roman"/>
          <w:color w:val="000000"/>
        </w:rPr>
        <w:t xml:space="preserve"> </w:t>
      </w:r>
      <w:r w:rsidR="00921361" w:rsidRPr="00ED77CC">
        <w:rPr>
          <w:rFonts w:ascii="Times New Roman" w:eastAsia="Times New Roman" w:hAnsi="Times New Roman" w:cs="Times New Roman"/>
        </w:rPr>
        <w:t>de natureza técnica, comercial, econômica, financeira, trabalhista e civil, com</w:t>
      </w:r>
      <w:r w:rsidRPr="00ED77CC">
        <w:rPr>
          <w:rFonts w:ascii="Times New Roman" w:eastAsia="Times New Roman" w:hAnsi="Times New Roman" w:cs="Times New Roman"/>
        </w:rPr>
        <w:t xml:space="preserve"> </w:t>
      </w:r>
      <w:r w:rsidRPr="00ED77CC">
        <w:rPr>
          <w:rFonts w:ascii="Times New Roman" w:eastAsia="Times New Roman" w:hAnsi="Times New Roman" w:cs="Times New Roman"/>
          <w:color w:val="000000"/>
        </w:rPr>
        <w:t>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45C1423" w14:textId="77777777"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3B7D73A2"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w:t>
      </w:r>
      <w:proofErr w:type="gramStart"/>
      <w:r w:rsidRPr="00ED77CC">
        <w:rPr>
          <w:rFonts w:ascii="Times New Roman" w:eastAsia="Times New Roman" w:hAnsi="Times New Roman" w:cs="Times New Roman"/>
          <w:color w:val="000000"/>
        </w:rPr>
        <w:t>(  </w:t>
      </w:r>
      <w:proofErr w:type="gramEnd"/>
      <w:r w:rsidRPr="00ED77CC">
        <w:rPr>
          <w:rFonts w:ascii="Times New Roman" w:eastAsia="Times New Roman" w:hAnsi="Times New Roman" w:cs="Times New Roman"/>
          <w:color w:val="000000"/>
        </w:rPr>
        <w:t xml:space="preserve"> </w:t>
      </w:r>
      <w:proofErr w:type="gramStart"/>
      <w:r w:rsidRPr="00ED77CC">
        <w:rPr>
          <w:rFonts w:ascii="Times New Roman" w:eastAsia="Times New Roman" w:hAnsi="Times New Roman" w:cs="Times New Roman"/>
          <w:color w:val="000000"/>
        </w:rPr>
        <w:t>)  os</w:t>
      </w:r>
      <w:proofErr w:type="gramEnd"/>
      <w:r w:rsidRPr="00ED77CC">
        <w:rPr>
          <w:rFonts w:ascii="Times New Roman" w:eastAsia="Times New Roman" w:hAnsi="Times New Roman" w:cs="Times New Roman"/>
          <w:color w:val="000000"/>
        </w:rPr>
        <w:t xml:space="preserve"> sócios desta empresa</w:t>
      </w:r>
      <w:r w:rsidRPr="00ED77CC">
        <w:rPr>
          <w:rFonts w:ascii="Times New Roman" w:eastAsia="Times New Roman" w:hAnsi="Times New Roman" w:cs="Times New Roman"/>
          <w:b/>
          <w:color w:val="000000"/>
        </w:rPr>
        <w:t xml:space="preserve"> são </w:t>
      </w:r>
      <w:r w:rsidRPr="00ED77CC">
        <w:rPr>
          <w:rFonts w:ascii="Times New Roman" w:eastAsia="Times New Roman" w:hAnsi="Times New Roman" w:cs="Times New Roman"/>
          <w:color w:val="000000"/>
        </w:rPr>
        <w:t>cônjuges, companheiros(as)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2F771ACB" w14:textId="77777777" w:rsidR="00F80CCD" w:rsidRPr="00ED77CC" w:rsidRDefault="00F80CC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2161CF0C" w14:textId="1BCC2FD5" w:rsidR="00F80CCD" w:rsidRPr="00ED77CC" w:rsidRDefault="008D4642" w:rsidP="00F80CCD">
      <w:pPr>
        <w:pBdr>
          <w:top w:val="nil"/>
          <w:left w:val="nil"/>
          <w:bottom w:val="nil"/>
          <w:right w:val="nil"/>
          <w:between w:val="nil"/>
        </w:pBdr>
        <w:spacing w:line="360" w:lineRule="auto"/>
        <w:ind w:firstLine="567"/>
        <w:jc w:val="both"/>
        <w:rPr>
          <w:rFonts w:ascii="Times New Roman" w:eastAsia="Times New Roman" w:hAnsi="Times New Roman" w:cs="Times New Roman"/>
        </w:rPr>
      </w:pPr>
      <w:proofErr w:type="gramStart"/>
      <w:r>
        <w:rPr>
          <w:rFonts w:ascii="Times New Roman" w:eastAsia="Times New Roman" w:hAnsi="Times New Roman" w:cs="Times New Roman"/>
        </w:rPr>
        <w:t>(  )</w:t>
      </w:r>
      <w:proofErr w:type="gramEnd"/>
      <w:r w:rsidR="00F80CCD" w:rsidRPr="00ED77CC">
        <w:rPr>
          <w:rFonts w:ascii="Times New Roman" w:eastAsia="Times New Roman" w:hAnsi="Times New Roman" w:cs="Times New Roman"/>
        </w:rPr>
        <w:t xml:space="preserve"> os sócios desta empresa estão cientes de que é vedado contratar cônjuge, companheiro(</w:t>
      </w:r>
      <w:proofErr w:type="gramStart"/>
      <w:r w:rsidR="00F80CCD" w:rsidRPr="00ED77CC">
        <w:rPr>
          <w:rFonts w:ascii="Times New Roman" w:eastAsia="Times New Roman" w:hAnsi="Times New Roman" w:cs="Times New Roman"/>
        </w:rPr>
        <w:t>as)  ou</w:t>
      </w:r>
      <w:proofErr w:type="gramEnd"/>
      <w:r w:rsidR="00F80CCD" w:rsidRPr="00ED77CC">
        <w:rPr>
          <w:rFonts w:ascii="Times New Roman" w:eastAsia="Times New Roman" w:hAnsi="Times New Roman" w:cs="Times New Roman"/>
        </w:rPr>
        <w:t xml:space="preserve"> parente em linha reta, colateral ou por afinidade, até o terceiro grau, de dirigentes, membros ou </w:t>
      </w:r>
      <w:r w:rsidR="00F80CCD" w:rsidRPr="00ED77CC">
        <w:rPr>
          <w:rFonts w:ascii="Times New Roman" w:eastAsia="Times New Roman" w:hAnsi="Times New Roman" w:cs="Times New Roman"/>
        </w:rPr>
        <w:lastRenderedPageBreak/>
        <w:t>servidores do Contratante, em especial de agentes públicos que desempenhem função na contratação ou atuem na fiscalização ou na gestão do contrato.</w:t>
      </w:r>
    </w:p>
    <w:p w14:paraId="56C9DD6D"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94074B1"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Nome do membro: _____________________________________  </w:t>
      </w:r>
    </w:p>
    <w:p w14:paraId="58C978D3"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Cargo: _______________________________________________  </w:t>
      </w:r>
    </w:p>
    <w:p w14:paraId="442D1E4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Órgão de Lotação: ______________________________________  </w:t>
      </w:r>
    </w:p>
    <w:p w14:paraId="11EF6BA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Grau de Parentesco: ____________________________________   </w:t>
      </w:r>
    </w:p>
    <w:p w14:paraId="2901A1B0"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Por ser verdade, firmo a presente, sob as penas da lei.  </w:t>
      </w:r>
    </w:p>
    <w:p w14:paraId="3EA4A35F"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4D1C4376" w14:textId="5119B7E1" w:rsidR="009E2488" w:rsidRPr="00ED77CC"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 xml:space="preserve">Brasília, ______ de _______________ </w:t>
      </w:r>
      <w:proofErr w:type="spellStart"/>
      <w:r w:rsidRPr="00ED77CC">
        <w:rPr>
          <w:rFonts w:ascii="Times New Roman" w:eastAsia="Times New Roman" w:hAnsi="Times New Roman" w:cs="Times New Roman"/>
          <w:color w:val="000000" w:themeColor="text1"/>
        </w:rPr>
        <w:t>de</w:t>
      </w:r>
      <w:proofErr w:type="spellEnd"/>
      <w:r w:rsidRPr="00ED77CC">
        <w:rPr>
          <w:rFonts w:ascii="Times New Roman" w:eastAsia="Times New Roman" w:hAnsi="Times New Roman" w:cs="Times New Roman"/>
          <w:color w:val="000000" w:themeColor="text1"/>
        </w:rPr>
        <w:t xml:space="preserve"> 202</w:t>
      </w:r>
      <w:r w:rsidR="57477706" w:rsidRPr="00ED77CC">
        <w:rPr>
          <w:rFonts w:ascii="Times New Roman" w:eastAsia="Times New Roman" w:hAnsi="Times New Roman" w:cs="Times New Roman"/>
          <w:color w:val="000000" w:themeColor="text1"/>
        </w:rPr>
        <w:t>5</w:t>
      </w:r>
      <w:r w:rsidRPr="00ED77CC">
        <w:rPr>
          <w:rFonts w:ascii="Times New Roman" w:eastAsia="Times New Roman" w:hAnsi="Times New Roman" w:cs="Times New Roman"/>
          <w:color w:val="000000" w:themeColor="text1"/>
        </w:rPr>
        <w:t>.  </w:t>
      </w:r>
    </w:p>
    <w:p w14:paraId="5054D870" w14:textId="77777777" w:rsidR="009E2488" w:rsidRPr="00ED77CC" w:rsidRDefault="0090509D">
      <w:pPr>
        <w:pBdr>
          <w:top w:val="nil"/>
          <w:left w:val="nil"/>
          <w:bottom w:val="nil"/>
          <w:right w:val="nil"/>
          <w:between w:val="nil"/>
        </w:pBdr>
        <w:spacing w:line="360" w:lineRule="auto"/>
        <w:ind w:right="-3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__________________________________________________  </w:t>
      </w:r>
    </w:p>
    <w:p w14:paraId="620020F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(Assinatura Representante Legal da Empresa)  </w:t>
      </w:r>
    </w:p>
    <w:p w14:paraId="39FDB39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54DF9E77" w14:textId="77777777" w:rsidR="009E2488" w:rsidRPr="00ED77CC" w:rsidRDefault="0090509D">
      <w:p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21CF29AD"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37EA1A6"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4C0C21F0"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87EDCB7"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5E61ADF"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67A18DF0"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3BCF217B"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44437BD"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132A347"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EAE95EA"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5AB9F18C"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2A746E66"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sectPr w:rsidR="009E2488" w:rsidRPr="00ED77CC">
      <w:headerReference w:type="default" r:id="rId20"/>
      <w:footerReference w:type="default" r:id="rId21"/>
      <w:pgSz w:w="11906" w:h="16838"/>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AE8F3" w14:textId="77777777" w:rsidR="005C4B78" w:rsidRDefault="005C4B78">
      <w:r>
        <w:separator/>
      </w:r>
    </w:p>
  </w:endnote>
  <w:endnote w:type="continuationSeparator" w:id="0">
    <w:p w14:paraId="3CA5606A" w14:textId="77777777" w:rsidR="005C4B78" w:rsidRDefault="005C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A2943B-16A8-4565-9853-311B99AD4F26}"/>
    <w:embedBold r:id="rId2" w:fontKey="{056188AF-5270-44F6-B7FE-868B698AC159}"/>
    <w:embedItalic r:id="rId3" w:fontKey="{644C1B71-E8E5-4C40-9074-5E7E1D0C2845}"/>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Ecofont_Spranq_eco_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1286C3C9-7253-4193-9ED2-426E99028BAD}"/>
    <w:embedBold r:id="rId5" w:fontKey="{C88A6039-13F9-476C-B3C2-5295D5FC6242}"/>
    <w:embedItalic r:id="rId6" w:fontKey="{22112324-5AA4-43FB-9A9E-BCCCB2DC8D92}"/>
  </w:font>
  <w:font w:name="Cambria">
    <w:panose1 w:val="02040503050406030204"/>
    <w:charset w:val="00"/>
    <w:family w:val="roman"/>
    <w:pitch w:val="variable"/>
    <w:sig w:usb0="E00006FF" w:usb1="420024FF" w:usb2="02000000" w:usb3="00000000" w:csb0="0000019F" w:csb1="00000000"/>
    <w:embedRegular r:id="rId7" w:fontKey="{A25BDD9A-1994-4D81-B82A-C77137A5776E}"/>
    <w:embedItalic r:id="rId8" w:fontKey="{09C35B5F-C6BF-468E-A915-E56B80CF1960}"/>
    <w:embedBoldItalic r:id="rId9" w:fontKey="{8F788A0C-4E30-486A-BBA8-166E1CC6B113}"/>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1E599DDC-DA10-4D2C-B085-540E5F5E0ED8}"/>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1" w:fontKey="{33EBA579-0974-48F7-B88C-3F8C4321DEF5}"/>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2" w:fontKey="{91085ABD-9220-4DD2-94A6-DC02544CD9B2}"/>
  </w:font>
  <w:font w:name="Segoe UI">
    <w:panose1 w:val="020B0502040204020203"/>
    <w:charset w:val="00"/>
    <w:family w:val="swiss"/>
    <w:pitch w:val="variable"/>
    <w:sig w:usb0="E4002EFF" w:usb1="C000E47F" w:usb2="00000009" w:usb3="00000000" w:csb0="000001FF" w:csb1="00000000"/>
    <w:embedRegular r:id="rId13" w:fontKey="{E60454E8-B768-4F07-A7D2-4CF51522230F}"/>
  </w:font>
  <w:font w:name="Trebuchet MS">
    <w:panose1 w:val="020B0603020202020204"/>
    <w:charset w:val="00"/>
    <w:family w:val="swiss"/>
    <w:pitch w:val="variable"/>
    <w:sig w:usb0="00000687" w:usb1="00000000" w:usb2="00000000" w:usb3="00000000" w:csb0="0000009F" w:csb1="00000000"/>
    <w:embedRegular r:id="rId14" w:fontKey="{D8D385B3-8557-463A-80DB-D8722CAE36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35D9" w14:textId="77777777" w:rsidR="009E2488" w:rsidRDefault="009E2488">
    <w:pPr>
      <w:pBdr>
        <w:top w:val="nil"/>
        <w:left w:val="nil"/>
        <w:bottom w:val="nil"/>
        <w:right w:val="nil"/>
        <w:between w:val="nil"/>
      </w:pBdr>
      <w:tabs>
        <w:tab w:val="center" w:pos="4252"/>
        <w:tab w:val="right" w:pos="8504"/>
      </w:tabs>
      <w:ind w:right="-567"/>
      <w:jc w:val="both"/>
      <w:rPr>
        <w:rFonts w:ascii="Calibri" w:eastAsia="Calibri" w:hAnsi="Calibri" w:cs="Calibri"/>
        <w:color w:val="000000"/>
        <w:sz w:val="18"/>
        <w:szCs w:val="18"/>
      </w:rPr>
    </w:pPr>
  </w:p>
  <w:p w14:paraId="5A2D981A" w14:textId="16EAB440" w:rsidR="009E2488" w:rsidRDefault="038CA93D" w:rsidP="038CA93D">
    <w:pPr>
      <w:pBdr>
        <w:top w:val="nil"/>
        <w:left w:val="nil"/>
        <w:bottom w:val="nil"/>
        <w:right w:val="nil"/>
        <w:between w:val="nil"/>
      </w:pBdr>
      <w:tabs>
        <w:tab w:val="center" w:pos="4252"/>
        <w:tab w:val="right" w:pos="8504"/>
      </w:tabs>
      <w:jc w:val="both"/>
      <w:rPr>
        <w:rFonts w:cs="Ecofont_Spranq_eco_Sans"/>
        <w:color w:val="000000"/>
      </w:rPr>
    </w:pPr>
    <w:r w:rsidRPr="038CA93D">
      <w:rPr>
        <w:rFonts w:ascii="Trebuchet MS" w:eastAsia="Trebuchet MS" w:hAnsi="Trebuchet MS" w:cs="Trebuchet MS"/>
        <w:color w:val="000000" w:themeColor="text1"/>
        <w:sz w:val="16"/>
        <w:szCs w:val="16"/>
      </w:rPr>
      <w:t xml:space="preserve">SEI </w:t>
    </w:r>
    <w:r w:rsidR="003C2717" w:rsidRPr="003C2717">
      <w:rPr>
        <w:rFonts w:ascii="Trebuchet MS" w:eastAsia="Trebuchet MS" w:hAnsi="Trebuchet MS" w:cs="Trebuchet MS"/>
        <w:color w:val="000000" w:themeColor="text1"/>
        <w:sz w:val="16"/>
        <w:szCs w:val="16"/>
      </w:rPr>
      <w:t>19.00.</w:t>
    </w:r>
    <w:r w:rsidR="007D37A4">
      <w:rPr>
        <w:rFonts w:ascii="Trebuchet MS" w:eastAsia="Trebuchet MS" w:hAnsi="Trebuchet MS" w:cs="Trebuchet MS"/>
        <w:color w:val="000000" w:themeColor="text1"/>
        <w:sz w:val="16"/>
        <w:szCs w:val="16"/>
      </w:rPr>
      <w:t>57</w:t>
    </w:r>
    <w:r w:rsidR="003C2717" w:rsidRPr="003C2717">
      <w:rPr>
        <w:rFonts w:ascii="Trebuchet MS" w:eastAsia="Trebuchet MS" w:hAnsi="Trebuchet MS" w:cs="Trebuchet MS"/>
        <w:color w:val="000000" w:themeColor="text1"/>
        <w:sz w:val="16"/>
        <w:szCs w:val="16"/>
      </w:rPr>
      <w:t>00.000</w:t>
    </w:r>
    <w:r w:rsidR="00EB2A83">
      <w:rPr>
        <w:rFonts w:ascii="Trebuchet MS" w:eastAsia="Trebuchet MS" w:hAnsi="Trebuchet MS" w:cs="Trebuchet MS"/>
        <w:color w:val="000000" w:themeColor="text1"/>
        <w:sz w:val="16"/>
        <w:szCs w:val="16"/>
      </w:rPr>
      <w:t>3647</w:t>
    </w:r>
    <w:r w:rsidR="003C2717" w:rsidRPr="003C2717">
      <w:rPr>
        <w:rFonts w:ascii="Trebuchet MS" w:eastAsia="Trebuchet MS" w:hAnsi="Trebuchet MS" w:cs="Trebuchet MS"/>
        <w:color w:val="000000" w:themeColor="text1"/>
        <w:sz w:val="16"/>
        <w:szCs w:val="16"/>
      </w:rPr>
      <w:t>/2025-4</w:t>
    </w:r>
    <w:r w:rsidR="00EB2A83">
      <w:rPr>
        <w:rFonts w:ascii="Trebuchet MS" w:eastAsia="Trebuchet MS" w:hAnsi="Trebuchet MS" w:cs="Trebuchet MS"/>
        <w:color w:val="000000" w:themeColor="text1"/>
        <w:sz w:val="16"/>
        <w:szCs w:val="16"/>
      </w:rPr>
      <w:t>5</w:t>
    </w:r>
    <w:r w:rsidRPr="038CA93D">
      <w:rPr>
        <w:rFonts w:ascii="Trebuchet MS" w:eastAsia="Trebuchet MS" w:hAnsi="Trebuchet MS" w:cs="Trebuchet MS"/>
        <w:color w:val="000000" w:themeColor="text1"/>
        <w:sz w:val="16"/>
        <w:szCs w:val="16"/>
      </w:rPr>
      <w:t xml:space="preserve">              Aviso de Dispensa de Licitação CNMP nº 0</w:t>
    </w:r>
    <w:r w:rsidR="00E92C16">
      <w:rPr>
        <w:rFonts w:ascii="Trebuchet MS" w:eastAsia="Trebuchet MS" w:hAnsi="Trebuchet MS" w:cs="Trebuchet MS"/>
        <w:color w:val="000000" w:themeColor="text1"/>
        <w:sz w:val="16"/>
        <w:szCs w:val="16"/>
      </w:rPr>
      <w:t>5</w:t>
    </w:r>
    <w:r w:rsidRPr="038CA93D">
      <w:rPr>
        <w:rFonts w:ascii="Trebuchet MS" w:eastAsia="Trebuchet MS" w:hAnsi="Trebuchet MS" w:cs="Trebuchet MS"/>
        <w:color w:val="000000" w:themeColor="text1"/>
        <w:sz w:val="16"/>
        <w:szCs w:val="16"/>
      </w:rPr>
      <w:t xml:space="preserve">/2025                  Página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PAGE</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1</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 xml:space="preserve"> de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NUMPAGES</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2</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w:t>
    </w:r>
  </w:p>
  <w:p w14:paraId="22310838"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AB177" w14:textId="77777777" w:rsidR="005C4B78" w:rsidRDefault="005C4B78">
      <w:r>
        <w:separator/>
      </w:r>
    </w:p>
  </w:footnote>
  <w:footnote w:type="continuationSeparator" w:id="0">
    <w:p w14:paraId="12A21386" w14:textId="77777777" w:rsidR="005C4B78" w:rsidRDefault="005C4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A598" w14:textId="77777777" w:rsidR="009E2488" w:rsidRDefault="009E2488">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d"/>
      <w:tblW w:w="15112" w:type="dxa"/>
      <w:tblInd w:w="-1134" w:type="dxa"/>
      <w:tblLayout w:type="fixed"/>
      <w:tblLook w:val="0600" w:firstRow="0" w:lastRow="0" w:firstColumn="0" w:lastColumn="0" w:noHBand="1" w:noVBand="1"/>
    </w:tblPr>
    <w:tblGrid>
      <w:gridCol w:w="9072"/>
      <w:gridCol w:w="3020"/>
      <w:gridCol w:w="3020"/>
    </w:tblGrid>
    <w:tr w:rsidR="009E2488" w14:paraId="4855CD64" w14:textId="77777777">
      <w:trPr>
        <w:trHeight w:val="300"/>
      </w:trPr>
      <w:tc>
        <w:tcPr>
          <w:tcW w:w="9072" w:type="dxa"/>
        </w:tcPr>
        <w:p w14:paraId="2CFF9F2C" w14:textId="77777777" w:rsidR="009E2488" w:rsidRDefault="0090509D">
          <w:pPr>
            <w:pBdr>
              <w:top w:val="nil"/>
              <w:left w:val="nil"/>
              <w:bottom w:val="nil"/>
              <w:right w:val="nil"/>
              <w:between w:val="nil"/>
            </w:pBd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 xml:space="preserve">                                                                                   </w:t>
          </w:r>
          <w:r w:rsidR="00EF055C">
            <w:rPr>
              <w:rFonts w:ascii="Liberation Serif" w:eastAsia="Liberation Serif" w:hAnsi="Liberation Serif" w:cs="Liberation Serif"/>
              <w:b/>
              <w:i/>
              <w:noProof/>
              <w:color w:val="000000"/>
            </w:rPr>
            <w:object w:dxaOrig="2385" w:dyaOrig="2610" w14:anchorId="0141B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jeto OLE" style="width:54.7pt;height:63.95pt;visibility:visible;mso-width-percent:0;mso-height-percent:0;mso-width-percent:0;mso-height-percent:0">
                <v:imagedata r:id="rId1" o:title="Objeto OLE"/>
              </v:shape>
              <o:OLEObject Type="Embed" ProgID="PBrush" ShapeID="_x0000_i1025" DrawAspect="Content" ObjectID="_1815311849" r:id="rId2"/>
            </w:object>
          </w:r>
        </w:p>
        <w:p w14:paraId="658A247D" w14:textId="77777777" w:rsidR="009E2488" w:rsidRDefault="0090509D">
          <w:pPr>
            <w:pBdr>
              <w:top w:val="nil"/>
              <w:left w:val="nil"/>
              <w:bottom w:val="nil"/>
              <w:right w:val="nil"/>
              <w:between w:val="nil"/>
            </w:pBdr>
            <w:jc w:val="right"/>
            <w:rPr>
              <w:rFonts w:ascii="Liberation Serif" w:eastAsia="Liberation Serif" w:hAnsi="Liberation Serif" w:cs="Liberation Serif"/>
              <w:color w:val="000000"/>
            </w:rPr>
          </w:pPr>
          <w:r>
            <w:rPr>
              <w:rFonts w:ascii="Liberation Serif" w:eastAsia="Liberation Serif" w:hAnsi="Liberation Serif" w:cs="Liberation Serif"/>
              <w:b/>
              <w:color w:val="000000"/>
            </w:rPr>
            <w:t>C</w:t>
          </w:r>
          <w:r>
            <w:rPr>
              <w:rFonts w:ascii="Times New Roman" w:eastAsia="Times New Roman" w:hAnsi="Times New Roman" w:cs="Times New Roman"/>
              <w:b/>
              <w:color w:val="000000"/>
            </w:rPr>
            <w:t>ONSELHO NACIONAL DO MINISTÉRIO PÚBLICO</w:t>
          </w:r>
        </w:p>
        <w:p w14:paraId="7FA6B083" w14:textId="77777777" w:rsidR="009E2488" w:rsidRDefault="009E2488">
          <w:pPr>
            <w:pBdr>
              <w:top w:val="nil"/>
              <w:left w:val="nil"/>
              <w:bottom w:val="nil"/>
              <w:right w:val="nil"/>
              <w:between w:val="nil"/>
            </w:pBdr>
            <w:tabs>
              <w:tab w:val="center" w:pos="4252"/>
              <w:tab w:val="right" w:pos="8504"/>
            </w:tabs>
            <w:ind w:left="-115"/>
            <w:rPr>
              <w:rFonts w:cs="Ecofont_Spranq_eco_Sans"/>
              <w:color w:val="000000"/>
            </w:rPr>
          </w:pPr>
        </w:p>
      </w:tc>
      <w:tc>
        <w:tcPr>
          <w:tcW w:w="3020" w:type="dxa"/>
        </w:tcPr>
        <w:p w14:paraId="38CEA161" w14:textId="77777777" w:rsidR="009E2488" w:rsidRDefault="009E2488">
          <w:pPr>
            <w:pBdr>
              <w:top w:val="nil"/>
              <w:left w:val="nil"/>
              <w:bottom w:val="nil"/>
              <w:right w:val="nil"/>
              <w:between w:val="nil"/>
            </w:pBdr>
            <w:tabs>
              <w:tab w:val="center" w:pos="4252"/>
              <w:tab w:val="right" w:pos="8504"/>
            </w:tabs>
            <w:jc w:val="center"/>
            <w:rPr>
              <w:rFonts w:cs="Ecofont_Spranq_eco_Sans"/>
              <w:color w:val="000000"/>
            </w:rPr>
          </w:pPr>
        </w:p>
      </w:tc>
      <w:tc>
        <w:tcPr>
          <w:tcW w:w="3020" w:type="dxa"/>
        </w:tcPr>
        <w:p w14:paraId="6A11CF97" w14:textId="77777777" w:rsidR="009E2488" w:rsidRDefault="009E2488">
          <w:pPr>
            <w:pBdr>
              <w:top w:val="nil"/>
              <w:left w:val="nil"/>
              <w:bottom w:val="nil"/>
              <w:right w:val="nil"/>
              <w:between w:val="nil"/>
            </w:pBdr>
            <w:tabs>
              <w:tab w:val="center" w:pos="4252"/>
              <w:tab w:val="right" w:pos="8504"/>
            </w:tabs>
            <w:ind w:right="-115"/>
            <w:jc w:val="right"/>
            <w:rPr>
              <w:rFonts w:cs="Ecofont_Spranq_eco_Sans"/>
              <w:color w:val="000000"/>
            </w:rPr>
          </w:pPr>
        </w:p>
      </w:tc>
    </w:tr>
  </w:tbl>
  <w:p w14:paraId="1EB540A2"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F2E8"/>
    <w:multiLevelType w:val="multilevel"/>
    <w:tmpl w:val="70AE3CB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5B120C"/>
    <w:multiLevelType w:val="multilevel"/>
    <w:tmpl w:val="13A609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0B0292"/>
    <w:multiLevelType w:val="multilevel"/>
    <w:tmpl w:val="A01CEB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EF058C"/>
    <w:multiLevelType w:val="multilevel"/>
    <w:tmpl w:val="C3BA3F98"/>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eastAsia="Times New Roman" w:hAnsi="Times New Roman" w:cs="Times New Roman"/>
        <w:b/>
        <w:i w:val="0"/>
        <w:color w:val="000000"/>
        <w:sz w:val="24"/>
        <w:szCs w:val="24"/>
      </w:rPr>
    </w:lvl>
    <w:lvl w:ilvl="2">
      <w:start w:val="1"/>
      <w:numFmt w:val="decimal"/>
      <w:lvlText w:val="%1.%2.%3."/>
      <w:lvlJc w:val="left"/>
      <w:pPr>
        <w:ind w:left="1638" w:hanging="504"/>
      </w:pPr>
      <w:rPr>
        <w:rFonts w:ascii="Times New Roman" w:eastAsia="Times New Roman" w:hAnsi="Times New Roman" w:cs="Times New Roman"/>
        <w:b/>
        <w:i w:val="0"/>
        <w:color w:val="00000A"/>
        <w:sz w:val="24"/>
        <w:szCs w:val="24"/>
      </w:rPr>
    </w:lvl>
    <w:lvl w:ilvl="3">
      <w:start w:val="1"/>
      <w:numFmt w:val="decimal"/>
      <w:lvlText w:val="%1.%2.%3.%4."/>
      <w:lvlJc w:val="left"/>
      <w:pPr>
        <w:ind w:left="1728" w:hanging="647"/>
      </w:pPr>
      <w:rPr>
        <w:rFonts w:ascii="Times New Roman" w:eastAsia="Calibri" w:hAnsi="Times New Roman" w:cs="Times New Roman" w:hint="default"/>
        <w:b/>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B48EC"/>
    <w:multiLevelType w:val="multilevel"/>
    <w:tmpl w:val="69BA793E"/>
    <w:lvl w:ilvl="0">
      <w:start w:val="1"/>
      <w:numFmt w:val="decimal"/>
      <w:lvlText w:val="%1."/>
      <w:lvlJc w:val="left"/>
      <w:pPr>
        <w:ind w:left="2204" w:hanging="360"/>
      </w:pPr>
      <w:rPr>
        <w:rFonts w:ascii="Times New Roman" w:hAnsi="Times New Roman" w:hint="default"/>
        <w:b/>
        <w:sz w:val="24"/>
        <w:szCs w:val="24"/>
      </w:rPr>
    </w:lvl>
    <w:lvl w:ilvl="1">
      <w:start w:val="1"/>
      <w:numFmt w:val="decimal"/>
      <w:lvlText w:val="%1.%2."/>
      <w:lvlJc w:val="left"/>
      <w:pPr>
        <w:ind w:left="792" w:hanging="432"/>
      </w:pPr>
      <w:rPr>
        <w:rFonts w:ascii="Times New Roman" w:hAnsi="Times New Roman" w:hint="default"/>
        <w:b w:val="0"/>
        <w:bCs/>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02C04"/>
    <w:multiLevelType w:val="multilevel"/>
    <w:tmpl w:val="BFB28130"/>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5D74FC1"/>
    <w:multiLevelType w:val="multilevel"/>
    <w:tmpl w:val="C0806B1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26E3D227"/>
    <w:multiLevelType w:val="hybridMultilevel"/>
    <w:tmpl w:val="E1DA1EB4"/>
    <w:lvl w:ilvl="0" w:tplc="6798C2FC">
      <w:start w:val="1"/>
      <w:numFmt w:val="decimal"/>
      <w:lvlText w:val="%1."/>
      <w:lvlJc w:val="left"/>
      <w:pPr>
        <w:ind w:left="720" w:hanging="360"/>
      </w:pPr>
    </w:lvl>
    <w:lvl w:ilvl="1" w:tplc="C7268DB8">
      <w:start w:val="1"/>
      <w:numFmt w:val="lowerLetter"/>
      <w:lvlText w:val="%2."/>
      <w:lvlJc w:val="left"/>
      <w:pPr>
        <w:ind w:left="1440" w:hanging="360"/>
      </w:pPr>
    </w:lvl>
    <w:lvl w:ilvl="2" w:tplc="459CCDD4">
      <w:start w:val="1"/>
      <w:numFmt w:val="lowerRoman"/>
      <w:lvlText w:val="%3."/>
      <w:lvlJc w:val="right"/>
      <w:pPr>
        <w:ind w:left="2160" w:hanging="180"/>
      </w:pPr>
    </w:lvl>
    <w:lvl w:ilvl="3" w:tplc="E06290D0">
      <w:start w:val="1"/>
      <w:numFmt w:val="decimal"/>
      <w:lvlText w:val="%4."/>
      <w:lvlJc w:val="left"/>
      <w:pPr>
        <w:ind w:left="2880" w:hanging="360"/>
      </w:pPr>
    </w:lvl>
    <w:lvl w:ilvl="4" w:tplc="17B4AECE">
      <w:start w:val="1"/>
      <w:numFmt w:val="lowerLetter"/>
      <w:lvlText w:val="%5."/>
      <w:lvlJc w:val="left"/>
      <w:pPr>
        <w:ind w:left="3600" w:hanging="360"/>
      </w:pPr>
    </w:lvl>
    <w:lvl w:ilvl="5" w:tplc="C3761062">
      <w:start w:val="1"/>
      <w:numFmt w:val="lowerRoman"/>
      <w:lvlText w:val="%6."/>
      <w:lvlJc w:val="right"/>
      <w:pPr>
        <w:ind w:left="4320" w:hanging="180"/>
      </w:pPr>
    </w:lvl>
    <w:lvl w:ilvl="6" w:tplc="DEAC23FC">
      <w:start w:val="1"/>
      <w:numFmt w:val="decimal"/>
      <w:lvlText w:val="%7."/>
      <w:lvlJc w:val="left"/>
      <w:pPr>
        <w:ind w:left="5040" w:hanging="360"/>
      </w:pPr>
    </w:lvl>
    <w:lvl w:ilvl="7" w:tplc="03B209DC">
      <w:start w:val="1"/>
      <w:numFmt w:val="lowerLetter"/>
      <w:lvlText w:val="%8."/>
      <w:lvlJc w:val="left"/>
      <w:pPr>
        <w:ind w:left="5760" w:hanging="360"/>
      </w:pPr>
    </w:lvl>
    <w:lvl w:ilvl="8" w:tplc="B9A452FA">
      <w:start w:val="1"/>
      <w:numFmt w:val="lowerRoman"/>
      <w:lvlText w:val="%9."/>
      <w:lvlJc w:val="right"/>
      <w:pPr>
        <w:ind w:left="6480" w:hanging="180"/>
      </w:pPr>
    </w:lvl>
  </w:abstractNum>
  <w:abstractNum w:abstractNumId="8" w15:restartNumberingAfterBreak="0">
    <w:nsid w:val="26F249E5"/>
    <w:multiLevelType w:val="multilevel"/>
    <w:tmpl w:val="1270AA5E"/>
    <w:lvl w:ilvl="0">
      <w:start w:val="23"/>
      <w:numFmt w:val="decimal"/>
      <w:pStyle w:val="Nivel01"/>
      <w:lvlText w:val="%1."/>
      <w:lvlJc w:val="left"/>
      <w:pPr>
        <w:ind w:left="840" w:hanging="840"/>
      </w:pPr>
    </w:lvl>
    <w:lvl w:ilvl="1">
      <w:start w:val="1"/>
      <w:numFmt w:val="decimal"/>
      <w:pStyle w:val="Nivel2"/>
      <w:lvlText w:val="%1.%2."/>
      <w:lvlJc w:val="left"/>
      <w:pPr>
        <w:ind w:left="1784" w:hanging="840"/>
      </w:pPr>
    </w:lvl>
    <w:lvl w:ilvl="2">
      <w:start w:val="4"/>
      <w:numFmt w:val="decimal"/>
      <w:pStyle w:val="Nivel3"/>
      <w:lvlText w:val="%1.%2.%3."/>
      <w:lvlJc w:val="left"/>
      <w:pPr>
        <w:ind w:left="2728" w:hanging="840"/>
      </w:pPr>
    </w:lvl>
    <w:lvl w:ilvl="3">
      <w:start w:val="1"/>
      <w:numFmt w:val="decimal"/>
      <w:pStyle w:val="Nivel4"/>
      <w:lvlText w:val="%1.%2.%3.%4."/>
      <w:lvlJc w:val="left"/>
      <w:pPr>
        <w:ind w:left="3672" w:hanging="840"/>
      </w:pPr>
    </w:lvl>
    <w:lvl w:ilvl="4">
      <w:start w:val="1"/>
      <w:numFmt w:val="decimal"/>
      <w:pStyle w:val="Nivel5"/>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9" w15:restartNumberingAfterBreak="0">
    <w:nsid w:val="2D0546F4"/>
    <w:multiLevelType w:val="multilevel"/>
    <w:tmpl w:val="65422D1A"/>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1.%2."/>
      <w:lvlJc w:val="left"/>
      <w:pPr>
        <w:ind w:left="786" w:hanging="360"/>
      </w:pPr>
      <w:rPr>
        <w:b w:val="0"/>
      </w:rPr>
    </w:lvl>
    <w:lvl w:ilvl="2">
      <w:start w:val="1"/>
      <w:numFmt w:val="decimal"/>
      <w:lvlText w:val="%1.%2.%3."/>
      <w:lvlJc w:val="left"/>
      <w:pPr>
        <w:ind w:left="1882"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2DD42C79"/>
    <w:multiLevelType w:val="hybridMultilevel"/>
    <w:tmpl w:val="19C4DECA"/>
    <w:lvl w:ilvl="0" w:tplc="75E2D69C">
      <w:start w:val="1"/>
      <w:numFmt w:val="decimal"/>
      <w:lvlText w:val="%1."/>
      <w:lvlJc w:val="left"/>
      <w:pPr>
        <w:ind w:left="720" w:hanging="360"/>
      </w:pPr>
    </w:lvl>
    <w:lvl w:ilvl="1" w:tplc="D848F4A8">
      <w:start w:val="1"/>
      <w:numFmt w:val="lowerLetter"/>
      <w:lvlText w:val="%2."/>
      <w:lvlJc w:val="left"/>
      <w:pPr>
        <w:ind w:left="1440" w:hanging="360"/>
      </w:pPr>
    </w:lvl>
    <w:lvl w:ilvl="2" w:tplc="8E36345A">
      <w:start w:val="1"/>
      <w:numFmt w:val="lowerRoman"/>
      <w:lvlText w:val="%3."/>
      <w:lvlJc w:val="right"/>
      <w:pPr>
        <w:ind w:left="2160" w:hanging="180"/>
      </w:pPr>
    </w:lvl>
    <w:lvl w:ilvl="3" w:tplc="B0E4C628">
      <w:start w:val="1"/>
      <w:numFmt w:val="lowerRoman"/>
      <w:lvlText w:val="%4."/>
      <w:lvlJc w:val="right"/>
      <w:pPr>
        <w:ind w:left="2880" w:hanging="360"/>
      </w:pPr>
    </w:lvl>
    <w:lvl w:ilvl="4" w:tplc="848C7962">
      <w:start w:val="1"/>
      <w:numFmt w:val="lowerLetter"/>
      <w:lvlText w:val="%5."/>
      <w:lvlJc w:val="left"/>
      <w:pPr>
        <w:ind w:left="3600" w:hanging="360"/>
      </w:pPr>
    </w:lvl>
    <w:lvl w:ilvl="5" w:tplc="0F9888B0">
      <w:start w:val="1"/>
      <w:numFmt w:val="lowerRoman"/>
      <w:lvlText w:val="%6."/>
      <w:lvlJc w:val="right"/>
      <w:pPr>
        <w:ind w:left="4320" w:hanging="180"/>
      </w:pPr>
    </w:lvl>
    <w:lvl w:ilvl="6" w:tplc="33D856E0">
      <w:start w:val="1"/>
      <w:numFmt w:val="decimal"/>
      <w:lvlText w:val="%7."/>
      <w:lvlJc w:val="left"/>
      <w:pPr>
        <w:ind w:left="5040" w:hanging="360"/>
      </w:pPr>
    </w:lvl>
    <w:lvl w:ilvl="7" w:tplc="3D043874">
      <w:start w:val="1"/>
      <w:numFmt w:val="lowerLetter"/>
      <w:lvlText w:val="%8."/>
      <w:lvlJc w:val="left"/>
      <w:pPr>
        <w:ind w:left="5760" w:hanging="360"/>
      </w:pPr>
    </w:lvl>
    <w:lvl w:ilvl="8" w:tplc="4C4692CC">
      <w:start w:val="1"/>
      <w:numFmt w:val="lowerRoman"/>
      <w:lvlText w:val="%9."/>
      <w:lvlJc w:val="right"/>
      <w:pPr>
        <w:ind w:left="6480" w:hanging="180"/>
      </w:pPr>
    </w:lvl>
  </w:abstractNum>
  <w:abstractNum w:abstractNumId="11" w15:restartNumberingAfterBreak="0">
    <w:nsid w:val="32213855"/>
    <w:multiLevelType w:val="hybridMultilevel"/>
    <w:tmpl w:val="DC46199E"/>
    <w:lvl w:ilvl="0" w:tplc="3446E558">
      <w:start w:val="1"/>
      <w:numFmt w:val="lowerLetter"/>
      <w:lvlText w:val="%1."/>
      <w:lvlJc w:val="left"/>
      <w:pPr>
        <w:ind w:left="720" w:hanging="360"/>
      </w:pPr>
    </w:lvl>
    <w:lvl w:ilvl="1" w:tplc="F8AA1E7A">
      <w:start w:val="1"/>
      <w:numFmt w:val="lowerLetter"/>
      <w:lvlText w:val="%2."/>
      <w:lvlJc w:val="left"/>
      <w:pPr>
        <w:ind w:left="1440" w:hanging="360"/>
      </w:pPr>
    </w:lvl>
    <w:lvl w:ilvl="2" w:tplc="79FC4FEC">
      <w:start w:val="1"/>
      <w:numFmt w:val="lowerRoman"/>
      <w:lvlText w:val="%3."/>
      <w:lvlJc w:val="right"/>
      <w:pPr>
        <w:ind w:left="2160" w:hanging="180"/>
      </w:pPr>
    </w:lvl>
    <w:lvl w:ilvl="3" w:tplc="67A22BA4">
      <w:start w:val="1"/>
      <w:numFmt w:val="decimal"/>
      <w:lvlText w:val="%4."/>
      <w:lvlJc w:val="left"/>
      <w:pPr>
        <w:ind w:left="2880" w:hanging="360"/>
      </w:pPr>
    </w:lvl>
    <w:lvl w:ilvl="4" w:tplc="AACA9BA0">
      <w:start w:val="1"/>
      <w:numFmt w:val="lowerLetter"/>
      <w:lvlText w:val="%5."/>
      <w:lvlJc w:val="left"/>
      <w:pPr>
        <w:ind w:left="3600" w:hanging="360"/>
      </w:pPr>
    </w:lvl>
    <w:lvl w:ilvl="5" w:tplc="E88622AA">
      <w:start w:val="1"/>
      <w:numFmt w:val="lowerRoman"/>
      <w:lvlText w:val="%6."/>
      <w:lvlJc w:val="right"/>
      <w:pPr>
        <w:ind w:left="4320" w:hanging="180"/>
      </w:pPr>
    </w:lvl>
    <w:lvl w:ilvl="6" w:tplc="2968F3DA">
      <w:start w:val="1"/>
      <w:numFmt w:val="decimal"/>
      <w:lvlText w:val="%7."/>
      <w:lvlJc w:val="left"/>
      <w:pPr>
        <w:ind w:left="5040" w:hanging="360"/>
      </w:pPr>
    </w:lvl>
    <w:lvl w:ilvl="7" w:tplc="77DEECAC">
      <w:start w:val="1"/>
      <w:numFmt w:val="lowerLetter"/>
      <w:lvlText w:val="%8."/>
      <w:lvlJc w:val="left"/>
      <w:pPr>
        <w:ind w:left="5760" w:hanging="360"/>
      </w:pPr>
    </w:lvl>
    <w:lvl w:ilvl="8" w:tplc="2154DD86">
      <w:start w:val="1"/>
      <w:numFmt w:val="lowerRoman"/>
      <w:lvlText w:val="%9."/>
      <w:lvlJc w:val="right"/>
      <w:pPr>
        <w:ind w:left="6480" w:hanging="180"/>
      </w:pPr>
    </w:lvl>
  </w:abstractNum>
  <w:abstractNum w:abstractNumId="12" w15:restartNumberingAfterBreak="0">
    <w:nsid w:val="341BC4E4"/>
    <w:multiLevelType w:val="multilevel"/>
    <w:tmpl w:val="E400909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34A14F1C"/>
    <w:multiLevelType w:val="multilevel"/>
    <w:tmpl w:val="319CB712"/>
    <w:lvl w:ilvl="0">
      <w:start w:val="23"/>
      <w:numFmt w:val="decimal"/>
      <w:lvlText w:val="%1."/>
      <w:lvlJc w:val="left"/>
      <w:pPr>
        <w:ind w:left="840" w:hanging="840"/>
      </w:pPr>
    </w:lvl>
    <w:lvl w:ilvl="1">
      <w:start w:val="2"/>
      <w:numFmt w:val="decimal"/>
      <w:lvlText w:val="%1.%2."/>
      <w:lvlJc w:val="left"/>
      <w:pPr>
        <w:ind w:left="1784" w:hanging="840"/>
      </w:pPr>
    </w:lvl>
    <w:lvl w:ilvl="2">
      <w:start w:val="1"/>
      <w:numFmt w:val="decimal"/>
      <w:lvlText w:val="%1.%2.%3."/>
      <w:lvlJc w:val="left"/>
      <w:pPr>
        <w:ind w:left="2728" w:hanging="840"/>
      </w:pPr>
    </w:lvl>
    <w:lvl w:ilvl="3">
      <w:start w:val="1"/>
      <w:numFmt w:val="decimal"/>
      <w:lvlText w:val="%1.%2.%3.%4."/>
      <w:lvlJc w:val="left"/>
      <w:pPr>
        <w:ind w:left="3672" w:hanging="84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14" w15:restartNumberingAfterBreak="0">
    <w:nsid w:val="488F4A69"/>
    <w:multiLevelType w:val="multilevel"/>
    <w:tmpl w:val="A1085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B2E8DBC"/>
    <w:multiLevelType w:val="hybridMultilevel"/>
    <w:tmpl w:val="B854F5A0"/>
    <w:lvl w:ilvl="0" w:tplc="9D40335A">
      <w:numFmt w:val="none"/>
      <w:lvlText w:val=""/>
      <w:lvlJc w:val="left"/>
      <w:pPr>
        <w:tabs>
          <w:tab w:val="num" w:pos="360"/>
        </w:tabs>
      </w:pPr>
    </w:lvl>
    <w:lvl w:ilvl="1" w:tplc="949C99CE">
      <w:start w:val="1"/>
      <w:numFmt w:val="lowerLetter"/>
      <w:lvlText w:val="%2."/>
      <w:lvlJc w:val="left"/>
      <w:pPr>
        <w:ind w:left="1440" w:hanging="360"/>
      </w:pPr>
    </w:lvl>
    <w:lvl w:ilvl="2" w:tplc="1188D404">
      <w:start w:val="1"/>
      <w:numFmt w:val="lowerRoman"/>
      <w:lvlText w:val="%3."/>
      <w:lvlJc w:val="right"/>
      <w:pPr>
        <w:ind w:left="2160" w:hanging="180"/>
      </w:pPr>
    </w:lvl>
    <w:lvl w:ilvl="3" w:tplc="421A6434">
      <w:start w:val="1"/>
      <w:numFmt w:val="decimal"/>
      <w:lvlText w:val="%4."/>
      <w:lvlJc w:val="left"/>
      <w:pPr>
        <w:ind w:left="2880" w:hanging="360"/>
      </w:pPr>
    </w:lvl>
    <w:lvl w:ilvl="4" w:tplc="85AEE2F0">
      <w:start w:val="1"/>
      <w:numFmt w:val="lowerLetter"/>
      <w:lvlText w:val="%5."/>
      <w:lvlJc w:val="left"/>
      <w:pPr>
        <w:ind w:left="3600" w:hanging="360"/>
      </w:pPr>
    </w:lvl>
    <w:lvl w:ilvl="5" w:tplc="9044E644">
      <w:start w:val="1"/>
      <w:numFmt w:val="lowerRoman"/>
      <w:lvlText w:val="%6."/>
      <w:lvlJc w:val="right"/>
      <w:pPr>
        <w:ind w:left="4320" w:hanging="180"/>
      </w:pPr>
    </w:lvl>
    <w:lvl w:ilvl="6" w:tplc="4CE8F328">
      <w:start w:val="1"/>
      <w:numFmt w:val="decimal"/>
      <w:lvlText w:val="%7."/>
      <w:lvlJc w:val="left"/>
      <w:pPr>
        <w:ind w:left="5040" w:hanging="360"/>
      </w:pPr>
    </w:lvl>
    <w:lvl w:ilvl="7" w:tplc="D0304582">
      <w:start w:val="1"/>
      <w:numFmt w:val="lowerLetter"/>
      <w:lvlText w:val="%8."/>
      <w:lvlJc w:val="left"/>
      <w:pPr>
        <w:ind w:left="5760" w:hanging="360"/>
      </w:pPr>
    </w:lvl>
    <w:lvl w:ilvl="8" w:tplc="EB88569A">
      <w:start w:val="1"/>
      <w:numFmt w:val="lowerRoman"/>
      <w:lvlText w:val="%9."/>
      <w:lvlJc w:val="right"/>
      <w:pPr>
        <w:ind w:left="6480" w:hanging="180"/>
      </w:pPr>
    </w:lvl>
  </w:abstractNum>
  <w:abstractNum w:abstractNumId="16" w15:restartNumberingAfterBreak="0">
    <w:nsid w:val="4C0765C5"/>
    <w:multiLevelType w:val="hybridMultilevel"/>
    <w:tmpl w:val="EBDAC6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CB8EA1E"/>
    <w:multiLevelType w:val="hybridMultilevel"/>
    <w:tmpl w:val="CB4EF7D6"/>
    <w:lvl w:ilvl="0" w:tplc="8F3C60FA">
      <w:numFmt w:val="none"/>
      <w:lvlText w:val=""/>
      <w:lvlJc w:val="left"/>
      <w:pPr>
        <w:tabs>
          <w:tab w:val="num" w:pos="360"/>
        </w:tabs>
      </w:pPr>
    </w:lvl>
    <w:lvl w:ilvl="1" w:tplc="C060C4D8">
      <w:start w:val="1"/>
      <w:numFmt w:val="lowerLetter"/>
      <w:lvlText w:val="%2."/>
      <w:lvlJc w:val="left"/>
      <w:pPr>
        <w:ind w:left="1440" w:hanging="360"/>
      </w:pPr>
    </w:lvl>
    <w:lvl w:ilvl="2" w:tplc="347038A2">
      <w:start w:val="1"/>
      <w:numFmt w:val="lowerRoman"/>
      <w:lvlText w:val="%3."/>
      <w:lvlJc w:val="right"/>
      <w:pPr>
        <w:ind w:left="2160" w:hanging="180"/>
      </w:pPr>
    </w:lvl>
    <w:lvl w:ilvl="3" w:tplc="E7508E6A">
      <w:start w:val="1"/>
      <w:numFmt w:val="decimal"/>
      <w:lvlText w:val="%4."/>
      <w:lvlJc w:val="left"/>
      <w:pPr>
        <w:ind w:left="2880" w:hanging="360"/>
      </w:pPr>
    </w:lvl>
    <w:lvl w:ilvl="4" w:tplc="04D014D2">
      <w:start w:val="1"/>
      <w:numFmt w:val="lowerLetter"/>
      <w:lvlText w:val="%5."/>
      <w:lvlJc w:val="left"/>
      <w:pPr>
        <w:ind w:left="3600" w:hanging="360"/>
      </w:pPr>
    </w:lvl>
    <w:lvl w:ilvl="5" w:tplc="0A28FD86">
      <w:start w:val="1"/>
      <w:numFmt w:val="lowerRoman"/>
      <w:lvlText w:val="%6."/>
      <w:lvlJc w:val="right"/>
      <w:pPr>
        <w:ind w:left="4320" w:hanging="180"/>
      </w:pPr>
    </w:lvl>
    <w:lvl w:ilvl="6" w:tplc="C1B48A56">
      <w:start w:val="1"/>
      <w:numFmt w:val="decimal"/>
      <w:lvlText w:val="%7."/>
      <w:lvlJc w:val="left"/>
      <w:pPr>
        <w:ind w:left="5040" w:hanging="360"/>
      </w:pPr>
    </w:lvl>
    <w:lvl w:ilvl="7" w:tplc="746E1740">
      <w:start w:val="1"/>
      <w:numFmt w:val="lowerLetter"/>
      <w:lvlText w:val="%8."/>
      <w:lvlJc w:val="left"/>
      <w:pPr>
        <w:ind w:left="5760" w:hanging="360"/>
      </w:pPr>
    </w:lvl>
    <w:lvl w:ilvl="8" w:tplc="48DA2A0A">
      <w:start w:val="1"/>
      <w:numFmt w:val="lowerRoman"/>
      <w:lvlText w:val="%9."/>
      <w:lvlJc w:val="right"/>
      <w:pPr>
        <w:ind w:left="6480" w:hanging="180"/>
      </w:pPr>
    </w:lvl>
  </w:abstractNum>
  <w:abstractNum w:abstractNumId="18" w15:restartNumberingAfterBreak="0">
    <w:nsid w:val="4E083D45"/>
    <w:multiLevelType w:val="multilevel"/>
    <w:tmpl w:val="7D3E4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1B4377"/>
    <w:multiLevelType w:val="multilevel"/>
    <w:tmpl w:val="0AB2897A"/>
    <w:lvl w:ilvl="0">
      <w:start w:val="6"/>
      <w:numFmt w:val="decimal"/>
      <w:lvlText w:val="%1"/>
      <w:lvlJc w:val="left"/>
      <w:pPr>
        <w:ind w:left="360" w:hanging="360"/>
      </w:pPr>
      <w:rPr>
        <w:color w:val="FFFFFF" w:themeColor="background1"/>
      </w:rPr>
    </w:lvl>
    <w:lvl w:ilvl="1">
      <w:start w:val="1"/>
      <w:numFmt w:val="decimal"/>
      <w:lvlText w:val="%1.%2"/>
      <w:lvlJc w:val="left"/>
      <w:pPr>
        <w:ind w:left="360" w:hanging="360"/>
      </w:pPr>
      <w:rPr>
        <w:rFonts w:ascii="Times New Roman" w:hAnsi="Times New Roman" w:cs="Times New Roman" w:hint="default"/>
        <w:b w:val="0"/>
        <w:bCs/>
        <w:i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309E88F"/>
    <w:multiLevelType w:val="hybridMultilevel"/>
    <w:tmpl w:val="B2867178"/>
    <w:lvl w:ilvl="0" w:tplc="94CA98EC">
      <w:start w:val="1"/>
      <w:numFmt w:val="lowerLetter"/>
      <w:lvlText w:val="%1."/>
      <w:lvlJc w:val="left"/>
      <w:pPr>
        <w:ind w:left="720" w:hanging="360"/>
      </w:pPr>
    </w:lvl>
    <w:lvl w:ilvl="1" w:tplc="FC5AAE30">
      <w:start w:val="1"/>
      <w:numFmt w:val="lowerLetter"/>
      <w:lvlText w:val="%2."/>
      <w:lvlJc w:val="left"/>
      <w:pPr>
        <w:ind w:left="1440" w:hanging="360"/>
      </w:pPr>
    </w:lvl>
    <w:lvl w:ilvl="2" w:tplc="E494B654">
      <w:start w:val="1"/>
      <w:numFmt w:val="lowerRoman"/>
      <w:lvlText w:val="%3."/>
      <w:lvlJc w:val="right"/>
      <w:pPr>
        <w:ind w:left="2160" w:hanging="180"/>
      </w:pPr>
    </w:lvl>
    <w:lvl w:ilvl="3" w:tplc="4DC8406C">
      <w:start w:val="1"/>
      <w:numFmt w:val="decimal"/>
      <w:lvlText w:val="%4."/>
      <w:lvlJc w:val="left"/>
      <w:pPr>
        <w:ind w:left="2880" w:hanging="360"/>
      </w:pPr>
    </w:lvl>
    <w:lvl w:ilvl="4" w:tplc="CBA61B1E">
      <w:start w:val="1"/>
      <w:numFmt w:val="lowerLetter"/>
      <w:lvlText w:val="%5."/>
      <w:lvlJc w:val="left"/>
      <w:pPr>
        <w:ind w:left="3600" w:hanging="360"/>
      </w:pPr>
    </w:lvl>
    <w:lvl w:ilvl="5" w:tplc="D1C069EE">
      <w:start w:val="1"/>
      <w:numFmt w:val="lowerRoman"/>
      <w:lvlText w:val="%6."/>
      <w:lvlJc w:val="right"/>
      <w:pPr>
        <w:ind w:left="4320" w:hanging="180"/>
      </w:pPr>
    </w:lvl>
    <w:lvl w:ilvl="6" w:tplc="33E2B24E">
      <w:start w:val="1"/>
      <w:numFmt w:val="decimal"/>
      <w:lvlText w:val="%7."/>
      <w:lvlJc w:val="left"/>
      <w:pPr>
        <w:ind w:left="5040" w:hanging="360"/>
      </w:pPr>
    </w:lvl>
    <w:lvl w:ilvl="7" w:tplc="FD2072DE">
      <w:start w:val="1"/>
      <w:numFmt w:val="lowerLetter"/>
      <w:lvlText w:val="%8."/>
      <w:lvlJc w:val="left"/>
      <w:pPr>
        <w:ind w:left="5760" w:hanging="360"/>
      </w:pPr>
    </w:lvl>
    <w:lvl w:ilvl="8" w:tplc="31BA20FE">
      <w:start w:val="1"/>
      <w:numFmt w:val="lowerRoman"/>
      <w:lvlText w:val="%9."/>
      <w:lvlJc w:val="right"/>
      <w:pPr>
        <w:ind w:left="6480" w:hanging="180"/>
      </w:pPr>
    </w:lvl>
  </w:abstractNum>
  <w:abstractNum w:abstractNumId="21" w15:restartNumberingAfterBreak="0">
    <w:nsid w:val="55BAB57B"/>
    <w:multiLevelType w:val="hybridMultilevel"/>
    <w:tmpl w:val="7400A294"/>
    <w:lvl w:ilvl="0" w:tplc="899CC35E">
      <w:start w:val="1"/>
      <w:numFmt w:val="decimal"/>
      <w:lvlText w:val="%1."/>
      <w:lvlJc w:val="left"/>
      <w:pPr>
        <w:ind w:left="720" w:hanging="360"/>
      </w:pPr>
    </w:lvl>
    <w:lvl w:ilvl="1" w:tplc="66FAEC1E">
      <w:start w:val="1"/>
      <w:numFmt w:val="lowerLetter"/>
      <w:lvlText w:val="%2."/>
      <w:lvlJc w:val="left"/>
      <w:pPr>
        <w:ind w:left="1440" w:hanging="360"/>
      </w:pPr>
    </w:lvl>
    <w:lvl w:ilvl="2" w:tplc="F58A34EC">
      <w:start w:val="1"/>
      <w:numFmt w:val="lowerRoman"/>
      <w:lvlText w:val="%3."/>
      <w:lvlJc w:val="right"/>
      <w:pPr>
        <w:ind w:left="2160" w:hanging="180"/>
      </w:pPr>
    </w:lvl>
    <w:lvl w:ilvl="3" w:tplc="BF942E34">
      <w:start w:val="1"/>
      <w:numFmt w:val="lowerRoman"/>
      <w:lvlText w:val="%4."/>
      <w:lvlJc w:val="right"/>
      <w:pPr>
        <w:ind w:left="2880" w:hanging="360"/>
      </w:pPr>
    </w:lvl>
    <w:lvl w:ilvl="4" w:tplc="DB4A5CF6">
      <w:start w:val="1"/>
      <w:numFmt w:val="lowerLetter"/>
      <w:lvlText w:val="%5."/>
      <w:lvlJc w:val="left"/>
      <w:pPr>
        <w:ind w:left="3600" w:hanging="360"/>
      </w:pPr>
    </w:lvl>
    <w:lvl w:ilvl="5" w:tplc="A4D85D88">
      <w:start w:val="1"/>
      <w:numFmt w:val="lowerRoman"/>
      <w:lvlText w:val="%6."/>
      <w:lvlJc w:val="right"/>
      <w:pPr>
        <w:ind w:left="4320" w:hanging="180"/>
      </w:pPr>
    </w:lvl>
    <w:lvl w:ilvl="6" w:tplc="9ACCFF94">
      <w:start w:val="1"/>
      <w:numFmt w:val="decimal"/>
      <w:lvlText w:val="%7."/>
      <w:lvlJc w:val="left"/>
      <w:pPr>
        <w:ind w:left="5040" w:hanging="360"/>
      </w:pPr>
    </w:lvl>
    <w:lvl w:ilvl="7" w:tplc="858CAA4A">
      <w:start w:val="1"/>
      <w:numFmt w:val="lowerLetter"/>
      <w:lvlText w:val="%8."/>
      <w:lvlJc w:val="left"/>
      <w:pPr>
        <w:ind w:left="5760" w:hanging="360"/>
      </w:pPr>
    </w:lvl>
    <w:lvl w:ilvl="8" w:tplc="4410694E">
      <w:start w:val="1"/>
      <w:numFmt w:val="lowerRoman"/>
      <w:lvlText w:val="%9."/>
      <w:lvlJc w:val="right"/>
      <w:pPr>
        <w:ind w:left="6480" w:hanging="180"/>
      </w:pPr>
    </w:lvl>
  </w:abstractNum>
  <w:abstractNum w:abstractNumId="22" w15:restartNumberingAfterBreak="0">
    <w:nsid w:val="565B2F22"/>
    <w:multiLevelType w:val="multilevel"/>
    <w:tmpl w:val="B7C6D580"/>
    <w:lvl w:ilvl="0">
      <w:start w:val="1"/>
      <w:numFmt w:val="decimal"/>
      <w:pStyle w:val="Commarcadores5"/>
      <w:lvlText w:val="%1"/>
      <w:lvlJc w:val="left"/>
      <w:pPr>
        <w:ind w:left="375" w:hanging="375"/>
      </w:pPr>
      <w:rPr>
        <w:b/>
      </w:rPr>
    </w:lvl>
    <w:lvl w:ilvl="1">
      <w:start w:val="1"/>
      <w:numFmt w:val="decimal"/>
      <w:lvlText w:val="%1.%2"/>
      <w:lvlJc w:val="left"/>
      <w:pPr>
        <w:ind w:left="375" w:hanging="375"/>
      </w:pPr>
      <w:rPr>
        <w:rFonts w:ascii="Times New Roman" w:eastAsia="Times New Roman" w:hAnsi="Times New Roman" w:cs="Times New Roman"/>
        <w:b w:val="0"/>
        <w:color w:val="000000"/>
        <w:sz w:val="24"/>
        <w:szCs w:val="24"/>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3" w15:restartNumberingAfterBreak="0">
    <w:nsid w:val="5B48345C"/>
    <w:multiLevelType w:val="hybridMultilevel"/>
    <w:tmpl w:val="597A2046"/>
    <w:lvl w:ilvl="0" w:tplc="83967116">
      <w:start w:val="1"/>
      <w:numFmt w:val="decimal"/>
      <w:lvlText w:val="%1)"/>
      <w:lvlJc w:val="left"/>
      <w:pPr>
        <w:ind w:left="360" w:hanging="360"/>
      </w:pPr>
    </w:lvl>
    <w:lvl w:ilvl="1" w:tplc="CEEE3FEE">
      <w:start w:val="1"/>
      <w:numFmt w:val="lowerLetter"/>
      <w:lvlText w:val="%2."/>
      <w:lvlJc w:val="left"/>
      <w:pPr>
        <w:ind w:left="1080" w:hanging="360"/>
      </w:pPr>
    </w:lvl>
    <w:lvl w:ilvl="2" w:tplc="09C08C48">
      <w:start w:val="1"/>
      <w:numFmt w:val="lowerRoman"/>
      <w:lvlText w:val="%3."/>
      <w:lvlJc w:val="right"/>
      <w:pPr>
        <w:ind w:left="1800" w:hanging="180"/>
      </w:pPr>
    </w:lvl>
    <w:lvl w:ilvl="3" w:tplc="1B7A79FC">
      <w:start w:val="1"/>
      <w:numFmt w:val="decimal"/>
      <w:lvlText w:val="%4."/>
      <w:lvlJc w:val="left"/>
      <w:pPr>
        <w:ind w:left="2520" w:hanging="360"/>
      </w:pPr>
    </w:lvl>
    <w:lvl w:ilvl="4" w:tplc="3056BDBA">
      <w:start w:val="1"/>
      <w:numFmt w:val="lowerLetter"/>
      <w:lvlText w:val="%5."/>
      <w:lvlJc w:val="left"/>
      <w:pPr>
        <w:ind w:left="3240" w:hanging="360"/>
      </w:pPr>
    </w:lvl>
    <w:lvl w:ilvl="5" w:tplc="0C9AC780">
      <w:start w:val="1"/>
      <w:numFmt w:val="lowerRoman"/>
      <w:lvlText w:val="%6."/>
      <w:lvlJc w:val="right"/>
      <w:pPr>
        <w:ind w:left="3960" w:hanging="180"/>
      </w:pPr>
    </w:lvl>
    <w:lvl w:ilvl="6" w:tplc="270C4776">
      <w:start w:val="1"/>
      <w:numFmt w:val="decimal"/>
      <w:lvlText w:val="%7."/>
      <w:lvlJc w:val="left"/>
      <w:pPr>
        <w:ind w:left="4680" w:hanging="360"/>
      </w:pPr>
    </w:lvl>
    <w:lvl w:ilvl="7" w:tplc="D90C46CC">
      <w:start w:val="1"/>
      <w:numFmt w:val="lowerLetter"/>
      <w:lvlText w:val="%8."/>
      <w:lvlJc w:val="left"/>
      <w:pPr>
        <w:ind w:left="5400" w:hanging="360"/>
      </w:pPr>
    </w:lvl>
    <w:lvl w:ilvl="8" w:tplc="757ECB2A">
      <w:start w:val="1"/>
      <w:numFmt w:val="lowerRoman"/>
      <w:lvlText w:val="%9."/>
      <w:lvlJc w:val="right"/>
      <w:pPr>
        <w:ind w:left="6120" w:hanging="180"/>
      </w:pPr>
    </w:lvl>
  </w:abstractNum>
  <w:abstractNum w:abstractNumId="24" w15:restartNumberingAfterBreak="0">
    <w:nsid w:val="5BB73C17"/>
    <w:multiLevelType w:val="multilevel"/>
    <w:tmpl w:val="E9E6A37C"/>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color w:val="00000A"/>
      </w:r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C967FF"/>
    <w:multiLevelType w:val="multilevel"/>
    <w:tmpl w:val="6A08497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2383D5"/>
    <w:multiLevelType w:val="hybridMultilevel"/>
    <w:tmpl w:val="2C087C38"/>
    <w:lvl w:ilvl="0" w:tplc="E80820A8">
      <w:start w:val="1"/>
      <w:numFmt w:val="decimal"/>
      <w:lvlText w:val="%1."/>
      <w:lvlJc w:val="left"/>
      <w:pPr>
        <w:ind w:left="720" w:hanging="360"/>
      </w:pPr>
    </w:lvl>
    <w:lvl w:ilvl="1" w:tplc="15F84D2A">
      <w:start w:val="1"/>
      <w:numFmt w:val="lowerLetter"/>
      <w:lvlText w:val="%2."/>
      <w:lvlJc w:val="left"/>
      <w:pPr>
        <w:ind w:left="1440" w:hanging="360"/>
      </w:pPr>
    </w:lvl>
    <w:lvl w:ilvl="2" w:tplc="C94E5590">
      <w:start w:val="1"/>
      <w:numFmt w:val="lowerRoman"/>
      <w:lvlText w:val="%3."/>
      <w:lvlJc w:val="right"/>
      <w:pPr>
        <w:ind w:left="2160" w:hanging="180"/>
      </w:pPr>
    </w:lvl>
    <w:lvl w:ilvl="3" w:tplc="0E982D20">
      <w:start w:val="1"/>
      <w:numFmt w:val="decimal"/>
      <w:lvlText w:val="%4."/>
      <w:lvlJc w:val="left"/>
      <w:pPr>
        <w:ind w:left="2880" w:hanging="360"/>
      </w:pPr>
    </w:lvl>
    <w:lvl w:ilvl="4" w:tplc="82C09F54">
      <w:start w:val="1"/>
      <w:numFmt w:val="lowerLetter"/>
      <w:lvlText w:val="%5."/>
      <w:lvlJc w:val="left"/>
      <w:pPr>
        <w:ind w:left="3600" w:hanging="360"/>
      </w:pPr>
    </w:lvl>
    <w:lvl w:ilvl="5" w:tplc="C68C7288">
      <w:start w:val="1"/>
      <w:numFmt w:val="lowerRoman"/>
      <w:lvlText w:val="%6."/>
      <w:lvlJc w:val="right"/>
      <w:pPr>
        <w:ind w:left="4320" w:hanging="180"/>
      </w:pPr>
    </w:lvl>
    <w:lvl w:ilvl="6" w:tplc="3BCC5A18">
      <w:start w:val="1"/>
      <w:numFmt w:val="decimal"/>
      <w:lvlText w:val="%7."/>
      <w:lvlJc w:val="left"/>
      <w:pPr>
        <w:ind w:left="5040" w:hanging="360"/>
      </w:pPr>
    </w:lvl>
    <w:lvl w:ilvl="7" w:tplc="A1943B88">
      <w:start w:val="1"/>
      <w:numFmt w:val="lowerLetter"/>
      <w:lvlText w:val="%8."/>
      <w:lvlJc w:val="left"/>
      <w:pPr>
        <w:ind w:left="5760" w:hanging="360"/>
      </w:pPr>
    </w:lvl>
    <w:lvl w:ilvl="8" w:tplc="2AF2CE9E">
      <w:start w:val="1"/>
      <w:numFmt w:val="lowerRoman"/>
      <w:lvlText w:val="%9."/>
      <w:lvlJc w:val="right"/>
      <w:pPr>
        <w:ind w:left="6480" w:hanging="180"/>
      </w:pPr>
    </w:lvl>
  </w:abstractNum>
  <w:abstractNum w:abstractNumId="27" w15:restartNumberingAfterBreak="0">
    <w:nsid w:val="63476463"/>
    <w:multiLevelType w:val="multilevel"/>
    <w:tmpl w:val="D1B21DC0"/>
    <w:lvl w:ilvl="0">
      <w:start w:val="1"/>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8" w15:restartNumberingAfterBreak="0">
    <w:nsid w:val="6669202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718FB33"/>
    <w:multiLevelType w:val="hybridMultilevel"/>
    <w:tmpl w:val="C67AEDA8"/>
    <w:lvl w:ilvl="0" w:tplc="EE608BE4">
      <w:start w:val="1"/>
      <w:numFmt w:val="lowerLetter"/>
      <w:lvlText w:val="%1)"/>
      <w:lvlJc w:val="left"/>
      <w:pPr>
        <w:ind w:left="720" w:hanging="360"/>
      </w:pPr>
    </w:lvl>
    <w:lvl w:ilvl="1" w:tplc="3BE6716E">
      <w:start w:val="1"/>
      <w:numFmt w:val="lowerLetter"/>
      <w:lvlText w:val="%2."/>
      <w:lvlJc w:val="left"/>
      <w:pPr>
        <w:ind w:left="1440" w:hanging="360"/>
      </w:pPr>
    </w:lvl>
    <w:lvl w:ilvl="2" w:tplc="21F2894A">
      <w:start w:val="1"/>
      <w:numFmt w:val="lowerRoman"/>
      <w:lvlText w:val="%3."/>
      <w:lvlJc w:val="right"/>
      <w:pPr>
        <w:ind w:left="2160" w:hanging="180"/>
      </w:pPr>
    </w:lvl>
    <w:lvl w:ilvl="3" w:tplc="60ECC8E8">
      <w:start w:val="1"/>
      <w:numFmt w:val="decimal"/>
      <w:lvlText w:val="%4."/>
      <w:lvlJc w:val="left"/>
      <w:pPr>
        <w:ind w:left="2880" w:hanging="360"/>
      </w:pPr>
    </w:lvl>
    <w:lvl w:ilvl="4" w:tplc="280EF366">
      <w:start w:val="1"/>
      <w:numFmt w:val="lowerLetter"/>
      <w:lvlText w:val="%5."/>
      <w:lvlJc w:val="left"/>
      <w:pPr>
        <w:ind w:left="3600" w:hanging="360"/>
      </w:pPr>
    </w:lvl>
    <w:lvl w:ilvl="5" w:tplc="3544C7F8">
      <w:start w:val="1"/>
      <w:numFmt w:val="lowerRoman"/>
      <w:lvlText w:val="%6."/>
      <w:lvlJc w:val="right"/>
      <w:pPr>
        <w:ind w:left="4320" w:hanging="180"/>
      </w:pPr>
    </w:lvl>
    <w:lvl w:ilvl="6" w:tplc="E758DDFE">
      <w:start w:val="1"/>
      <w:numFmt w:val="decimal"/>
      <w:lvlText w:val="%7."/>
      <w:lvlJc w:val="left"/>
      <w:pPr>
        <w:ind w:left="5040" w:hanging="360"/>
      </w:pPr>
    </w:lvl>
    <w:lvl w:ilvl="7" w:tplc="E60AAFE6">
      <w:start w:val="1"/>
      <w:numFmt w:val="lowerLetter"/>
      <w:lvlText w:val="%8."/>
      <w:lvlJc w:val="left"/>
      <w:pPr>
        <w:ind w:left="5760" w:hanging="360"/>
      </w:pPr>
    </w:lvl>
    <w:lvl w:ilvl="8" w:tplc="B0F4FE38">
      <w:start w:val="1"/>
      <w:numFmt w:val="lowerRoman"/>
      <w:lvlText w:val="%9."/>
      <w:lvlJc w:val="right"/>
      <w:pPr>
        <w:ind w:left="6480" w:hanging="180"/>
      </w:pPr>
    </w:lvl>
  </w:abstractNum>
  <w:abstractNum w:abstractNumId="30" w15:restartNumberingAfterBreak="0">
    <w:nsid w:val="69639D7D"/>
    <w:multiLevelType w:val="hybridMultilevel"/>
    <w:tmpl w:val="7464AB16"/>
    <w:lvl w:ilvl="0" w:tplc="12E8C128">
      <w:numFmt w:val="none"/>
      <w:lvlText w:val=""/>
      <w:lvlJc w:val="left"/>
      <w:pPr>
        <w:tabs>
          <w:tab w:val="num" w:pos="360"/>
        </w:tabs>
      </w:pPr>
    </w:lvl>
    <w:lvl w:ilvl="1" w:tplc="D3BA3318">
      <w:start w:val="1"/>
      <w:numFmt w:val="lowerLetter"/>
      <w:lvlText w:val="%2."/>
      <w:lvlJc w:val="left"/>
      <w:pPr>
        <w:ind w:left="1440" w:hanging="360"/>
      </w:pPr>
    </w:lvl>
    <w:lvl w:ilvl="2" w:tplc="AFF25F5C">
      <w:start w:val="1"/>
      <w:numFmt w:val="lowerRoman"/>
      <w:lvlText w:val="%3."/>
      <w:lvlJc w:val="right"/>
      <w:pPr>
        <w:ind w:left="2160" w:hanging="180"/>
      </w:pPr>
    </w:lvl>
    <w:lvl w:ilvl="3" w:tplc="C9C04580">
      <w:start w:val="1"/>
      <w:numFmt w:val="decimal"/>
      <w:lvlText w:val="%4."/>
      <w:lvlJc w:val="left"/>
      <w:pPr>
        <w:ind w:left="2880" w:hanging="360"/>
      </w:pPr>
    </w:lvl>
    <w:lvl w:ilvl="4" w:tplc="CF4C11B2">
      <w:start w:val="1"/>
      <w:numFmt w:val="lowerLetter"/>
      <w:lvlText w:val="%5."/>
      <w:lvlJc w:val="left"/>
      <w:pPr>
        <w:ind w:left="3600" w:hanging="360"/>
      </w:pPr>
    </w:lvl>
    <w:lvl w:ilvl="5" w:tplc="424EF864">
      <w:start w:val="1"/>
      <w:numFmt w:val="lowerRoman"/>
      <w:lvlText w:val="%6."/>
      <w:lvlJc w:val="right"/>
      <w:pPr>
        <w:ind w:left="4320" w:hanging="180"/>
      </w:pPr>
    </w:lvl>
    <w:lvl w:ilvl="6" w:tplc="9F9A53A4">
      <w:start w:val="1"/>
      <w:numFmt w:val="decimal"/>
      <w:lvlText w:val="%7."/>
      <w:lvlJc w:val="left"/>
      <w:pPr>
        <w:ind w:left="5040" w:hanging="360"/>
      </w:pPr>
    </w:lvl>
    <w:lvl w:ilvl="7" w:tplc="150E12C6">
      <w:start w:val="1"/>
      <w:numFmt w:val="lowerLetter"/>
      <w:lvlText w:val="%8."/>
      <w:lvlJc w:val="left"/>
      <w:pPr>
        <w:ind w:left="5760" w:hanging="360"/>
      </w:pPr>
    </w:lvl>
    <w:lvl w:ilvl="8" w:tplc="B6DE07D6">
      <w:start w:val="1"/>
      <w:numFmt w:val="lowerRoman"/>
      <w:lvlText w:val="%9."/>
      <w:lvlJc w:val="right"/>
      <w:pPr>
        <w:ind w:left="6480" w:hanging="180"/>
      </w:pPr>
    </w:lvl>
  </w:abstractNum>
  <w:abstractNum w:abstractNumId="31" w15:restartNumberingAfterBreak="0">
    <w:nsid w:val="71E94BBE"/>
    <w:multiLevelType w:val="multilevel"/>
    <w:tmpl w:val="0234C32C"/>
    <w:lvl w:ilvl="0">
      <w:start w:val="23"/>
      <w:numFmt w:val="decimal"/>
      <w:lvlText w:val="%1."/>
      <w:lvlJc w:val="left"/>
      <w:pPr>
        <w:ind w:left="840" w:hanging="840"/>
      </w:pPr>
    </w:lvl>
    <w:lvl w:ilvl="1">
      <w:start w:val="1"/>
      <w:numFmt w:val="decimal"/>
      <w:lvlText w:val="%1.%2."/>
      <w:lvlJc w:val="left"/>
      <w:pPr>
        <w:ind w:left="1784" w:hanging="840"/>
      </w:pPr>
    </w:lvl>
    <w:lvl w:ilvl="2">
      <w:start w:val="4"/>
      <w:numFmt w:val="decimal"/>
      <w:lvlText w:val="%1.%2.%3."/>
      <w:lvlJc w:val="left"/>
      <w:pPr>
        <w:ind w:left="2728" w:hanging="840"/>
      </w:pPr>
    </w:lvl>
    <w:lvl w:ilvl="3">
      <w:start w:val="1"/>
      <w:numFmt w:val="lowerRoman"/>
      <w:lvlText w:val="%4."/>
      <w:lvlJc w:val="right"/>
      <w:pPr>
        <w:ind w:left="502" w:hanging="36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32" w15:restartNumberingAfterBreak="0">
    <w:nsid w:val="72BE444B"/>
    <w:multiLevelType w:val="multilevel"/>
    <w:tmpl w:val="58F88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AA0855"/>
    <w:multiLevelType w:val="multilevel"/>
    <w:tmpl w:val="D0EEFAB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720" w:hanging="720"/>
      </w:pPr>
    </w:lvl>
    <w:lvl w:ilvl="3">
      <w:start w:val="1"/>
      <w:numFmt w:val="decimal"/>
      <w:lvlText w:val="%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0" w:firstLine="0"/>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34" w15:restartNumberingAfterBreak="0">
    <w:nsid w:val="73EC77CA"/>
    <w:multiLevelType w:val="multilevel"/>
    <w:tmpl w:val="8026AAA0"/>
    <w:lvl w:ilvl="0">
      <w:start w:val="1"/>
      <w:numFmt w:val="decimal"/>
      <w:lvlText w:val="%1."/>
      <w:lvlJc w:val="left"/>
      <w:pPr>
        <w:ind w:left="360" w:hanging="360"/>
      </w:pPr>
      <w:rPr>
        <w:b/>
        <w:i w:val="0"/>
      </w:rPr>
    </w:lvl>
    <w:lvl w:ilvl="1">
      <w:start w:val="1"/>
      <w:numFmt w:val="upperRoman"/>
      <w:lvlText w:val="%2."/>
      <w:lvlJc w:val="right"/>
      <w:pPr>
        <w:ind w:left="360" w:hanging="360"/>
      </w:pPr>
    </w:lvl>
    <w:lvl w:ilvl="2">
      <w:start w:val="1"/>
      <w:numFmt w:val="decimal"/>
      <w:lvlText w:val="%1.%2.%3."/>
      <w:lvlJc w:val="left"/>
      <w:pPr>
        <w:ind w:left="1135" w:firstLine="0"/>
      </w:pPr>
      <w:rPr>
        <w:b w:val="0"/>
        <w:i w:val="0"/>
      </w:rPr>
    </w:lvl>
    <w:lvl w:ilvl="3">
      <w:start w:val="1"/>
      <w:numFmt w:val="decimal"/>
      <w:lvlText w:val="%1.%2.%3.%4."/>
      <w:lvlJc w:val="left"/>
      <w:pPr>
        <w:ind w:left="851" w:firstLine="0"/>
      </w:pPr>
      <w:rPr>
        <w:b/>
        <w:i w:val="0"/>
      </w:rPr>
    </w:lvl>
    <w:lvl w:ilvl="4">
      <w:start w:val="1"/>
      <w:numFmt w:val="decimal"/>
      <w:lvlText w:val="%1.%2.%3.%4.%5."/>
      <w:lvlJc w:val="left"/>
      <w:pPr>
        <w:ind w:left="1134" w:firstLine="0"/>
      </w:pPr>
      <w:rPr>
        <w:b/>
        <w:i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48016C4"/>
    <w:multiLevelType w:val="multilevel"/>
    <w:tmpl w:val="A6F82BCA"/>
    <w:lvl w:ilvl="0">
      <w:start w:val="1"/>
      <w:numFmt w:val="decimal"/>
      <w:lvlText w:val="%1."/>
      <w:lvlJc w:val="left"/>
      <w:pPr>
        <w:ind w:left="360" w:hanging="360"/>
      </w:pPr>
      <w:rPr>
        <w:b/>
        <w:bCs/>
        <w:sz w:val="24"/>
        <w:szCs w:val="24"/>
      </w:rPr>
    </w:lvl>
    <w:lvl w:ilvl="1">
      <w:start w:val="1"/>
      <w:numFmt w:val="decimal"/>
      <w:lvlText w:val="%1.%2."/>
      <w:lvlJc w:val="left"/>
      <w:pPr>
        <w:ind w:left="43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B42D1A"/>
    <w:multiLevelType w:val="multilevel"/>
    <w:tmpl w:val="05969C88"/>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37" w15:restartNumberingAfterBreak="0">
    <w:nsid w:val="7C0363CC"/>
    <w:multiLevelType w:val="multilevel"/>
    <w:tmpl w:val="B668521A"/>
    <w:lvl w:ilvl="0">
      <w:start w:val="1"/>
      <w:numFmt w:val="decimal"/>
      <w:lvlText w:val="%1."/>
      <w:lvlJc w:val="left"/>
      <w:pPr>
        <w:ind w:left="3195" w:hanging="360"/>
      </w:pPr>
      <w:rPr>
        <w:b/>
        <w:color w:val="FFFFFF"/>
      </w:rPr>
    </w:lvl>
    <w:lvl w:ilvl="1">
      <w:start w:val="1"/>
      <w:numFmt w:val="decimal"/>
      <w:lvlText w:val="%1.%2."/>
      <w:lvlJc w:val="left"/>
      <w:pPr>
        <w:ind w:left="7804" w:hanging="432"/>
      </w:pPr>
      <w:rPr>
        <w:b w:val="0"/>
        <w:i w:val="0"/>
        <w:strike w:val="0"/>
        <w:color w:val="000000"/>
        <w:sz w:val="24"/>
        <w:szCs w:val="24"/>
        <w:u w:val="none"/>
      </w:rPr>
    </w:lvl>
    <w:lvl w:ilvl="2">
      <w:start w:val="1"/>
      <w:numFmt w:val="decimal"/>
      <w:lvlText w:val="%1.%2.%3."/>
      <w:lvlJc w:val="left"/>
      <w:pPr>
        <w:ind w:left="6033" w:hanging="504"/>
      </w:pPr>
      <w:rPr>
        <w:rFonts w:ascii="Times New Roman" w:eastAsia="Times New Roman" w:hAnsi="Times New Roman" w:cs="Times New Roman"/>
        <w:b w:val="0"/>
        <w:i w:val="0"/>
        <w:strike w:val="0"/>
        <w:color w:val="000000"/>
        <w:sz w:val="24"/>
        <w:szCs w:val="24"/>
      </w:rPr>
    </w:lvl>
    <w:lvl w:ilvl="3">
      <w:start w:val="1"/>
      <w:numFmt w:val="decimal"/>
      <w:lvlText w:val="%1.%2.%3.%4."/>
      <w:lvlJc w:val="left"/>
      <w:pPr>
        <w:ind w:left="5326" w:hanging="648"/>
      </w:pPr>
    </w:lvl>
    <w:lvl w:ilvl="4">
      <w:start w:val="1"/>
      <w:numFmt w:val="decimal"/>
      <w:lvlText w:val="%1.%2.%3.%4.%5."/>
      <w:lvlJc w:val="left"/>
      <w:pPr>
        <w:ind w:left="5067" w:hanging="792"/>
      </w:pPr>
    </w:lvl>
    <w:lvl w:ilvl="5">
      <w:start w:val="1"/>
      <w:numFmt w:val="decimal"/>
      <w:lvlText w:val="%1.%2.%3.%4.%5.%6."/>
      <w:lvlJc w:val="left"/>
      <w:pPr>
        <w:ind w:left="5571" w:hanging="936"/>
      </w:pPr>
    </w:lvl>
    <w:lvl w:ilvl="6">
      <w:start w:val="1"/>
      <w:numFmt w:val="decimal"/>
      <w:lvlText w:val="%1.%2.%3.%4.%5.%6.%7."/>
      <w:lvlJc w:val="left"/>
      <w:pPr>
        <w:ind w:left="6075" w:hanging="1080"/>
      </w:pPr>
    </w:lvl>
    <w:lvl w:ilvl="7">
      <w:start w:val="1"/>
      <w:numFmt w:val="decimal"/>
      <w:lvlText w:val="%1.%2.%3.%4.%5.%6.%7.%8."/>
      <w:lvlJc w:val="left"/>
      <w:pPr>
        <w:ind w:left="6579" w:hanging="1224"/>
      </w:pPr>
    </w:lvl>
    <w:lvl w:ilvl="8">
      <w:start w:val="1"/>
      <w:numFmt w:val="decimal"/>
      <w:lvlText w:val="%1.%2.%3.%4.%5.%6.%7.%8.%9."/>
      <w:lvlJc w:val="left"/>
      <w:pPr>
        <w:ind w:left="7155" w:hanging="1440"/>
      </w:pPr>
    </w:lvl>
  </w:abstractNum>
  <w:abstractNum w:abstractNumId="38" w15:restartNumberingAfterBreak="0">
    <w:nsid w:val="7E01302C"/>
    <w:multiLevelType w:val="multilevel"/>
    <w:tmpl w:val="8D289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E6241B8"/>
    <w:multiLevelType w:val="multilevel"/>
    <w:tmpl w:val="D2EC481E"/>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i w:val="0"/>
        <w:color w:val="00000A"/>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02945835">
    <w:abstractNumId w:val="8"/>
  </w:num>
  <w:num w:numId="2" w16cid:durableId="1450123948">
    <w:abstractNumId w:val="22"/>
  </w:num>
  <w:num w:numId="3" w16cid:durableId="280384274">
    <w:abstractNumId w:val="31"/>
  </w:num>
  <w:num w:numId="4" w16cid:durableId="232283217">
    <w:abstractNumId w:val="6"/>
  </w:num>
  <w:num w:numId="5" w16cid:durableId="1847599217">
    <w:abstractNumId w:val="13"/>
  </w:num>
  <w:num w:numId="6" w16cid:durableId="1413431631">
    <w:abstractNumId w:val="32"/>
  </w:num>
  <w:num w:numId="7" w16cid:durableId="372079080">
    <w:abstractNumId w:val="33"/>
  </w:num>
  <w:num w:numId="8" w16cid:durableId="1376732979">
    <w:abstractNumId w:val="14"/>
  </w:num>
  <w:num w:numId="9" w16cid:durableId="625476958">
    <w:abstractNumId w:val="34"/>
  </w:num>
  <w:num w:numId="10" w16cid:durableId="787701786">
    <w:abstractNumId w:val="9"/>
  </w:num>
  <w:num w:numId="11" w16cid:durableId="706829924">
    <w:abstractNumId w:val="1"/>
  </w:num>
  <w:num w:numId="12" w16cid:durableId="971524580">
    <w:abstractNumId w:val="36"/>
  </w:num>
  <w:num w:numId="13" w16cid:durableId="2052148163">
    <w:abstractNumId w:val="18"/>
  </w:num>
  <w:num w:numId="14" w16cid:durableId="1041058299">
    <w:abstractNumId w:val="28"/>
  </w:num>
  <w:num w:numId="15" w16cid:durableId="1349520910">
    <w:abstractNumId w:val="37"/>
  </w:num>
  <w:num w:numId="16" w16cid:durableId="776675896">
    <w:abstractNumId w:val="5"/>
  </w:num>
  <w:num w:numId="17" w16cid:durableId="474639607">
    <w:abstractNumId w:val="24"/>
  </w:num>
  <w:num w:numId="18" w16cid:durableId="1505121643">
    <w:abstractNumId w:val="19"/>
  </w:num>
  <w:num w:numId="19" w16cid:durableId="90514665">
    <w:abstractNumId w:val="39"/>
  </w:num>
  <w:num w:numId="20" w16cid:durableId="1212382206">
    <w:abstractNumId w:val="38"/>
  </w:num>
  <w:num w:numId="21" w16cid:durableId="1111626645">
    <w:abstractNumId w:val="3"/>
  </w:num>
  <w:num w:numId="22" w16cid:durableId="463692170">
    <w:abstractNumId w:val="2"/>
  </w:num>
  <w:num w:numId="23" w16cid:durableId="11660959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25985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6496731">
    <w:abstractNumId w:val="0"/>
  </w:num>
  <w:num w:numId="26" w16cid:durableId="902519279">
    <w:abstractNumId w:val="10"/>
  </w:num>
  <w:num w:numId="27" w16cid:durableId="1718778054">
    <w:abstractNumId w:val="12"/>
  </w:num>
  <w:num w:numId="28" w16cid:durableId="1658413852">
    <w:abstractNumId w:val="17"/>
  </w:num>
  <w:num w:numId="29" w16cid:durableId="498160722">
    <w:abstractNumId w:val="21"/>
  </w:num>
  <w:num w:numId="30" w16cid:durableId="740324475">
    <w:abstractNumId w:val="25"/>
  </w:num>
  <w:num w:numId="31" w16cid:durableId="1770078894">
    <w:abstractNumId w:val="15"/>
  </w:num>
  <w:num w:numId="32" w16cid:durableId="280452385">
    <w:abstractNumId w:val="30"/>
  </w:num>
  <w:num w:numId="33" w16cid:durableId="34543124">
    <w:abstractNumId w:val="23"/>
  </w:num>
  <w:num w:numId="34" w16cid:durableId="468479696">
    <w:abstractNumId w:val="35"/>
  </w:num>
  <w:num w:numId="35" w16cid:durableId="1809348985">
    <w:abstractNumId w:val="27"/>
  </w:num>
  <w:num w:numId="36" w16cid:durableId="1460756826">
    <w:abstractNumId w:val="4"/>
  </w:num>
  <w:num w:numId="37" w16cid:durableId="1255241975">
    <w:abstractNumId w:val="26"/>
  </w:num>
  <w:num w:numId="38" w16cid:durableId="1705593742">
    <w:abstractNumId w:val="29"/>
  </w:num>
  <w:num w:numId="39" w16cid:durableId="989359772">
    <w:abstractNumId w:val="11"/>
  </w:num>
  <w:num w:numId="40" w16cid:durableId="486171532">
    <w:abstractNumId w:val="20"/>
  </w:num>
  <w:num w:numId="41" w16cid:durableId="21133451">
    <w:abstractNumId w:val="16"/>
  </w:num>
  <w:num w:numId="42" w16cid:durableId="7414922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88"/>
    <w:rsid w:val="0001042B"/>
    <w:rsid w:val="000150E3"/>
    <w:rsid w:val="00036B2D"/>
    <w:rsid w:val="00057D18"/>
    <w:rsid w:val="00062369"/>
    <w:rsid w:val="00065668"/>
    <w:rsid w:val="000667AB"/>
    <w:rsid w:val="00073B0F"/>
    <w:rsid w:val="00090E8A"/>
    <w:rsid w:val="000B3656"/>
    <w:rsid w:val="000C0A3B"/>
    <w:rsid w:val="000C4FAE"/>
    <w:rsid w:val="000D73A6"/>
    <w:rsid w:val="000E12C8"/>
    <w:rsid w:val="000E5549"/>
    <w:rsid w:val="000F7DBC"/>
    <w:rsid w:val="001066E8"/>
    <w:rsid w:val="00111192"/>
    <w:rsid w:val="00111700"/>
    <w:rsid w:val="001228A0"/>
    <w:rsid w:val="00125CB0"/>
    <w:rsid w:val="00130CEC"/>
    <w:rsid w:val="00145B87"/>
    <w:rsid w:val="00146D6D"/>
    <w:rsid w:val="001538CB"/>
    <w:rsid w:val="00155249"/>
    <w:rsid w:val="00160B6D"/>
    <w:rsid w:val="0016778B"/>
    <w:rsid w:val="001812AA"/>
    <w:rsid w:val="00195352"/>
    <w:rsid w:val="001979E9"/>
    <w:rsid w:val="001A189F"/>
    <w:rsid w:val="001B18C1"/>
    <w:rsid w:val="001C0641"/>
    <w:rsid w:val="001C4BF4"/>
    <w:rsid w:val="001C4F5D"/>
    <w:rsid w:val="001C54F7"/>
    <w:rsid w:val="001D1041"/>
    <w:rsid w:val="001D1784"/>
    <w:rsid w:val="001D514B"/>
    <w:rsid w:val="001D685C"/>
    <w:rsid w:val="001E5D9C"/>
    <w:rsid w:val="001E73E6"/>
    <w:rsid w:val="00205949"/>
    <w:rsid w:val="00223519"/>
    <w:rsid w:val="0022702F"/>
    <w:rsid w:val="0024505B"/>
    <w:rsid w:val="00253B80"/>
    <w:rsid w:val="002622B4"/>
    <w:rsid w:val="002835DF"/>
    <w:rsid w:val="00287269"/>
    <w:rsid w:val="00291468"/>
    <w:rsid w:val="002A3171"/>
    <w:rsid w:val="002A6C1C"/>
    <w:rsid w:val="002B0318"/>
    <w:rsid w:val="002B342D"/>
    <w:rsid w:val="002C6EFE"/>
    <w:rsid w:val="002D7249"/>
    <w:rsid w:val="002D7400"/>
    <w:rsid w:val="002D7EA1"/>
    <w:rsid w:val="002E5693"/>
    <w:rsid w:val="002E7028"/>
    <w:rsid w:val="002F12E3"/>
    <w:rsid w:val="002F4A70"/>
    <w:rsid w:val="002F5E7C"/>
    <w:rsid w:val="00304FC1"/>
    <w:rsid w:val="00343BF9"/>
    <w:rsid w:val="003472A6"/>
    <w:rsid w:val="003508EC"/>
    <w:rsid w:val="00353421"/>
    <w:rsid w:val="003570FF"/>
    <w:rsid w:val="003A2B9B"/>
    <w:rsid w:val="003A3B5F"/>
    <w:rsid w:val="003C2450"/>
    <w:rsid w:val="003C2717"/>
    <w:rsid w:val="003C4F88"/>
    <w:rsid w:val="003C7503"/>
    <w:rsid w:val="003E2304"/>
    <w:rsid w:val="003E42D5"/>
    <w:rsid w:val="003F3CD5"/>
    <w:rsid w:val="004514CF"/>
    <w:rsid w:val="00451E90"/>
    <w:rsid w:val="004560CA"/>
    <w:rsid w:val="00466798"/>
    <w:rsid w:val="00495C06"/>
    <w:rsid w:val="004A18DE"/>
    <w:rsid w:val="004A2AB8"/>
    <w:rsid w:val="004B158D"/>
    <w:rsid w:val="004B3EE6"/>
    <w:rsid w:val="004C2D59"/>
    <w:rsid w:val="004C7C0F"/>
    <w:rsid w:val="004D4837"/>
    <w:rsid w:val="004E5D12"/>
    <w:rsid w:val="004E72B4"/>
    <w:rsid w:val="0050416F"/>
    <w:rsid w:val="005155A2"/>
    <w:rsid w:val="00535521"/>
    <w:rsid w:val="00546493"/>
    <w:rsid w:val="00591DC3"/>
    <w:rsid w:val="005A5FB8"/>
    <w:rsid w:val="005C4B78"/>
    <w:rsid w:val="005C5A35"/>
    <w:rsid w:val="005C71D1"/>
    <w:rsid w:val="005D7DB4"/>
    <w:rsid w:val="005E01A8"/>
    <w:rsid w:val="005E5C50"/>
    <w:rsid w:val="005F1B1F"/>
    <w:rsid w:val="005F34A4"/>
    <w:rsid w:val="005F36E9"/>
    <w:rsid w:val="005F7C04"/>
    <w:rsid w:val="006059A2"/>
    <w:rsid w:val="00607B68"/>
    <w:rsid w:val="00614A24"/>
    <w:rsid w:val="00621925"/>
    <w:rsid w:val="00625B84"/>
    <w:rsid w:val="006271FA"/>
    <w:rsid w:val="00627AAA"/>
    <w:rsid w:val="0066207F"/>
    <w:rsid w:val="00666A91"/>
    <w:rsid w:val="00670FE9"/>
    <w:rsid w:val="006722D1"/>
    <w:rsid w:val="00690ED8"/>
    <w:rsid w:val="006A25EE"/>
    <w:rsid w:val="006B2C16"/>
    <w:rsid w:val="006B2FDA"/>
    <w:rsid w:val="006B7EE6"/>
    <w:rsid w:val="006C313C"/>
    <w:rsid w:val="006C4D61"/>
    <w:rsid w:val="006D151A"/>
    <w:rsid w:val="006D7AEF"/>
    <w:rsid w:val="006D7D61"/>
    <w:rsid w:val="006D7E46"/>
    <w:rsid w:val="006F2824"/>
    <w:rsid w:val="0070624A"/>
    <w:rsid w:val="00716418"/>
    <w:rsid w:val="00720C9F"/>
    <w:rsid w:val="0074403F"/>
    <w:rsid w:val="00763B56"/>
    <w:rsid w:val="0077010D"/>
    <w:rsid w:val="00772D51"/>
    <w:rsid w:val="00783DA1"/>
    <w:rsid w:val="00783EA0"/>
    <w:rsid w:val="00784E16"/>
    <w:rsid w:val="00790222"/>
    <w:rsid w:val="007A2273"/>
    <w:rsid w:val="007B2479"/>
    <w:rsid w:val="007B4485"/>
    <w:rsid w:val="007D2137"/>
    <w:rsid w:val="007D37A4"/>
    <w:rsid w:val="007E0A30"/>
    <w:rsid w:val="00800A8C"/>
    <w:rsid w:val="008032EA"/>
    <w:rsid w:val="00811479"/>
    <w:rsid w:val="00826767"/>
    <w:rsid w:val="00831CF9"/>
    <w:rsid w:val="008352FF"/>
    <w:rsid w:val="0084698B"/>
    <w:rsid w:val="008562C4"/>
    <w:rsid w:val="00856A86"/>
    <w:rsid w:val="0086225C"/>
    <w:rsid w:val="00864F38"/>
    <w:rsid w:val="00896DD6"/>
    <w:rsid w:val="008A1D20"/>
    <w:rsid w:val="008A743C"/>
    <w:rsid w:val="008B1525"/>
    <w:rsid w:val="008B6121"/>
    <w:rsid w:val="008C2C6D"/>
    <w:rsid w:val="008C459A"/>
    <w:rsid w:val="008D31BA"/>
    <w:rsid w:val="008D4642"/>
    <w:rsid w:val="008E5F53"/>
    <w:rsid w:val="008F0FA0"/>
    <w:rsid w:val="008F36FC"/>
    <w:rsid w:val="008F651E"/>
    <w:rsid w:val="0090509D"/>
    <w:rsid w:val="00910EB4"/>
    <w:rsid w:val="00921361"/>
    <w:rsid w:val="0092785E"/>
    <w:rsid w:val="00932BC9"/>
    <w:rsid w:val="00934A41"/>
    <w:rsid w:val="00950B2B"/>
    <w:rsid w:val="00970851"/>
    <w:rsid w:val="0097584F"/>
    <w:rsid w:val="00995C47"/>
    <w:rsid w:val="009A1517"/>
    <w:rsid w:val="009B2234"/>
    <w:rsid w:val="009C0025"/>
    <w:rsid w:val="009C1E98"/>
    <w:rsid w:val="009D47BE"/>
    <w:rsid w:val="009D68A9"/>
    <w:rsid w:val="009E2488"/>
    <w:rsid w:val="009F3708"/>
    <w:rsid w:val="009F5801"/>
    <w:rsid w:val="00A052A7"/>
    <w:rsid w:val="00A37CBA"/>
    <w:rsid w:val="00A504C8"/>
    <w:rsid w:val="00A755F3"/>
    <w:rsid w:val="00A821A3"/>
    <w:rsid w:val="00A94AAC"/>
    <w:rsid w:val="00A963B1"/>
    <w:rsid w:val="00A97652"/>
    <w:rsid w:val="00AB6992"/>
    <w:rsid w:val="00AC0D72"/>
    <w:rsid w:val="00AD1585"/>
    <w:rsid w:val="00AD54BF"/>
    <w:rsid w:val="00AE388F"/>
    <w:rsid w:val="00AE3B4F"/>
    <w:rsid w:val="00AE50F7"/>
    <w:rsid w:val="00B03080"/>
    <w:rsid w:val="00B21C7B"/>
    <w:rsid w:val="00B371DB"/>
    <w:rsid w:val="00B47049"/>
    <w:rsid w:val="00B51593"/>
    <w:rsid w:val="00B5355B"/>
    <w:rsid w:val="00B61725"/>
    <w:rsid w:val="00B679AB"/>
    <w:rsid w:val="00B7321B"/>
    <w:rsid w:val="00B849DC"/>
    <w:rsid w:val="00B91D70"/>
    <w:rsid w:val="00B9283B"/>
    <w:rsid w:val="00B939EA"/>
    <w:rsid w:val="00BA1463"/>
    <w:rsid w:val="00BA3F20"/>
    <w:rsid w:val="00BB2EB0"/>
    <w:rsid w:val="00BE0A3E"/>
    <w:rsid w:val="00BE6B30"/>
    <w:rsid w:val="00BF215F"/>
    <w:rsid w:val="00C04C89"/>
    <w:rsid w:val="00C05B4B"/>
    <w:rsid w:val="00C06430"/>
    <w:rsid w:val="00C15D7F"/>
    <w:rsid w:val="00C2686A"/>
    <w:rsid w:val="00C26DE8"/>
    <w:rsid w:val="00C34094"/>
    <w:rsid w:val="00C34F7A"/>
    <w:rsid w:val="00C557C8"/>
    <w:rsid w:val="00C57F0E"/>
    <w:rsid w:val="00C63E9A"/>
    <w:rsid w:val="00C63F1F"/>
    <w:rsid w:val="00C71809"/>
    <w:rsid w:val="00C71833"/>
    <w:rsid w:val="00C81EB4"/>
    <w:rsid w:val="00C90631"/>
    <w:rsid w:val="00C93AEC"/>
    <w:rsid w:val="00CC0C60"/>
    <w:rsid w:val="00CC5541"/>
    <w:rsid w:val="00CC5F3C"/>
    <w:rsid w:val="00CC6120"/>
    <w:rsid w:val="00CE0138"/>
    <w:rsid w:val="00CF7045"/>
    <w:rsid w:val="00D006F7"/>
    <w:rsid w:val="00D02B27"/>
    <w:rsid w:val="00D10901"/>
    <w:rsid w:val="00D1370C"/>
    <w:rsid w:val="00D207C4"/>
    <w:rsid w:val="00D23318"/>
    <w:rsid w:val="00D26571"/>
    <w:rsid w:val="00D27C98"/>
    <w:rsid w:val="00D31AAF"/>
    <w:rsid w:val="00D33EE4"/>
    <w:rsid w:val="00D40652"/>
    <w:rsid w:val="00D4294F"/>
    <w:rsid w:val="00D51059"/>
    <w:rsid w:val="00D916AD"/>
    <w:rsid w:val="00D97D0D"/>
    <w:rsid w:val="00DA3230"/>
    <w:rsid w:val="00DB416F"/>
    <w:rsid w:val="00DC6718"/>
    <w:rsid w:val="00DD47B6"/>
    <w:rsid w:val="00DD7F69"/>
    <w:rsid w:val="00DE07FF"/>
    <w:rsid w:val="00DF0631"/>
    <w:rsid w:val="00DF2D3A"/>
    <w:rsid w:val="00E34C81"/>
    <w:rsid w:val="00E621BC"/>
    <w:rsid w:val="00E64507"/>
    <w:rsid w:val="00E66B4D"/>
    <w:rsid w:val="00E73066"/>
    <w:rsid w:val="00E77234"/>
    <w:rsid w:val="00E92A9D"/>
    <w:rsid w:val="00E92C16"/>
    <w:rsid w:val="00EA6F6D"/>
    <w:rsid w:val="00EB271C"/>
    <w:rsid w:val="00EB2A83"/>
    <w:rsid w:val="00EB3399"/>
    <w:rsid w:val="00EC306F"/>
    <w:rsid w:val="00ED0BFD"/>
    <w:rsid w:val="00ED251A"/>
    <w:rsid w:val="00ED3808"/>
    <w:rsid w:val="00ED77CC"/>
    <w:rsid w:val="00EE2FC5"/>
    <w:rsid w:val="00EF055C"/>
    <w:rsid w:val="00EF7CFA"/>
    <w:rsid w:val="00F04633"/>
    <w:rsid w:val="00F06DA6"/>
    <w:rsid w:val="00F165DD"/>
    <w:rsid w:val="00F26BB6"/>
    <w:rsid w:val="00F338B8"/>
    <w:rsid w:val="00F5316C"/>
    <w:rsid w:val="00F57FB5"/>
    <w:rsid w:val="00F62468"/>
    <w:rsid w:val="00F67ED2"/>
    <w:rsid w:val="00F80CCD"/>
    <w:rsid w:val="00F9330D"/>
    <w:rsid w:val="00F938DE"/>
    <w:rsid w:val="00FB5ACC"/>
    <w:rsid w:val="00FB6FCA"/>
    <w:rsid w:val="00FD0C6F"/>
    <w:rsid w:val="00FD32C3"/>
    <w:rsid w:val="00FE1A8B"/>
    <w:rsid w:val="00FE5F4A"/>
    <w:rsid w:val="00FE77C4"/>
    <w:rsid w:val="00FF0018"/>
    <w:rsid w:val="038CA93D"/>
    <w:rsid w:val="07A15282"/>
    <w:rsid w:val="095CC7E6"/>
    <w:rsid w:val="0D2C8918"/>
    <w:rsid w:val="323C4304"/>
    <w:rsid w:val="409DF1AD"/>
    <w:rsid w:val="44678BE3"/>
    <w:rsid w:val="53CA3238"/>
    <w:rsid w:val="57477706"/>
    <w:rsid w:val="648EF772"/>
    <w:rsid w:val="6FEEF949"/>
    <w:rsid w:val="7A6ED5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F9072"/>
  <w15:docId w15:val="{EC8EBFD5-6275-47F5-AA31-D66D2D4F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333"/>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76400"/>
    <w:pPr>
      <w:keepNext/>
      <w:keepLines/>
      <w:spacing w:before="80" w:after="40" w:line="276" w:lineRule="auto"/>
      <w:outlineLvl w:val="4"/>
    </w:pPr>
    <w:rPr>
      <w:rFonts w:asciiTheme="minorHAnsi" w:eastAsiaTheme="majorEastAsia" w:hAnsiTheme="minorHAnsi" w:cstheme="majorBidi"/>
      <w:color w:val="365F91" w:themeColor="accent1" w:themeShade="BF"/>
      <w:sz w:val="22"/>
      <w:szCs w:val="22"/>
      <w:lang w:eastAsia="en-US"/>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har"/>
    <w:uiPriority w:val="9"/>
    <w:unhideWhenUsed/>
    <w:qFormat/>
    <w:rsid w:val="00B76400"/>
    <w:pPr>
      <w:keepNext/>
      <w:keepLines/>
      <w:spacing w:before="40" w:line="276" w:lineRule="auto"/>
      <w:outlineLvl w:val="6"/>
    </w:pPr>
    <w:rPr>
      <w:rFonts w:asciiTheme="minorHAnsi" w:eastAsiaTheme="majorEastAsia" w:hAnsiTheme="minorHAnsi" w:cstheme="majorBidi"/>
      <w:color w:val="595959" w:themeColor="text1" w:themeTint="A6"/>
      <w:sz w:val="22"/>
      <w:szCs w:val="22"/>
      <w:lang w:eastAsia="en-US"/>
    </w:rPr>
  </w:style>
  <w:style w:type="paragraph" w:styleId="Ttulo8">
    <w:name w:val="heading 8"/>
    <w:basedOn w:val="Normal"/>
    <w:next w:val="Normal"/>
    <w:link w:val="Ttulo8Char"/>
    <w:uiPriority w:val="9"/>
    <w:unhideWhenUsed/>
    <w:qFormat/>
    <w:rsid w:val="00B76400"/>
    <w:pPr>
      <w:keepNext/>
      <w:keepLines/>
      <w:spacing w:line="276" w:lineRule="auto"/>
      <w:outlineLvl w:val="7"/>
    </w:pPr>
    <w:rPr>
      <w:rFonts w:asciiTheme="minorHAnsi" w:eastAsiaTheme="majorEastAsia" w:hAnsiTheme="minorHAnsi" w:cstheme="majorBidi"/>
      <w:i/>
      <w:iCs/>
      <w:color w:val="272727" w:themeColor="text1" w:themeTint="D8"/>
      <w:sz w:val="22"/>
      <w:szCs w:val="22"/>
      <w:lang w:eastAsia="en-US"/>
    </w:rPr>
  </w:style>
  <w:style w:type="paragraph" w:styleId="Ttulo9">
    <w:name w:val="heading 9"/>
    <w:basedOn w:val="Normal"/>
    <w:next w:val="Normal"/>
    <w:link w:val="Ttulo9Char"/>
    <w:uiPriority w:val="9"/>
    <w:unhideWhenUsed/>
    <w:qFormat/>
    <w:rsid w:val="00B76400"/>
    <w:pPr>
      <w:keepNext/>
      <w:keepLines/>
      <w:spacing w:line="276" w:lineRule="auto"/>
      <w:outlineLvl w:val="8"/>
    </w:pPr>
    <w:rPr>
      <w:rFonts w:asciiTheme="minorHAnsi" w:eastAsiaTheme="majorEastAsia" w:hAnsiTheme="minorHAnsi" w:cstheme="majorBidi"/>
      <w:color w:val="272727" w:themeColor="text1" w:themeTint="D8"/>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aliases w:val="Corpo Texto,Normal com bullets,DOCs_Paragrafo-1,Lista Paragrafo em Preto,Texto,Parágrafo da Lista2,List Paragraph Char Char Char,Tópico1"/>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1958D0"/>
    <w:pPr>
      <w:numPr>
        <w:numId w:val="1"/>
      </w:numPr>
      <w:tabs>
        <w:tab w:val="left" w:pos="567"/>
      </w:tabs>
      <w:spacing w:before="240"/>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1958D0"/>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1"/>
    <w:qFormat/>
    <w:rsid w:val="00D30A43"/>
    <w:pPr>
      <w:ind w:left="720"/>
    </w:pPr>
    <w:rPr>
      <w:rFonts w:eastAsia="Times New Roman" w:cs="Ecofont_Spranq_eco_Sans"/>
    </w:rPr>
  </w:style>
  <w:style w:type="paragraph" w:customStyle="1" w:styleId="Nivel2">
    <w:name w:val="Nivel 2"/>
    <w:basedOn w:val="Normal"/>
    <w:link w:val="Nivel2Char"/>
    <w:uiPriority w:val="1"/>
    <w:qFormat/>
    <w:rsid w:val="001958D0"/>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1958D0"/>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1958D0"/>
    <w:pPr>
      <w:numPr>
        <w:ilvl w:val="3"/>
      </w:numPr>
      <w:ind w:left="567" w:firstLine="0"/>
    </w:pPr>
    <w:rPr>
      <w:color w:val="auto"/>
    </w:rPr>
  </w:style>
  <w:style w:type="paragraph" w:customStyle="1" w:styleId="Nivel5">
    <w:name w:val="Nivel 5"/>
    <w:basedOn w:val="Nivel4"/>
    <w:qFormat/>
    <w:rsid w:val="001958D0"/>
    <w:pPr>
      <w:numPr>
        <w:ilvl w:val="4"/>
      </w:numPr>
      <w:ind w:left="851" w:firstLine="0"/>
    </w:pPr>
  </w:style>
  <w:style w:type="character" w:customStyle="1" w:styleId="Nivel4Char">
    <w:name w:val="Nivel 4 Char"/>
    <w:basedOn w:val="Fontepargpadro"/>
    <w:link w:val="Nivel4"/>
    <w:rsid w:val="001958D0"/>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uiPriority w:val="1"/>
    <w:locked/>
    <w:rsid w:val="001958D0"/>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Corpo Texto Char,Normal com bullets Char,DOCs_Paragrafo-1 Char,Lista Paragrafo em Preto Char,Texto Char,Parágrafo da Lista2 Char,List Paragraph Char Char Char Char,Tópico1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1958D0"/>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1958D0"/>
    <w:rPr>
      <w:rFonts w:ascii="Arial" w:hAnsi="Arial" w:cs="Arial"/>
      <w:color w:val="000000"/>
      <w:lang w:eastAsia="pt-BR"/>
    </w:rPr>
  </w:style>
  <w:style w:type="character" w:customStyle="1" w:styleId="Nvel3-RChar">
    <w:name w:val="Nível 3-R Char"/>
    <w:basedOn w:val="Nivel3Char"/>
    <w:link w:val="Nvel3-R"/>
    <w:rsid w:val="001958D0"/>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UnresolvedMention1">
    <w:name w:val="Unresolved Mention1"/>
    <w:basedOn w:val="Fontepargpadro"/>
    <w:uiPriority w:val="99"/>
    <w:semiHidden/>
    <w:unhideWhenUsed/>
    <w:rsid w:val="00824EB5"/>
    <w:rPr>
      <w:color w:val="605E5C"/>
      <w:shd w:val="clear" w:color="auto" w:fill="E1DFDD"/>
    </w:rPr>
  </w:style>
  <w:style w:type="character" w:customStyle="1" w:styleId="MenoPendente6">
    <w:name w:val="Menção Pendente6"/>
    <w:basedOn w:val="Fontepargpadro"/>
    <w:uiPriority w:val="99"/>
    <w:semiHidden/>
    <w:unhideWhenUsed/>
    <w:rsid w:val="004D7421"/>
    <w:rPr>
      <w:color w:val="605E5C"/>
      <w:shd w:val="clear" w:color="auto" w:fill="E1DFDD"/>
    </w:rPr>
  </w:style>
  <w:style w:type="paragraph" w:customStyle="1" w:styleId="WW-Ttulo">
    <w:name w:val="WW-Título"/>
    <w:basedOn w:val="Standard"/>
    <w:next w:val="Textbody0"/>
    <w:rsid w:val="00687E70"/>
    <w:pPr>
      <w:keepNext/>
      <w:spacing w:before="240" w:after="120"/>
      <w:textAlignment w:val="baseline"/>
    </w:pPr>
    <w:rPr>
      <w:rFonts w:ascii="Arial" w:eastAsia="Arial Unicode MS" w:hAnsi="Arial" w:cs="Tahoma"/>
      <w:sz w:val="28"/>
      <w:szCs w:val="28"/>
      <w:lang w:eastAsia="pt-BR" w:bidi="ar-SA"/>
    </w:rPr>
  </w:style>
  <w:style w:type="numbering" w:customStyle="1" w:styleId="WWNum8">
    <w:name w:val="WWNum8"/>
    <w:basedOn w:val="Semlista"/>
    <w:rsid w:val="004B21F2"/>
  </w:style>
  <w:style w:type="paragraph" w:customStyle="1" w:styleId="TableContents">
    <w:name w:val="Table Contents"/>
    <w:basedOn w:val="Standard"/>
    <w:rsid w:val="00AE705E"/>
    <w:pPr>
      <w:suppressLineNumbers/>
      <w:textAlignment w:val="baseline"/>
    </w:pPr>
    <w:rPr>
      <w:rFonts w:ascii="Arial" w:eastAsia="Times New Roman" w:hAnsi="Arial" w:cs="Tahoma"/>
      <w:sz w:val="20"/>
      <w:lang w:eastAsia="pt-BR" w:bidi="ar-SA"/>
    </w:rPr>
  </w:style>
  <w:style w:type="paragraph" w:customStyle="1" w:styleId="Corpodetexto23">
    <w:name w:val="Corpo de texto 23"/>
    <w:basedOn w:val="Standard"/>
    <w:rsid w:val="00AE705E"/>
    <w:pPr>
      <w:ind w:firstLine="709"/>
      <w:jc w:val="both"/>
      <w:textAlignment w:val="baseline"/>
    </w:pPr>
    <w:rPr>
      <w:rFonts w:ascii="Arial" w:eastAsia="Times New Roman" w:hAnsi="Arial" w:cs="Tahoma"/>
      <w:color w:val="000000"/>
      <w:sz w:val="20"/>
      <w:lang w:eastAsia="pt-BR" w:bidi="ar-SA"/>
    </w:rPr>
  </w:style>
  <w:style w:type="numbering" w:customStyle="1" w:styleId="WWNum1">
    <w:name w:val="WWNum1"/>
    <w:basedOn w:val="Semlista"/>
    <w:rsid w:val="00AE705E"/>
  </w:style>
  <w:style w:type="numbering" w:customStyle="1" w:styleId="WWNum22">
    <w:name w:val="WWNum22"/>
    <w:basedOn w:val="Semlista"/>
    <w:rsid w:val="00AE705E"/>
  </w:style>
  <w:style w:type="numbering" w:customStyle="1" w:styleId="WWNum24">
    <w:name w:val="WWNum24"/>
    <w:basedOn w:val="Semlista"/>
    <w:rsid w:val="00AE705E"/>
  </w:style>
  <w:style w:type="paragraph" w:customStyle="1" w:styleId="TableParagraph">
    <w:name w:val="Table Paragraph"/>
    <w:basedOn w:val="Normal"/>
    <w:uiPriority w:val="1"/>
    <w:qFormat/>
    <w:rsid w:val="00863FD8"/>
    <w:pPr>
      <w:widowControl w:val="0"/>
      <w:autoSpaceDN w:val="0"/>
      <w:spacing w:after="160"/>
    </w:pPr>
    <w:rPr>
      <w:rFonts w:ascii="Times New Roman" w:eastAsia="Times New Roman" w:hAnsi="Times New Roman" w:cs="Times New Roman"/>
      <w:sz w:val="22"/>
      <w:szCs w:val="22"/>
      <w:lang w:val="pt-PT" w:eastAsia="pt-PT" w:bidi="pt-PT"/>
    </w:rPr>
  </w:style>
  <w:style w:type="numbering" w:customStyle="1" w:styleId="WWNum1aa">
    <w:name w:val="WWNum1aa"/>
    <w:basedOn w:val="Semlista"/>
    <w:rsid w:val="00863FD8"/>
  </w:style>
  <w:style w:type="paragraph" w:customStyle="1" w:styleId="tabelatextoalinhadoesquerda">
    <w:name w:val="tabela_texto_alinhado_esquerda"/>
    <w:basedOn w:val="Normal"/>
    <w:rsid w:val="006F1CEE"/>
    <w:pPr>
      <w:widowControl w:val="0"/>
      <w:autoSpaceDN w:val="0"/>
      <w:spacing w:line="360" w:lineRule="auto"/>
      <w:jc w:val="both"/>
    </w:pPr>
    <w:rPr>
      <w:rFonts w:ascii="Times New Roman" w:eastAsia="Times New Roman" w:hAnsi="Times New Roman" w:cs="Times New Roman"/>
      <w:kern w:val="3"/>
      <w:lang w:eastAsia="zh-CN"/>
    </w:rPr>
  </w:style>
  <w:style w:type="paragraph" w:customStyle="1" w:styleId="Default">
    <w:name w:val="Default"/>
    <w:qFormat/>
    <w:rsid w:val="001438C9"/>
    <w:pPr>
      <w:autoSpaceDE w:val="0"/>
      <w:autoSpaceDN w:val="0"/>
      <w:adjustRightInd w:val="0"/>
    </w:pPr>
    <w:rPr>
      <w:rFonts w:eastAsiaTheme="minorHAnsi"/>
      <w:color w:val="000000"/>
    </w:rPr>
  </w:style>
  <w:style w:type="paragraph" w:customStyle="1" w:styleId="western">
    <w:name w:val="western"/>
    <w:basedOn w:val="Normal"/>
    <w:qFormat/>
    <w:rsid w:val="00B00FEE"/>
    <w:pPr>
      <w:suppressAutoHyphens/>
      <w:spacing w:before="280" w:after="119"/>
      <w:textAlignment w:val="baseline"/>
    </w:pPr>
    <w:rPr>
      <w:rFonts w:ascii="Verdana" w:eastAsia="Arial Unicode MS" w:hAnsi="Verdana" w:cs="Arial Unicode MS"/>
      <w:kern w:val="1"/>
      <w:sz w:val="18"/>
      <w:szCs w:val="18"/>
      <w:lang w:eastAsia="zh-CN"/>
    </w:rPr>
  </w:style>
  <w:style w:type="character" w:customStyle="1" w:styleId="StandardChar">
    <w:name w:val="Standard Char"/>
    <w:basedOn w:val="Fontepargpadro"/>
    <w:link w:val="Standard"/>
    <w:rsid w:val="00B00FEE"/>
    <w:rPr>
      <w:rFonts w:ascii="Liberation Serif" w:eastAsia="NSimSun" w:hAnsi="Liberation Serif" w:cs="Lucida Sans"/>
      <w:kern w:val="3"/>
      <w:sz w:val="24"/>
      <w:szCs w:val="24"/>
      <w:lang w:eastAsia="zh-CN" w:bidi="hi-IN"/>
    </w:rPr>
  </w:style>
  <w:style w:type="paragraph" w:customStyle="1" w:styleId="WW-Estilopadro">
    <w:name w:val="WW-Estilo padrão"/>
    <w:basedOn w:val="Normal"/>
    <w:uiPriority w:val="1"/>
    <w:qFormat/>
    <w:rsid w:val="00B00FEE"/>
    <w:pPr>
      <w:spacing w:before="100" w:after="200" w:line="276" w:lineRule="auto"/>
      <w:jc w:val="both"/>
    </w:pPr>
    <w:rPr>
      <w:rFonts w:asciiTheme="minorHAnsi" w:eastAsiaTheme="minorHAnsi" w:hAnsiTheme="minorHAnsi" w:cstheme="minorBidi"/>
      <w:color w:val="00000A"/>
      <w:sz w:val="22"/>
      <w:szCs w:val="22"/>
      <w:lang w:eastAsia="zh-CN"/>
    </w:rPr>
  </w:style>
  <w:style w:type="numbering" w:customStyle="1" w:styleId="Estilo7">
    <w:name w:val="Estilo7"/>
    <w:uiPriority w:val="99"/>
    <w:rsid w:val="00A75A26"/>
  </w:style>
  <w:style w:type="numbering" w:customStyle="1" w:styleId="Estilo8">
    <w:name w:val="Estilo8"/>
    <w:uiPriority w:val="99"/>
    <w:rsid w:val="00A75A26"/>
  </w:style>
  <w:style w:type="character" w:customStyle="1" w:styleId="Ttulo5Char">
    <w:name w:val="Título 5 Char"/>
    <w:basedOn w:val="Fontepargpadro"/>
    <w:link w:val="Ttulo5"/>
    <w:uiPriority w:val="9"/>
    <w:rsid w:val="00B76400"/>
    <w:rPr>
      <w:rFonts w:asciiTheme="minorHAnsi" w:eastAsiaTheme="majorEastAsia" w:hAnsiTheme="minorHAnsi" w:cstheme="majorBidi"/>
      <w:color w:val="365F91" w:themeColor="accent1" w:themeShade="BF"/>
      <w:sz w:val="22"/>
      <w:szCs w:val="22"/>
    </w:rPr>
  </w:style>
  <w:style w:type="character" w:customStyle="1" w:styleId="Ttulo7Char">
    <w:name w:val="Título 7 Char"/>
    <w:basedOn w:val="Fontepargpadro"/>
    <w:link w:val="Ttulo7"/>
    <w:uiPriority w:val="9"/>
    <w:rsid w:val="00B76400"/>
    <w:rPr>
      <w:rFonts w:asciiTheme="minorHAnsi" w:eastAsiaTheme="majorEastAsia" w:hAnsiTheme="minorHAnsi" w:cstheme="majorBidi"/>
      <w:color w:val="595959" w:themeColor="text1" w:themeTint="A6"/>
      <w:sz w:val="22"/>
      <w:szCs w:val="22"/>
    </w:rPr>
  </w:style>
  <w:style w:type="character" w:customStyle="1" w:styleId="Ttulo8Char">
    <w:name w:val="Título 8 Char"/>
    <w:basedOn w:val="Fontepargpadro"/>
    <w:link w:val="Ttulo8"/>
    <w:uiPriority w:val="9"/>
    <w:rsid w:val="00B76400"/>
    <w:rPr>
      <w:rFonts w:asciiTheme="minorHAnsi" w:eastAsiaTheme="majorEastAsia" w:hAnsiTheme="minorHAnsi" w:cstheme="majorBidi"/>
      <w:i/>
      <w:iCs/>
      <w:color w:val="272727" w:themeColor="text1" w:themeTint="D8"/>
      <w:sz w:val="22"/>
      <w:szCs w:val="22"/>
    </w:rPr>
  </w:style>
  <w:style w:type="character" w:customStyle="1" w:styleId="Ttulo9Char">
    <w:name w:val="Título 9 Char"/>
    <w:basedOn w:val="Fontepargpadro"/>
    <w:link w:val="Ttulo9"/>
    <w:uiPriority w:val="9"/>
    <w:rsid w:val="00B76400"/>
    <w:rPr>
      <w:rFonts w:asciiTheme="minorHAnsi" w:eastAsiaTheme="majorEastAsia" w:hAnsiTheme="minorHAnsi" w:cstheme="majorBidi"/>
      <w:color w:val="272727" w:themeColor="text1" w:themeTint="D8"/>
      <w:sz w:val="22"/>
      <w:szCs w:val="22"/>
    </w:rPr>
  </w:style>
  <w:style w:type="paragraph" w:styleId="Subttulo">
    <w:name w:val="Subtitle"/>
    <w:basedOn w:val="Normal"/>
    <w:next w:val="Normal"/>
    <w:link w:val="SubttuloChar"/>
    <w:uiPriority w:val="11"/>
    <w:qFormat/>
    <w:pPr>
      <w:spacing w:after="200" w:line="276" w:lineRule="auto"/>
    </w:pPr>
    <w:rPr>
      <w:rFonts w:ascii="Cambria" w:eastAsia="Cambria" w:hAnsi="Cambria" w:cs="Cambria"/>
      <w:color w:val="595959"/>
      <w:sz w:val="28"/>
      <w:szCs w:val="28"/>
    </w:rPr>
  </w:style>
  <w:style w:type="character" w:customStyle="1" w:styleId="SubttuloChar">
    <w:name w:val="Subtítulo Char"/>
    <w:basedOn w:val="Fontepargpadro"/>
    <w:link w:val="Subttulo"/>
    <w:uiPriority w:val="11"/>
    <w:rsid w:val="00B76400"/>
    <w:rPr>
      <w:rFonts w:asciiTheme="minorHAnsi" w:eastAsiaTheme="majorEastAsia" w:hAnsiTheme="minorHAnsi" w:cstheme="majorBidi"/>
      <w:color w:val="595959" w:themeColor="text1" w:themeTint="A6"/>
      <w:spacing w:val="15"/>
      <w:sz w:val="28"/>
      <w:szCs w:val="28"/>
    </w:rPr>
  </w:style>
  <w:style w:type="character" w:styleId="nfaseIntensa">
    <w:name w:val="Intense Emphasis"/>
    <w:basedOn w:val="Fontepargpadro"/>
    <w:uiPriority w:val="21"/>
    <w:qFormat/>
    <w:rsid w:val="00B76400"/>
    <w:rPr>
      <w:i/>
      <w:iCs/>
      <w:color w:val="365F91" w:themeColor="accent1" w:themeShade="BF"/>
    </w:rPr>
  </w:style>
  <w:style w:type="paragraph" w:styleId="CitaoIntensa">
    <w:name w:val="Intense Quote"/>
    <w:basedOn w:val="Normal"/>
    <w:next w:val="Normal"/>
    <w:link w:val="CitaoIntensaChar"/>
    <w:uiPriority w:val="30"/>
    <w:qFormat/>
    <w:rsid w:val="00B76400"/>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CitaoIntensaChar">
    <w:name w:val="Citação Intensa Char"/>
    <w:basedOn w:val="Fontepargpadro"/>
    <w:link w:val="CitaoIntensa"/>
    <w:uiPriority w:val="30"/>
    <w:rsid w:val="00B76400"/>
    <w:rPr>
      <w:rFonts w:asciiTheme="minorHAnsi" w:eastAsiaTheme="minorHAnsi" w:hAnsiTheme="minorHAnsi" w:cstheme="minorBidi"/>
      <w:i/>
      <w:iCs/>
      <w:color w:val="365F91" w:themeColor="accent1" w:themeShade="BF"/>
      <w:sz w:val="22"/>
      <w:szCs w:val="22"/>
    </w:rPr>
  </w:style>
  <w:style w:type="character" w:styleId="RefernciaIntensa">
    <w:name w:val="Intense Reference"/>
    <w:basedOn w:val="Fontepargpadro"/>
    <w:uiPriority w:val="32"/>
    <w:qFormat/>
    <w:rsid w:val="00B76400"/>
    <w:rPr>
      <w:b/>
      <w:bCs/>
      <w:smallCaps/>
      <w:color w:val="365F91" w:themeColor="accent1" w:themeShade="BF"/>
      <w:spacing w:val="5"/>
    </w:rPr>
  </w:style>
  <w:style w:type="paragraph" w:customStyle="1" w:styleId="Contedodatabela">
    <w:name w:val="Conteúdo da tabela"/>
    <w:basedOn w:val="Normal"/>
    <w:rsid w:val="00DA02A7"/>
    <w:pPr>
      <w:suppressLineNumbers/>
      <w:suppressAutoHyphens/>
    </w:pPr>
    <w:rPr>
      <w:rFonts w:ascii="Times New Roman" w:eastAsia="SimSun" w:hAnsi="Times New Roman" w:cs="Mangal"/>
      <w:kern w:val="1"/>
      <w:lang w:eastAsia="zh-CN" w:bidi="hi-IN"/>
    </w:rPr>
  </w:style>
  <w:style w:type="paragraph" w:customStyle="1" w:styleId="WW-Padro">
    <w:name w:val="WW-Padrão"/>
    <w:rsid w:val="00F86DD3"/>
    <w:pPr>
      <w:tabs>
        <w:tab w:val="left" w:pos="709"/>
      </w:tabs>
      <w:autoSpaceDN w:val="0"/>
      <w:snapToGrid w:val="0"/>
      <w:spacing w:after="240" w:line="100" w:lineRule="atLeast"/>
      <w:ind w:right="-1"/>
      <w:jc w:val="both"/>
      <w:textAlignment w:val="baseline"/>
    </w:pPr>
    <w:rPr>
      <w:rFonts w:eastAsia="Times New Roman" w:cs="Arial"/>
      <w:kern w:val="3"/>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paragraph" w:customStyle="1" w:styleId="pf0">
    <w:name w:val="pf0"/>
    <w:basedOn w:val="Normal"/>
    <w:rsid w:val="00E34C81"/>
    <w:pPr>
      <w:spacing w:before="100" w:beforeAutospacing="1" w:after="100" w:afterAutospacing="1"/>
    </w:pPr>
    <w:rPr>
      <w:rFonts w:ascii="Times New Roman" w:eastAsia="Times New Roman" w:hAnsi="Times New Roman" w:cs="Times New Roman"/>
    </w:rPr>
  </w:style>
  <w:style w:type="character" w:customStyle="1" w:styleId="cf01">
    <w:name w:val="cf01"/>
    <w:basedOn w:val="Fontepargpadro"/>
    <w:rsid w:val="00E34C81"/>
    <w:rPr>
      <w:rFonts w:ascii="Segoe UI" w:hAnsi="Segoe UI" w:cs="Segoe UI" w:hint="default"/>
      <w:sz w:val="18"/>
      <w:szCs w:val="18"/>
    </w:rPr>
  </w:style>
  <w:style w:type="paragraph" w:customStyle="1" w:styleId="textojustificadorecuolinha12">
    <w:name w:val="texto_justificado_recuo_linha_12"/>
    <w:basedOn w:val="Normal"/>
    <w:rsid w:val="00FE5F4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14209">
      <w:bodyDiv w:val="1"/>
      <w:marLeft w:val="0"/>
      <w:marRight w:val="0"/>
      <w:marTop w:val="0"/>
      <w:marBottom w:val="0"/>
      <w:divBdr>
        <w:top w:val="none" w:sz="0" w:space="0" w:color="auto"/>
        <w:left w:val="none" w:sz="0" w:space="0" w:color="auto"/>
        <w:bottom w:val="none" w:sz="0" w:space="0" w:color="auto"/>
        <w:right w:val="none" w:sz="0" w:space="0" w:color="auto"/>
      </w:divBdr>
    </w:div>
    <w:div w:id="751514064">
      <w:bodyDiv w:val="1"/>
      <w:marLeft w:val="0"/>
      <w:marRight w:val="0"/>
      <w:marTop w:val="0"/>
      <w:marBottom w:val="0"/>
      <w:divBdr>
        <w:top w:val="none" w:sz="0" w:space="0" w:color="auto"/>
        <w:left w:val="none" w:sz="0" w:space="0" w:color="auto"/>
        <w:bottom w:val="none" w:sz="0" w:space="0" w:color="auto"/>
        <w:right w:val="none" w:sz="0" w:space="0" w:color="auto"/>
      </w:divBdr>
      <w:divsChild>
        <w:div w:id="1618370465">
          <w:marLeft w:val="0"/>
          <w:marRight w:val="0"/>
          <w:marTop w:val="0"/>
          <w:marBottom w:val="0"/>
          <w:divBdr>
            <w:top w:val="none" w:sz="0" w:space="0" w:color="auto"/>
            <w:left w:val="none" w:sz="0" w:space="0" w:color="auto"/>
            <w:bottom w:val="none" w:sz="0" w:space="0" w:color="auto"/>
            <w:right w:val="none" w:sz="0" w:space="0" w:color="auto"/>
          </w:divBdr>
        </w:div>
        <w:div w:id="1275210975">
          <w:marLeft w:val="0"/>
          <w:marRight w:val="0"/>
          <w:marTop w:val="0"/>
          <w:marBottom w:val="0"/>
          <w:divBdr>
            <w:top w:val="none" w:sz="0" w:space="0" w:color="auto"/>
            <w:left w:val="none" w:sz="0" w:space="0" w:color="auto"/>
            <w:bottom w:val="none" w:sz="0" w:space="0" w:color="auto"/>
            <w:right w:val="none" w:sz="0" w:space="0" w:color="auto"/>
          </w:divBdr>
        </w:div>
        <w:div w:id="1961447279">
          <w:marLeft w:val="0"/>
          <w:marRight w:val="0"/>
          <w:marTop w:val="0"/>
          <w:marBottom w:val="0"/>
          <w:divBdr>
            <w:top w:val="none" w:sz="0" w:space="0" w:color="auto"/>
            <w:left w:val="none" w:sz="0" w:space="0" w:color="auto"/>
            <w:bottom w:val="none" w:sz="0" w:space="0" w:color="auto"/>
            <w:right w:val="none" w:sz="0" w:space="0" w:color="auto"/>
          </w:divBdr>
        </w:div>
        <w:div w:id="2024432253">
          <w:marLeft w:val="0"/>
          <w:marRight w:val="0"/>
          <w:marTop w:val="0"/>
          <w:marBottom w:val="0"/>
          <w:divBdr>
            <w:top w:val="none" w:sz="0" w:space="0" w:color="auto"/>
            <w:left w:val="none" w:sz="0" w:space="0" w:color="auto"/>
            <w:bottom w:val="none" w:sz="0" w:space="0" w:color="auto"/>
            <w:right w:val="none" w:sz="0" w:space="0" w:color="auto"/>
          </w:divBdr>
        </w:div>
        <w:div w:id="1974024048">
          <w:marLeft w:val="0"/>
          <w:marRight w:val="0"/>
          <w:marTop w:val="0"/>
          <w:marBottom w:val="0"/>
          <w:divBdr>
            <w:top w:val="none" w:sz="0" w:space="0" w:color="auto"/>
            <w:left w:val="none" w:sz="0" w:space="0" w:color="auto"/>
            <w:bottom w:val="none" w:sz="0" w:space="0" w:color="auto"/>
            <w:right w:val="none" w:sz="0" w:space="0" w:color="auto"/>
          </w:divBdr>
        </w:div>
        <w:div w:id="1637100756">
          <w:marLeft w:val="0"/>
          <w:marRight w:val="0"/>
          <w:marTop w:val="0"/>
          <w:marBottom w:val="0"/>
          <w:divBdr>
            <w:top w:val="none" w:sz="0" w:space="0" w:color="auto"/>
            <w:left w:val="none" w:sz="0" w:space="0" w:color="auto"/>
            <w:bottom w:val="none" w:sz="0" w:space="0" w:color="auto"/>
            <w:right w:val="none" w:sz="0" w:space="0" w:color="auto"/>
          </w:divBdr>
        </w:div>
        <w:div w:id="1260869619">
          <w:marLeft w:val="0"/>
          <w:marRight w:val="0"/>
          <w:marTop w:val="0"/>
          <w:marBottom w:val="0"/>
          <w:divBdr>
            <w:top w:val="none" w:sz="0" w:space="0" w:color="auto"/>
            <w:left w:val="none" w:sz="0" w:space="0" w:color="auto"/>
            <w:bottom w:val="none" w:sz="0" w:space="0" w:color="auto"/>
            <w:right w:val="none" w:sz="0" w:space="0" w:color="auto"/>
          </w:divBdr>
        </w:div>
        <w:div w:id="365447862">
          <w:marLeft w:val="0"/>
          <w:marRight w:val="0"/>
          <w:marTop w:val="0"/>
          <w:marBottom w:val="0"/>
          <w:divBdr>
            <w:top w:val="none" w:sz="0" w:space="0" w:color="auto"/>
            <w:left w:val="none" w:sz="0" w:space="0" w:color="auto"/>
            <w:bottom w:val="none" w:sz="0" w:space="0" w:color="auto"/>
            <w:right w:val="none" w:sz="0" w:space="0" w:color="auto"/>
          </w:divBdr>
        </w:div>
        <w:div w:id="1004746284">
          <w:marLeft w:val="0"/>
          <w:marRight w:val="0"/>
          <w:marTop w:val="0"/>
          <w:marBottom w:val="0"/>
          <w:divBdr>
            <w:top w:val="none" w:sz="0" w:space="0" w:color="auto"/>
            <w:left w:val="none" w:sz="0" w:space="0" w:color="auto"/>
            <w:bottom w:val="none" w:sz="0" w:space="0" w:color="auto"/>
            <w:right w:val="none" w:sz="0" w:space="0" w:color="auto"/>
          </w:divBdr>
        </w:div>
        <w:div w:id="1252662277">
          <w:marLeft w:val="0"/>
          <w:marRight w:val="0"/>
          <w:marTop w:val="0"/>
          <w:marBottom w:val="0"/>
          <w:divBdr>
            <w:top w:val="none" w:sz="0" w:space="0" w:color="auto"/>
            <w:left w:val="none" w:sz="0" w:space="0" w:color="auto"/>
            <w:bottom w:val="none" w:sz="0" w:space="0" w:color="auto"/>
            <w:right w:val="none" w:sz="0" w:space="0" w:color="auto"/>
          </w:divBdr>
        </w:div>
        <w:div w:id="1964730696">
          <w:marLeft w:val="0"/>
          <w:marRight w:val="0"/>
          <w:marTop w:val="0"/>
          <w:marBottom w:val="0"/>
          <w:divBdr>
            <w:top w:val="none" w:sz="0" w:space="0" w:color="auto"/>
            <w:left w:val="none" w:sz="0" w:space="0" w:color="auto"/>
            <w:bottom w:val="none" w:sz="0" w:space="0" w:color="auto"/>
            <w:right w:val="none" w:sz="0" w:space="0" w:color="auto"/>
          </w:divBdr>
        </w:div>
        <w:div w:id="184249544">
          <w:marLeft w:val="0"/>
          <w:marRight w:val="0"/>
          <w:marTop w:val="0"/>
          <w:marBottom w:val="0"/>
          <w:divBdr>
            <w:top w:val="none" w:sz="0" w:space="0" w:color="auto"/>
            <w:left w:val="none" w:sz="0" w:space="0" w:color="auto"/>
            <w:bottom w:val="none" w:sz="0" w:space="0" w:color="auto"/>
            <w:right w:val="none" w:sz="0" w:space="0" w:color="auto"/>
          </w:divBdr>
        </w:div>
        <w:div w:id="1357388738">
          <w:marLeft w:val="0"/>
          <w:marRight w:val="0"/>
          <w:marTop w:val="0"/>
          <w:marBottom w:val="0"/>
          <w:divBdr>
            <w:top w:val="none" w:sz="0" w:space="0" w:color="auto"/>
            <w:left w:val="none" w:sz="0" w:space="0" w:color="auto"/>
            <w:bottom w:val="none" w:sz="0" w:space="0" w:color="auto"/>
            <w:right w:val="none" w:sz="0" w:space="0" w:color="auto"/>
          </w:divBdr>
        </w:div>
        <w:div w:id="1757047122">
          <w:marLeft w:val="0"/>
          <w:marRight w:val="0"/>
          <w:marTop w:val="0"/>
          <w:marBottom w:val="0"/>
          <w:divBdr>
            <w:top w:val="none" w:sz="0" w:space="0" w:color="auto"/>
            <w:left w:val="none" w:sz="0" w:space="0" w:color="auto"/>
            <w:bottom w:val="none" w:sz="0" w:space="0" w:color="auto"/>
            <w:right w:val="none" w:sz="0" w:space="0" w:color="auto"/>
          </w:divBdr>
        </w:div>
        <w:div w:id="690838486">
          <w:marLeft w:val="0"/>
          <w:marRight w:val="0"/>
          <w:marTop w:val="0"/>
          <w:marBottom w:val="0"/>
          <w:divBdr>
            <w:top w:val="none" w:sz="0" w:space="0" w:color="auto"/>
            <w:left w:val="none" w:sz="0" w:space="0" w:color="auto"/>
            <w:bottom w:val="none" w:sz="0" w:space="0" w:color="auto"/>
            <w:right w:val="none" w:sz="0" w:space="0" w:color="auto"/>
          </w:divBdr>
        </w:div>
        <w:div w:id="989602408">
          <w:marLeft w:val="0"/>
          <w:marRight w:val="0"/>
          <w:marTop w:val="0"/>
          <w:marBottom w:val="0"/>
          <w:divBdr>
            <w:top w:val="none" w:sz="0" w:space="0" w:color="auto"/>
            <w:left w:val="none" w:sz="0" w:space="0" w:color="auto"/>
            <w:bottom w:val="none" w:sz="0" w:space="0" w:color="auto"/>
            <w:right w:val="none" w:sz="0" w:space="0" w:color="auto"/>
          </w:divBdr>
        </w:div>
        <w:div w:id="199711342">
          <w:marLeft w:val="0"/>
          <w:marRight w:val="0"/>
          <w:marTop w:val="0"/>
          <w:marBottom w:val="0"/>
          <w:divBdr>
            <w:top w:val="none" w:sz="0" w:space="0" w:color="auto"/>
            <w:left w:val="none" w:sz="0" w:space="0" w:color="auto"/>
            <w:bottom w:val="none" w:sz="0" w:space="0" w:color="auto"/>
            <w:right w:val="none" w:sz="0" w:space="0" w:color="auto"/>
          </w:divBdr>
        </w:div>
        <w:div w:id="1395271480">
          <w:marLeft w:val="0"/>
          <w:marRight w:val="0"/>
          <w:marTop w:val="0"/>
          <w:marBottom w:val="0"/>
          <w:divBdr>
            <w:top w:val="none" w:sz="0" w:space="0" w:color="auto"/>
            <w:left w:val="none" w:sz="0" w:space="0" w:color="auto"/>
            <w:bottom w:val="none" w:sz="0" w:space="0" w:color="auto"/>
            <w:right w:val="none" w:sz="0" w:space="0" w:color="auto"/>
          </w:divBdr>
        </w:div>
        <w:div w:id="363948384">
          <w:marLeft w:val="0"/>
          <w:marRight w:val="0"/>
          <w:marTop w:val="0"/>
          <w:marBottom w:val="0"/>
          <w:divBdr>
            <w:top w:val="none" w:sz="0" w:space="0" w:color="auto"/>
            <w:left w:val="none" w:sz="0" w:space="0" w:color="auto"/>
            <w:bottom w:val="none" w:sz="0" w:space="0" w:color="auto"/>
            <w:right w:val="none" w:sz="0" w:space="0" w:color="auto"/>
          </w:divBdr>
        </w:div>
      </w:divsChild>
    </w:div>
    <w:div w:id="14765582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357">
          <w:marLeft w:val="0"/>
          <w:marRight w:val="0"/>
          <w:marTop w:val="0"/>
          <w:marBottom w:val="0"/>
          <w:divBdr>
            <w:top w:val="none" w:sz="0" w:space="0" w:color="auto"/>
            <w:left w:val="none" w:sz="0" w:space="0" w:color="auto"/>
            <w:bottom w:val="none" w:sz="0" w:space="0" w:color="auto"/>
            <w:right w:val="none" w:sz="0" w:space="0" w:color="auto"/>
          </w:divBdr>
        </w:div>
        <w:div w:id="785739648">
          <w:marLeft w:val="0"/>
          <w:marRight w:val="0"/>
          <w:marTop w:val="0"/>
          <w:marBottom w:val="0"/>
          <w:divBdr>
            <w:top w:val="none" w:sz="0" w:space="0" w:color="auto"/>
            <w:left w:val="none" w:sz="0" w:space="0" w:color="auto"/>
            <w:bottom w:val="none" w:sz="0" w:space="0" w:color="auto"/>
            <w:right w:val="none" w:sz="0" w:space="0" w:color="auto"/>
          </w:divBdr>
        </w:div>
        <w:div w:id="494954233">
          <w:marLeft w:val="0"/>
          <w:marRight w:val="0"/>
          <w:marTop w:val="0"/>
          <w:marBottom w:val="0"/>
          <w:divBdr>
            <w:top w:val="none" w:sz="0" w:space="0" w:color="auto"/>
            <w:left w:val="none" w:sz="0" w:space="0" w:color="auto"/>
            <w:bottom w:val="none" w:sz="0" w:space="0" w:color="auto"/>
            <w:right w:val="none" w:sz="0" w:space="0" w:color="auto"/>
          </w:divBdr>
        </w:div>
        <w:div w:id="2056195412">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89817426">
          <w:marLeft w:val="0"/>
          <w:marRight w:val="0"/>
          <w:marTop w:val="0"/>
          <w:marBottom w:val="0"/>
          <w:divBdr>
            <w:top w:val="none" w:sz="0" w:space="0" w:color="auto"/>
            <w:left w:val="none" w:sz="0" w:space="0" w:color="auto"/>
            <w:bottom w:val="none" w:sz="0" w:space="0" w:color="auto"/>
            <w:right w:val="none" w:sz="0" w:space="0" w:color="auto"/>
          </w:divBdr>
        </w:div>
        <w:div w:id="707223524">
          <w:marLeft w:val="0"/>
          <w:marRight w:val="0"/>
          <w:marTop w:val="0"/>
          <w:marBottom w:val="0"/>
          <w:divBdr>
            <w:top w:val="none" w:sz="0" w:space="0" w:color="auto"/>
            <w:left w:val="none" w:sz="0" w:space="0" w:color="auto"/>
            <w:bottom w:val="none" w:sz="0" w:space="0" w:color="auto"/>
            <w:right w:val="none" w:sz="0" w:space="0" w:color="auto"/>
          </w:divBdr>
        </w:div>
        <w:div w:id="1534465895">
          <w:marLeft w:val="0"/>
          <w:marRight w:val="0"/>
          <w:marTop w:val="0"/>
          <w:marBottom w:val="0"/>
          <w:divBdr>
            <w:top w:val="none" w:sz="0" w:space="0" w:color="auto"/>
            <w:left w:val="none" w:sz="0" w:space="0" w:color="auto"/>
            <w:bottom w:val="none" w:sz="0" w:space="0" w:color="auto"/>
            <w:right w:val="none" w:sz="0" w:space="0" w:color="auto"/>
          </w:divBdr>
        </w:div>
        <w:div w:id="1697148980">
          <w:marLeft w:val="0"/>
          <w:marRight w:val="0"/>
          <w:marTop w:val="0"/>
          <w:marBottom w:val="0"/>
          <w:divBdr>
            <w:top w:val="none" w:sz="0" w:space="0" w:color="auto"/>
            <w:left w:val="none" w:sz="0" w:space="0" w:color="auto"/>
            <w:bottom w:val="none" w:sz="0" w:space="0" w:color="auto"/>
            <w:right w:val="none" w:sz="0" w:space="0" w:color="auto"/>
          </w:divBdr>
        </w:div>
        <w:div w:id="689797075">
          <w:marLeft w:val="0"/>
          <w:marRight w:val="0"/>
          <w:marTop w:val="0"/>
          <w:marBottom w:val="0"/>
          <w:divBdr>
            <w:top w:val="none" w:sz="0" w:space="0" w:color="auto"/>
            <w:left w:val="none" w:sz="0" w:space="0" w:color="auto"/>
            <w:bottom w:val="none" w:sz="0" w:space="0" w:color="auto"/>
            <w:right w:val="none" w:sz="0" w:space="0" w:color="auto"/>
          </w:divBdr>
        </w:div>
        <w:div w:id="2133396849">
          <w:marLeft w:val="0"/>
          <w:marRight w:val="0"/>
          <w:marTop w:val="0"/>
          <w:marBottom w:val="0"/>
          <w:divBdr>
            <w:top w:val="none" w:sz="0" w:space="0" w:color="auto"/>
            <w:left w:val="none" w:sz="0" w:space="0" w:color="auto"/>
            <w:bottom w:val="none" w:sz="0" w:space="0" w:color="auto"/>
            <w:right w:val="none" w:sz="0" w:space="0" w:color="auto"/>
          </w:divBdr>
        </w:div>
        <w:div w:id="859660793">
          <w:marLeft w:val="0"/>
          <w:marRight w:val="0"/>
          <w:marTop w:val="0"/>
          <w:marBottom w:val="0"/>
          <w:divBdr>
            <w:top w:val="none" w:sz="0" w:space="0" w:color="auto"/>
            <w:left w:val="none" w:sz="0" w:space="0" w:color="auto"/>
            <w:bottom w:val="none" w:sz="0" w:space="0" w:color="auto"/>
            <w:right w:val="none" w:sz="0" w:space="0" w:color="auto"/>
          </w:divBdr>
        </w:div>
        <w:div w:id="1085499300">
          <w:marLeft w:val="0"/>
          <w:marRight w:val="0"/>
          <w:marTop w:val="0"/>
          <w:marBottom w:val="0"/>
          <w:divBdr>
            <w:top w:val="none" w:sz="0" w:space="0" w:color="auto"/>
            <w:left w:val="none" w:sz="0" w:space="0" w:color="auto"/>
            <w:bottom w:val="none" w:sz="0" w:space="0" w:color="auto"/>
            <w:right w:val="none" w:sz="0" w:space="0" w:color="auto"/>
          </w:divBdr>
        </w:div>
        <w:div w:id="870218605">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260576844">
          <w:marLeft w:val="0"/>
          <w:marRight w:val="0"/>
          <w:marTop w:val="0"/>
          <w:marBottom w:val="0"/>
          <w:divBdr>
            <w:top w:val="none" w:sz="0" w:space="0" w:color="auto"/>
            <w:left w:val="none" w:sz="0" w:space="0" w:color="auto"/>
            <w:bottom w:val="none" w:sz="0" w:space="0" w:color="auto"/>
            <w:right w:val="none" w:sz="0" w:space="0" w:color="auto"/>
          </w:divBdr>
        </w:div>
        <w:div w:id="1866359935">
          <w:marLeft w:val="0"/>
          <w:marRight w:val="0"/>
          <w:marTop w:val="0"/>
          <w:marBottom w:val="0"/>
          <w:divBdr>
            <w:top w:val="none" w:sz="0" w:space="0" w:color="auto"/>
            <w:left w:val="none" w:sz="0" w:space="0" w:color="auto"/>
            <w:bottom w:val="none" w:sz="0" w:space="0" w:color="auto"/>
            <w:right w:val="none" w:sz="0" w:space="0" w:color="auto"/>
          </w:divBdr>
        </w:div>
        <w:div w:id="209732796">
          <w:marLeft w:val="0"/>
          <w:marRight w:val="0"/>
          <w:marTop w:val="0"/>
          <w:marBottom w:val="0"/>
          <w:divBdr>
            <w:top w:val="none" w:sz="0" w:space="0" w:color="auto"/>
            <w:left w:val="none" w:sz="0" w:space="0" w:color="auto"/>
            <w:bottom w:val="none" w:sz="0" w:space="0" w:color="auto"/>
            <w:right w:val="none" w:sz="0" w:space="0" w:color="auto"/>
          </w:divBdr>
        </w:div>
        <w:div w:id="2023971171">
          <w:marLeft w:val="0"/>
          <w:marRight w:val="0"/>
          <w:marTop w:val="0"/>
          <w:marBottom w:val="0"/>
          <w:divBdr>
            <w:top w:val="none" w:sz="0" w:space="0" w:color="auto"/>
            <w:left w:val="none" w:sz="0" w:space="0" w:color="auto"/>
            <w:bottom w:val="none" w:sz="0" w:space="0" w:color="auto"/>
            <w:right w:val="none" w:sz="0" w:space="0" w:color="auto"/>
          </w:divBdr>
        </w:div>
        <w:div w:id="1421559160">
          <w:marLeft w:val="0"/>
          <w:marRight w:val="0"/>
          <w:marTop w:val="0"/>
          <w:marBottom w:val="0"/>
          <w:divBdr>
            <w:top w:val="none" w:sz="0" w:space="0" w:color="auto"/>
            <w:left w:val="none" w:sz="0" w:space="0" w:color="auto"/>
            <w:bottom w:val="none" w:sz="0" w:space="0" w:color="auto"/>
            <w:right w:val="none" w:sz="0" w:space="0" w:color="auto"/>
          </w:divBdr>
        </w:div>
        <w:div w:id="875510749">
          <w:marLeft w:val="0"/>
          <w:marRight w:val="0"/>
          <w:marTop w:val="0"/>
          <w:marBottom w:val="0"/>
          <w:divBdr>
            <w:top w:val="none" w:sz="0" w:space="0" w:color="auto"/>
            <w:left w:val="none" w:sz="0" w:space="0" w:color="auto"/>
            <w:bottom w:val="none" w:sz="0" w:space="0" w:color="auto"/>
            <w:right w:val="none" w:sz="0" w:space="0" w:color="auto"/>
          </w:divBdr>
        </w:div>
        <w:div w:id="470901801">
          <w:marLeft w:val="0"/>
          <w:marRight w:val="0"/>
          <w:marTop w:val="0"/>
          <w:marBottom w:val="0"/>
          <w:divBdr>
            <w:top w:val="none" w:sz="0" w:space="0" w:color="auto"/>
            <w:left w:val="none" w:sz="0" w:space="0" w:color="auto"/>
            <w:bottom w:val="none" w:sz="0" w:space="0" w:color="auto"/>
            <w:right w:val="none" w:sz="0" w:space="0" w:color="auto"/>
          </w:divBdr>
        </w:div>
        <w:div w:id="786512909">
          <w:marLeft w:val="0"/>
          <w:marRight w:val="0"/>
          <w:marTop w:val="0"/>
          <w:marBottom w:val="0"/>
          <w:divBdr>
            <w:top w:val="none" w:sz="0" w:space="0" w:color="auto"/>
            <w:left w:val="none" w:sz="0" w:space="0" w:color="auto"/>
            <w:bottom w:val="none" w:sz="0" w:space="0" w:color="auto"/>
            <w:right w:val="none" w:sz="0" w:space="0" w:color="auto"/>
          </w:divBdr>
        </w:div>
        <w:div w:id="1389500758">
          <w:marLeft w:val="0"/>
          <w:marRight w:val="0"/>
          <w:marTop w:val="0"/>
          <w:marBottom w:val="0"/>
          <w:divBdr>
            <w:top w:val="none" w:sz="0" w:space="0" w:color="auto"/>
            <w:left w:val="none" w:sz="0" w:space="0" w:color="auto"/>
            <w:bottom w:val="none" w:sz="0" w:space="0" w:color="auto"/>
            <w:right w:val="none" w:sz="0" w:space="0" w:color="auto"/>
          </w:divBdr>
        </w:div>
        <w:div w:id="442917828">
          <w:marLeft w:val="0"/>
          <w:marRight w:val="0"/>
          <w:marTop w:val="0"/>
          <w:marBottom w:val="0"/>
          <w:divBdr>
            <w:top w:val="none" w:sz="0" w:space="0" w:color="auto"/>
            <w:left w:val="none" w:sz="0" w:space="0" w:color="auto"/>
            <w:bottom w:val="none" w:sz="0" w:space="0" w:color="auto"/>
            <w:right w:val="none" w:sz="0" w:space="0" w:color="auto"/>
          </w:divBdr>
        </w:div>
        <w:div w:id="2004746436">
          <w:marLeft w:val="0"/>
          <w:marRight w:val="0"/>
          <w:marTop w:val="0"/>
          <w:marBottom w:val="0"/>
          <w:divBdr>
            <w:top w:val="none" w:sz="0" w:space="0" w:color="auto"/>
            <w:left w:val="none" w:sz="0" w:space="0" w:color="auto"/>
            <w:bottom w:val="none" w:sz="0" w:space="0" w:color="auto"/>
            <w:right w:val="none" w:sz="0" w:space="0" w:color="auto"/>
          </w:divBdr>
        </w:div>
        <w:div w:id="1675645642">
          <w:marLeft w:val="0"/>
          <w:marRight w:val="0"/>
          <w:marTop w:val="0"/>
          <w:marBottom w:val="0"/>
          <w:divBdr>
            <w:top w:val="none" w:sz="0" w:space="0" w:color="auto"/>
            <w:left w:val="none" w:sz="0" w:space="0" w:color="auto"/>
            <w:bottom w:val="none" w:sz="0" w:space="0" w:color="auto"/>
            <w:right w:val="none" w:sz="0" w:space="0" w:color="auto"/>
          </w:divBdr>
        </w:div>
        <w:div w:id="524682586">
          <w:marLeft w:val="0"/>
          <w:marRight w:val="0"/>
          <w:marTop w:val="0"/>
          <w:marBottom w:val="0"/>
          <w:divBdr>
            <w:top w:val="none" w:sz="0" w:space="0" w:color="auto"/>
            <w:left w:val="none" w:sz="0" w:space="0" w:color="auto"/>
            <w:bottom w:val="none" w:sz="0" w:space="0" w:color="auto"/>
            <w:right w:val="none" w:sz="0" w:space="0" w:color="auto"/>
          </w:divBdr>
        </w:div>
        <w:div w:id="1450126093">
          <w:marLeft w:val="0"/>
          <w:marRight w:val="0"/>
          <w:marTop w:val="0"/>
          <w:marBottom w:val="0"/>
          <w:divBdr>
            <w:top w:val="none" w:sz="0" w:space="0" w:color="auto"/>
            <w:left w:val="none" w:sz="0" w:space="0" w:color="auto"/>
            <w:bottom w:val="none" w:sz="0" w:space="0" w:color="auto"/>
            <w:right w:val="none" w:sz="0" w:space="0" w:color="auto"/>
          </w:divBdr>
        </w:div>
        <w:div w:id="949970372">
          <w:marLeft w:val="0"/>
          <w:marRight w:val="0"/>
          <w:marTop w:val="0"/>
          <w:marBottom w:val="0"/>
          <w:divBdr>
            <w:top w:val="none" w:sz="0" w:space="0" w:color="auto"/>
            <w:left w:val="none" w:sz="0" w:space="0" w:color="auto"/>
            <w:bottom w:val="none" w:sz="0" w:space="0" w:color="auto"/>
            <w:right w:val="none" w:sz="0" w:space="0" w:color="auto"/>
          </w:divBdr>
        </w:div>
        <w:div w:id="983974507">
          <w:marLeft w:val="0"/>
          <w:marRight w:val="0"/>
          <w:marTop w:val="0"/>
          <w:marBottom w:val="0"/>
          <w:divBdr>
            <w:top w:val="none" w:sz="0" w:space="0" w:color="auto"/>
            <w:left w:val="none" w:sz="0" w:space="0" w:color="auto"/>
            <w:bottom w:val="none" w:sz="0" w:space="0" w:color="auto"/>
            <w:right w:val="none" w:sz="0" w:space="0" w:color="auto"/>
          </w:divBdr>
        </w:div>
        <w:div w:id="471753632">
          <w:marLeft w:val="0"/>
          <w:marRight w:val="0"/>
          <w:marTop w:val="0"/>
          <w:marBottom w:val="0"/>
          <w:divBdr>
            <w:top w:val="none" w:sz="0" w:space="0" w:color="auto"/>
            <w:left w:val="none" w:sz="0" w:space="0" w:color="auto"/>
            <w:bottom w:val="none" w:sz="0" w:space="0" w:color="auto"/>
            <w:right w:val="none" w:sz="0" w:space="0" w:color="auto"/>
          </w:divBdr>
        </w:div>
        <w:div w:id="405417747">
          <w:marLeft w:val="0"/>
          <w:marRight w:val="0"/>
          <w:marTop w:val="0"/>
          <w:marBottom w:val="0"/>
          <w:divBdr>
            <w:top w:val="none" w:sz="0" w:space="0" w:color="auto"/>
            <w:left w:val="none" w:sz="0" w:space="0" w:color="auto"/>
            <w:bottom w:val="none" w:sz="0" w:space="0" w:color="auto"/>
            <w:right w:val="none" w:sz="0" w:space="0" w:color="auto"/>
          </w:divBdr>
        </w:div>
        <w:div w:id="215706160">
          <w:marLeft w:val="0"/>
          <w:marRight w:val="0"/>
          <w:marTop w:val="0"/>
          <w:marBottom w:val="0"/>
          <w:divBdr>
            <w:top w:val="none" w:sz="0" w:space="0" w:color="auto"/>
            <w:left w:val="none" w:sz="0" w:space="0" w:color="auto"/>
            <w:bottom w:val="none" w:sz="0" w:space="0" w:color="auto"/>
            <w:right w:val="none" w:sz="0" w:space="0" w:color="auto"/>
          </w:divBdr>
        </w:div>
      </w:divsChild>
    </w:div>
    <w:div w:id="1563175354">
      <w:bodyDiv w:val="1"/>
      <w:marLeft w:val="0"/>
      <w:marRight w:val="0"/>
      <w:marTop w:val="0"/>
      <w:marBottom w:val="0"/>
      <w:divBdr>
        <w:top w:val="none" w:sz="0" w:space="0" w:color="auto"/>
        <w:left w:val="none" w:sz="0" w:space="0" w:color="auto"/>
        <w:bottom w:val="none" w:sz="0" w:space="0" w:color="auto"/>
        <w:right w:val="none" w:sz="0" w:space="0" w:color="auto"/>
      </w:divBdr>
    </w:div>
    <w:div w:id="1989673651">
      <w:bodyDiv w:val="1"/>
      <w:marLeft w:val="0"/>
      <w:marRight w:val="0"/>
      <w:marTop w:val="0"/>
      <w:marBottom w:val="0"/>
      <w:divBdr>
        <w:top w:val="none" w:sz="0" w:space="0" w:color="auto"/>
        <w:left w:val="none" w:sz="0" w:space="0" w:color="auto"/>
        <w:bottom w:val="none" w:sz="0" w:space="0" w:color="auto"/>
        <w:right w:val="none" w:sz="0" w:space="0" w:color="auto"/>
      </w:divBdr>
      <w:divsChild>
        <w:div w:id="1297220399">
          <w:marLeft w:val="0"/>
          <w:marRight w:val="0"/>
          <w:marTop w:val="0"/>
          <w:marBottom w:val="0"/>
          <w:divBdr>
            <w:top w:val="none" w:sz="0" w:space="0" w:color="auto"/>
            <w:left w:val="none" w:sz="0" w:space="0" w:color="auto"/>
            <w:bottom w:val="none" w:sz="0" w:space="0" w:color="auto"/>
            <w:right w:val="none" w:sz="0" w:space="0" w:color="auto"/>
          </w:divBdr>
        </w:div>
        <w:div w:id="534586418">
          <w:marLeft w:val="0"/>
          <w:marRight w:val="0"/>
          <w:marTop w:val="0"/>
          <w:marBottom w:val="0"/>
          <w:divBdr>
            <w:top w:val="none" w:sz="0" w:space="0" w:color="auto"/>
            <w:left w:val="none" w:sz="0" w:space="0" w:color="auto"/>
            <w:bottom w:val="none" w:sz="0" w:space="0" w:color="auto"/>
            <w:right w:val="none" w:sz="0" w:space="0" w:color="auto"/>
          </w:divBdr>
        </w:div>
        <w:div w:id="758870692">
          <w:marLeft w:val="0"/>
          <w:marRight w:val="0"/>
          <w:marTop w:val="0"/>
          <w:marBottom w:val="0"/>
          <w:divBdr>
            <w:top w:val="none" w:sz="0" w:space="0" w:color="auto"/>
            <w:left w:val="none" w:sz="0" w:space="0" w:color="auto"/>
            <w:bottom w:val="none" w:sz="0" w:space="0" w:color="auto"/>
            <w:right w:val="none" w:sz="0" w:space="0" w:color="auto"/>
          </w:divBdr>
        </w:div>
        <w:div w:id="459686134">
          <w:marLeft w:val="0"/>
          <w:marRight w:val="0"/>
          <w:marTop w:val="0"/>
          <w:marBottom w:val="0"/>
          <w:divBdr>
            <w:top w:val="none" w:sz="0" w:space="0" w:color="auto"/>
            <w:left w:val="none" w:sz="0" w:space="0" w:color="auto"/>
            <w:bottom w:val="none" w:sz="0" w:space="0" w:color="auto"/>
            <w:right w:val="none" w:sz="0" w:space="0" w:color="auto"/>
          </w:divBdr>
        </w:div>
        <w:div w:id="1032613857">
          <w:marLeft w:val="0"/>
          <w:marRight w:val="0"/>
          <w:marTop w:val="0"/>
          <w:marBottom w:val="0"/>
          <w:divBdr>
            <w:top w:val="none" w:sz="0" w:space="0" w:color="auto"/>
            <w:left w:val="none" w:sz="0" w:space="0" w:color="auto"/>
            <w:bottom w:val="none" w:sz="0" w:space="0" w:color="auto"/>
            <w:right w:val="none" w:sz="0" w:space="0" w:color="auto"/>
          </w:divBdr>
        </w:div>
        <w:div w:id="1150633397">
          <w:marLeft w:val="0"/>
          <w:marRight w:val="0"/>
          <w:marTop w:val="0"/>
          <w:marBottom w:val="0"/>
          <w:divBdr>
            <w:top w:val="none" w:sz="0" w:space="0" w:color="auto"/>
            <w:left w:val="none" w:sz="0" w:space="0" w:color="auto"/>
            <w:bottom w:val="none" w:sz="0" w:space="0" w:color="auto"/>
            <w:right w:val="none" w:sz="0" w:space="0" w:color="auto"/>
          </w:divBdr>
        </w:div>
        <w:div w:id="1537739261">
          <w:marLeft w:val="0"/>
          <w:marRight w:val="0"/>
          <w:marTop w:val="0"/>
          <w:marBottom w:val="0"/>
          <w:divBdr>
            <w:top w:val="none" w:sz="0" w:space="0" w:color="auto"/>
            <w:left w:val="none" w:sz="0" w:space="0" w:color="auto"/>
            <w:bottom w:val="none" w:sz="0" w:space="0" w:color="auto"/>
            <w:right w:val="none" w:sz="0" w:space="0" w:color="auto"/>
          </w:divBdr>
        </w:div>
        <w:div w:id="828058049">
          <w:marLeft w:val="0"/>
          <w:marRight w:val="0"/>
          <w:marTop w:val="0"/>
          <w:marBottom w:val="0"/>
          <w:divBdr>
            <w:top w:val="none" w:sz="0" w:space="0" w:color="auto"/>
            <w:left w:val="none" w:sz="0" w:space="0" w:color="auto"/>
            <w:bottom w:val="none" w:sz="0" w:space="0" w:color="auto"/>
            <w:right w:val="none" w:sz="0" w:space="0" w:color="auto"/>
          </w:divBdr>
        </w:div>
        <w:div w:id="1913536824">
          <w:marLeft w:val="0"/>
          <w:marRight w:val="0"/>
          <w:marTop w:val="0"/>
          <w:marBottom w:val="0"/>
          <w:divBdr>
            <w:top w:val="none" w:sz="0" w:space="0" w:color="auto"/>
            <w:left w:val="none" w:sz="0" w:space="0" w:color="auto"/>
            <w:bottom w:val="none" w:sz="0" w:space="0" w:color="auto"/>
            <w:right w:val="none" w:sz="0" w:space="0" w:color="auto"/>
          </w:divBdr>
        </w:div>
        <w:div w:id="385373222">
          <w:marLeft w:val="0"/>
          <w:marRight w:val="0"/>
          <w:marTop w:val="0"/>
          <w:marBottom w:val="0"/>
          <w:divBdr>
            <w:top w:val="none" w:sz="0" w:space="0" w:color="auto"/>
            <w:left w:val="none" w:sz="0" w:space="0" w:color="auto"/>
            <w:bottom w:val="none" w:sz="0" w:space="0" w:color="auto"/>
            <w:right w:val="none" w:sz="0" w:space="0" w:color="auto"/>
          </w:divBdr>
        </w:div>
        <w:div w:id="1681662196">
          <w:marLeft w:val="0"/>
          <w:marRight w:val="0"/>
          <w:marTop w:val="0"/>
          <w:marBottom w:val="0"/>
          <w:divBdr>
            <w:top w:val="none" w:sz="0" w:space="0" w:color="auto"/>
            <w:left w:val="none" w:sz="0" w:space="0" w:color="auto"/>
            <w:bottom w:val="none" w:sz="0" w:space="0" w:color="auto"/>
            <w:right w:val="none" w:sz="0" w:space="0" w:color="auto"/>
          </w:divBdr>
        </w:div>
        <w:div w:id="1016228181">
          <w:marLeft w:val="0"/>
          <w:marRight w:val="0"/>
          <w:marTop w:val="0"/>
          <w:marBottom w:val="0"/>
          <w:divBdr>
            <w:top w:val="none" w:sz="0" w:space="0" w:color="auto"/>
            <w:left w:val="none" w:sz="0" w:space="0" w:color="auto"/>
            <w:bottom w:val="none" w:sz="0" w:space="0" w:color="auto"/>
            <w:right w:val="none" w:sz="0" w:space="0" w:color="auto"/>
          </w:divBdr>
        </w:div>
        <w:div w:id="74056216">
          <w:marLeft w:val="0"/>
          <w:marRight w:val="0"/>
          <w:marTop w:val="0"/>
          <w:marBottom w:val="0"/>
          <w:divBdr>
            <w:top w:val="none" w:sz="0" w:space="0" w:color="auto"/>
            <w:left w:val="none" w:sz="0" w:space="0" w:color="auto"/>
            <w:bottom w:val="none" w:sz="0" w:space="0" w:color="auto"/>
            <w:right w:val="none" w:sz="0" w:space="0" w:color="auto"/>
          </w:divBdr>
        </w:div>
        <w:div w:id="1431000111">
          <w:marLeft w:val="0"/>
          <w:marRight w:val="0"/>
          <w:marTop w:val="0"/>
          <w:marBottom w:val="0"/>
          <w:divBdr>
            <w:top w:val="none" w:sz="0" w:space="0" w:color="auto"/>
            <w:left w:val="none" w:sz="0" w:space="0" w:color="auto"/>
            <w:bottom w:val="none" w:sz="0" w:space="0" w:color="auto"/>
            <w:right w:val="none" w:sz="0" w:space="0" w:color="auto"/>
          </w:divBdr>
        </w:div>
        <w:div w:id="539323619">
          <w:marLeft w:val="0"/>
          <w:marRight w:val="0"/>
          <w:marTop w:val="0"/>
          <w:marBottom w:val="0"/>
          <w:divBdr>
            <w:top w:val="none" w:sz="0" w:space="0" w:color="auto"/>
            <w:left w:val="none" w:sz="0" w:space="0" w:color="auto"/>
            <w:bottom w:val="none" w:sz="0" w:space="0" w:color="auto"/>
            <w:right w:val="none" w:sz="0" w:space="0" w:color="auto"/>
          </w:divBdr>
        </w:div>
        <w:div w:id="1811022749">
          <w:marLeft w:val="0"/>
          <w:marRight w:val="0"/>
          <w:marTop w:val="0"/>
          <w:marBottom w:val="0"/>
          <w:divBdr>
            <w:top w:val="none" w:sz="0" w:space="0" w:color="auto"/>
            <w:left w:val="none" w:sz="0" w:space="0" w:color="auto"/>
            <w:bottom w:val="none" w:sz="0" w:space="0" w:color="auto"/>
            <w:right w:val="none" w:sz="0" w:space="0" w:color="auto"/>
          </w:divBdr>
        </w:div>
        <w:div w:id="518857623">
          <w:marLeft w:val="0"/>
          <w:marRight w:val="0"/>
          <w:marTop w:val="0"/>
          <w:marBottom w:val="0"/>
          <w:divBdr>
            <w:top w:val="none" w:sz="0" w:space="0" w:color="auto"/>
            <w:left w:val="none" w:sz="0" w:space="0" w:color="auto"/>
            <w:bottom w:val="none" w:sz="0" w:space="0" w:color="auto"/>
            <w:right w:val="none" w:sz="0" w:space="0" w:color="auto"/>
          </w:divBdr>
        </w:div>
        <w:div w:id="2078279590">
          <w:marLeft w:val="0"/>
          <w:marRight w:val="0"/>
          <w:marTop w:val="0"/>
          <w:marBottom w:val="0"/>
          <w:divBdr>
            <w:top w:val="none" w:sz="0" w:space="0" w:color="auto"/>
            <w:left w:val="none" w:sz="0" w:space="0" w:color="auto"/>
            <w:bottom w:val="none" w:sz="0" w:space="0" w:color="auto"/>
            <w:right w:val="none" w:sz="0" w:space="0" w:color="auto"/>
          </w:divBdr>
        </w:div>
        <w:div w:id="1924535099">
          <w:marLeft w:val="0"/>
          <w:marRight w:val="0"/>
          <w:marTop w:val="0"/>
          <w:marBottom w:val="0"/>
          <w:divBdr>
            <w:top w:val="none" w:sz="0" w:space="0" w:color="auto"/>
            <w:left w:val="none" w:sz="0" w:space="0" w:color="auto"/>
            <w:bottom w:val="none" w:sz="0" w:space="0" w:color="auto"/>
            <w:right w:val="none" w:sz="0" w:space="0" w:color="auto"/>
          </w:divBdr>
        </w:div>
        <w:div w:id="1437671175">
          <w:marLeft w:val="0"/>
          <w:marRight w:val="0"/>
          <w:marTop w:val="0"/>
          <w:marBottom w:val="0"/>
          <w:divBdr>
            <w:top w:val="none" w:sz="0" w:space="0" w:color="auto"/>
            <w:left w:val="none" w:sz="0" w:space="0" w:color="auto"/>
            <w:bottom w:val="none" w:sz="0" w:space="0" w:color="auto"/>
            <w:right w:val="none" w:sz="0" w:space="0" w:color="auto"/>
          </w:divBdr>
        </w:div>
        <w:div w:id="1314794661">
          <w:marLeft w:val="0"/>
          <w:marRight w:val="0"/>
          <w:marTop w:val="0"/>
          <w:marBottom w:val="0"/>
          <w:divBdr>
            <w:top w:val="none" w:sz="0" w:space="0" w:color="auto"/>
            <w:left w:val="none" w:sz="0" w:space="0" w:color="auto"/>
            <w:bottom w:val="none" w:sz="0" w:space="0" w:color="auto"/>
            <w:right w:val="none" w:sz="0" w:space="0" w:color="auto"/>
          </w:divBdr>
        </w:div>
        <w:div w:id="1178811597">
          <w:marLeft w:val="0"/>
          <w:marRight w:val="0"/>
          <w:marTop w:val="0"/>
          <w:marBottom w:val="0"/>
          <w:divBdr>
            <w:top w:val="none" w:sz="0" w:space="0" w:color="auto"/>
            <w:left w:val="none" w:sz="0" w:space="0" w:color="auto"/>
            <w:bottom w:val="none" w:sz="0" w:space="0" w:color="auto"/>
            <w:right w:val="none" w:sz="0" w:space="0" w:color="auto"/>
          </w:divBdr>
        </w:div>
        <w:div w:id="245068774">
          <w:marLeft w:val="0"/>
          <w:marRight w:val="0"/>
          <w:marTop w:val="0"/>
          <w:marBottom w:val="0"/>
          <w:divBdr>
            <w:top w:val="none" w:sz="0" w:space="0" w:color="auto"/>
            <w:left w:val="none" w:sz="0" w:space="0" w:color="auto"/>
            <w:bottom w:val="none" w:sz="0" w:space="0" w:color="auto"/>
            <w:right w:val="none" w:sz="0" w:space="0" w:color="auto"/>
          </w:divBdr>
        </w:div>
        <w:div w:id="1995178659">
          <w:marLeft w:val="0"/>
          <w:marRight w:val="0"/>
          <w:marTop w:val="0"/>
          <w:marBottom w:val="0"/>
          <w:divBdr>
            <w:top w:val="none" w:sz="0" w:space="0" w:color="auto"/>
            <w:left w:val="none" w:sz="0" w:space="0" w:color="auto"/>
            <w:bottom w:val="none" w:sz="0" w:space="0" w:color="auto"/>
            <w:right w:val="none" w:sz="0" w:space="0" w:color="auto"/>
          </w:divBdr>
        </w:div>
        <w:div w:id="497426594">
          <w:marLeft w:val="0"/>
          <w:marRight w:val="0"/>
          <w:marTop w:val="0"/>
          <w:marBottom w:val="0"/>
          <w:divBdr>
            <w:top w:val="none" w:sz="0" w:space="0" w:color="auto"/>
            <w:left w:val="none" w:sz="0" w:space="0" w:color="auto"/>
            <w:bottom w:val="none" w:sz="0" w:space="0" w:color="auto"/>
            <w:right w:val="none" w:sz="0" w:space="0" w:color="auto"/>
          </w:divBdr>
        </w:div>
        <w:div w:id="2064014493">
          <w:marLeft w:val="0"/>
          <w:marRight w:val="0"/>
          <w:marTop w:val="0"/>
          <w:marBottom w:val="0"/>
          <w:divBdr>
            <w:top w:val="none" w:sz="0" w:space="0" w:color="auto"/>
            <w:left w:val="none" w:sz="0" w:space="0" w:color="auto"/>
            <w:bottom w:val="none" w:sz="0" w:space="0" w:color="auto"/>
            <w:right w:val="none" w:sz="0" w:space="0" w:color="auto"/>
          </w:divBdr>
        </w:div>
        <w:div w:id="538008614">
          <w:marLeft w:val="0"/>
          <w:marRight w:val="0"/>
          <w:marTop w:val="0"/>
          <w:marBottom w:val="0"/>
          <w:divBdr>
            <w:top w:val="none" w:sz="0" w:space="0" w:color="auto"/>
            <w:left w:val="none" w:sz="0" w:space="0" w:color="auto"/>
            <w:bottom w:val="none" w:sz="0" w:space="0" w:color="auto"/>
            <w:right w:val="none" w:sz="0" w:space="0" w:color="auto"/>
          </w:divBdr>
        </w:div>
        <w:div w:id="899247669">
          <w:marLeft w:val="0"/>
          <w:marRight w:val="0"/>
          <w:marTop w:val="0"/>
          <w:marBottom w:val="0"/>
          <w:divBdr>
            <w:top w:val="none" w:sz="0" w:space="0" w:color="auto"/>
            <w:left w:val="none" w:sz="0" w:space="0" w:color="auto"/>
            <w:bottom w:val="none" w:sz="0" w:space="0" w:color="auto"/>
            <w:right w:val="none" w:sz="0" w:space="0" w:color="auto"/>
          </w:divBdr>
        </w:div>
        <w:div w:id="165748136">
          <w:marLeft w:val="0"/>
          <w:marRight w:val="0"/>
          <w:marTop w:val="0"/>
          <w:marBottom w:val="0"/>
          <w:divBdr>
            <w:top w:val="none" w:sz="0" w:space="0" w:color="auto"/>
            <w:left w:val="none" w:sz="0" w:space="0" w:color="auto"/>
            <w:bottom w:val="none" w:sz="0" w:space="0" w:color="auto"/>
            <w:right w:val="none" w:sz="0" w:space="0" w:color="auto"/>
          </w:divBdr>
        </w:div>
        <w:div w:id="1453130583">
          <w:marLeft w:val="0"/>
          <w:marRight w:val="0"/>
          <w:marTop w:val="0"/>
          <w:marBottom w:val="0"/>
          <w:divBdr>
            <w:top w:val="none" w:sz="0" w:space="0" w:color="auto"/>
            <w:left w:val="none" w:sz="0" w:space="0" w:color="auto"/>
            <w:bottom w:val="none" w:sz="0" w:space="0" w:color="auto"/>
            <w:right w:val="none" w:sz="0" w:space="0" w:color="auto"/>
          </w:divBdr>
        </w:div>
        <w:div w:id="770706612">
          <w:marLeft w:val="0"/>
          <w:marRight w:val="0"/>
          <w:marTop w:val="0"/>
          <w:marBottom w:val="0"/>
          <w:divBdr>
            <w:top w:val="none" w:sz="0" w:space="0" w:color="auto"/>
            <w:left w:val="none" w:sz="0" w:space="0" w:color="auto"/>
            <w:bottom w:val="none" w:sz="0" w:space="0" w:color="auto"/>
            <w:right w:val="none" w:sz="0" w:space="0" w:color="auto"/>
          </w:divBdr>
        </w:div>
        <w:div w:id="1357343907">
          <w:marLeft w:val="0"/>
          <w:marRight w:val="0"/>
          <w:marTop w:val="0"/>
          <w:marBottom w:val="0"/>
          <w:divBdr>
            <w:top w:val="none" w:sz="0" w:space="0" w:color="auto"/>
            <w:left w:val="none" w:sz="0" w:space="0" w:color="auto"/>
            <w:bottom w:val="none" w:sz="0" w:space="0" w:color="auto"/>
            <w:right w:val="none" w:sz="0" w:space="0" w:color="auto"/>
          </w:divBdr>
        </w:div>
        <w:div w:id="1672488742">
          <w:marLeft w:val="0"/>
          <w:marRight w:val="0"/>
          <w:marTop w:val="0"/>
          <w:marBottom w:val="0"/>
          <w:divBdr>
            <w:top w:val="none" w:sz="0" w:space="0" w:color="auto"/>
            <w:left w:val="none" w:sz="0" w:space="0" w:color="auto"/>
            <w:bottom w:val="none" w:sz="0" w:space="0" w:color="auto"/>
            <w:right w:val="none" w:sz="0" w:space="0" w:color="auto"/>
          </w:divBdr>
        </w:div>
        <w:div w:id="2132935940">
          <w:marLeft w:val="0"/>
          <w:marRight w:val="0"/>
          <w:marTop w:val="0"/>
          <w:marBottom w:val="0"/>
          <w:divBdr>
            <w:top w:val="none" w:sz="0" w:space="0" w:color="auto"/>
            <w:left w:val="none" w:sz="0" w:space="0" w:color="auto"/>
            <w:bottom w:val="none" w:sz="0" w:space="0" w:color="auto"/>
            <w:right w:val="none" w:sz="0" w:space="0" w:color="auto"/>
          </w:divBdr>
        </w:div>
      </w:divsChild>
    </w:div>
    <w:div w:id="2068606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rtaltransparencia.gov.br/sancoes/ceis?ordenarPor=nome&amp;direcao=asc" TargetMode="External"/><Relationship Id="rId18" Type="http://schemas.openxmlformats.org/officeDocument/2006/relationships/hyperlink" Target="https://certidoes-apf.apps.tcu.gov.b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br/compras/pt-br/" TargetMode="External"/><Relationship Id="rId17" Type="http://schemas.openxmlformats.org/officeDocument/2006/relationships/hyperlink" Target="http://www.portaltransparencia.gov.br/sancoes/cnep?ordenarPor=nome&amp;direcao=asc" TargetMode="External"/><Relationship Id="rId2" Type="http://schemas.openxmlformats.org/officeDocument/2006/relationships/customXml" Target="../customXml/item2.xml"/><Relationship Id="rId16" Type="http://schemas.openxmlformats.org/officeDocument/2006/relationships/hyperlink" Target="http://www.planalto.gov.br/ccivil_03/_ato2011-2014/2013/lei/l12846.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ompras/pt-br/" TargetMode="External"/><Relationship Id="rId5" Type="http://schemas.openxmlformats.org/officeDocument/2006/relationships/numbering" Target="numbering.xml"/><Relationship Id="rId15" Type="http://schemas.openxmlformats.org/officeDocument/2006/relationships/hyperlink" Target="http://portal2.tcu.gov.br/portal/page/portal/TCU/comunidades/responsabilizacao/inidoneo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ertidoes.cgu.gov.br/consulta-inici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nj.jus.br/improbidade_adm/consultar_requerido.php"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bP/FsBkEbhHMxH6ngvcW0rJyA==">CgMxLjAyCGguZ2pkZ3hzMgloLjMwajB6bGwyCWguMWZvYjl0ZTIKaWQuMmV0OTJwMDIKaWQuM3pueXNoNzIJaWQudHlqY3d0MgloLjNkeTZ2a20yCWguMXQzaDVzZjIJaC40ZDM0b2c4MgloLjJzOGV5bzEyCWguMTdkcDh2dTgAciExTndHMjVKR01GNktLRXFjVExPS203SWkyR0p5ZEg0Zmg=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6" ma:contentTypeDescription="Create a new document." ma:contentTypeScope="" ma:versionID="914fb6222fc6deb9a3274e5878d41c22">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cfa6319b787c689b9a95ec84a12564c0"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8E3C8-E8DD-4697-B8D9-9FA93BCAE9FB}">
  <ds:schemaRefs>
    <ds:schemaRef ds:uri="http://schemas.microsoft.com/office/2006/metadata/properties"/>
    <ds:schemaRef ds:uri="http://schemas.microsoft.com/office/infopath/2007/PartnerControls"/>
    <ds:schemaRef ds:uri="adca2612-f75d-4765-87f7-cf0577fafd30"/>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9B8D658-22E2-4538-8D20-B2103AB24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EFB12-1304-4F93-882A-6D5531034D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7677</Words>
  <Characters>41456</Characters>
  <Application>Microsoft Office Word</Application>
  <DocSecurity>0</DocSecurity>
  <Lines>345</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Neiliane Souza Pedreira</dc:creator>
  <cp:lastModifiedBy>Marciel Rubens da Silva</cp:lastModifiedBy>
  <cp:revision>2</cp:revision>
  <cp:lastPrinted>2025-01-24T21:45:00Z</cp:lastPrinted>
  <dcterms:created xsi:type="dcterms:W3CDTF">2025-07-29T19:31:00Z</dcterms:created>
  <dcterms:modified xsi:type="dcterms:W3CDTF">2025-07-29T19:31:00Z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0x010100E3A0CE81C273AC43B649BF79536BBF9D</vt:lpwstr>
  </property>
</Properties>
</file>