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C82AE" w14:textId="40B19AB8" w:rsidR="00290116" w:rsidRPr="00290116" w:rsidRDefault="00AE705E" w:rsidP="00290116">
      <w:pPr>
        <w:pBdr>
          <w:top w:val="nil"/>
          <w:left w:val="nil"/>
          <w:bottom w:val="nil"/>
          <w:right w:val="nil"/>
          <w:between w:val="nil"/>
        </w:pBdr>
        <w:spacing w:after="113" w:line="360" w:lineRule="auto"/>
        <w:jc w:val="center"/>
        <w:rPr>
          <w:rFonts w:ascii="Times New Roman" w:eastAsia="Times New Roman" w:hAnsi="Times New Roman" w:cs="Times New Roman"/>
          <w:b/>
          <w:bCs/>
          <w:color w:val="000000"/>
          <w:highlight w:val="yellow"/>
          <w:u w:val="single"/>
        </w:rPr>
      </w:pPr>
      <w:r w:rsidRPr="00C829CD">
        <w:rPr>
          <w:rFonts w:ascii="Times New Roman" w:hAnsi="Times New Roman" w:cs="Times New Roman"/>
          <w:b/>
          <w:bCs/>
          <w:u w:val="single"/>
        </w:rPr>
        <w:t>AV</w:t>
      </w:r>
      <w:r w:rsidR="001A30F8">
        <w:rPr>
          <w:rFonts w:ascii="Times New Roman" w:hAnsi="Times New Roman" w:cs="Times New Roman"/>
          <w:b/>
          <w:bCs/>
          <w:u w:val="single"/>
        </w:rPr>
        <w:t xml:space="preserve">ISO DE DISPENSA ELETRÔNICA </w:t>
      </w:r>
      <w:r w:rsidR="00290116" w:rsidRPr="00092B0D">
        <w:rPr>
          <w:rFonts w:ascii="Times New Roman" w:eastAsia="Times New Roman" w:hAnsi="Times New Roman" w:cs="Times New Roman"/>
          <w:b/>
          <w:bCs/>
          <w:color w:val="000000" w:themeColor="text1"/>
          <w:u w:val="single"/>
        </w:rPr>
        <w:t xml:space="preserve">Nº </w:t>
      </w:r>
      <w:r w:rsidR="00D90320">
        <w:rPr>
          <w:rFonts w:ascii="Times New Roman" w:eastAsia="Times New Roman" w:hAnsi="Times New Roman" w:cs="Times New Roman"/>
          <w:b/>
          <w:bCs/>
          <w:color w:val="000000" w:themeColor="text1"/>
          <w:u w:val="single"/>
        </w:rPr>
        <w:t>1</w:t>
      </w:r>
      <w:r w:rsidR="002F5C43">
        <w:rPr>
          <w:rFonts w:ascii="Times New Roman" w:eastAsia="Times New Roman" w:hAnsi="Times New Roman" w:cs="Times New Roman"/>
          <w:b/>
          <w:bCs/>
          <w:color w:val="000000" w:themeColor="text1"/>
          <w:u w:val="single"/>
        </w:rPr>
        <w:t>3</w:t>
      </w:r>
      <w:r w:rsidR="00290116" w:rsidRPr="00092B0D">
        <w:rPr>
          <w:rFonts w:ascii="Times New Roman" w:eastAsia="Times New Roman" w:hAnsi="Times New Roman" w:cs="Times New Roman"/>
          <w:b/>
          <w:bCs/>
          <w:color w:val="000000" w:themeColor="text1"/>
          <w:u w:val="single"/>
        </w:rPr>
        <w:t>/2026</w:t>
      </w:r>
    </w:p>
    <w:p w14:paraId="681DF8F8" w14:textId="3595B526" w:rsidR="00290116" w:rsidRPr="00290116" w:rsidRDefault="00290116" w:rsidP="00290116">
      <w:pPr>
        <w:pBdr>
          <w:top w:val="nil"/>
          <w:left w:val="nil"/>
          <w:bottom w:val="nil"/>
          <w:right w:val="nil"/>
          <w:between w:val="nil"/>
        </w:pBdr>
        <w:spacing w:after="113" w:line="360" w:lineRule="auto"/>
        <w:jc w:val="center"/>
        <w:rPr>
          <w:rFonts w:ascii="Times New Roman" w:eastAsia="Times New Roman" w:hAnsi="Times New Roman" w:cs="Times New Roman"/>
          <w:b/>
          <w:color w:val="000000"/>
          <w:u w:val="single"/>
        </w:rPr>
      </w:pPr>
      <w:r w:rsidRPr="00290116">
        <w:rPr>
          <w:rFonts w:ascii="Times New Roman" w:eastAsia="Times New Roman" w:hAnsi="Times New Roman" w:cs="Times New Roman"/>
          <w:b/>
          <w:color w:val="000000"/>
          <w:u w:val="single"/>
        </w:rPr>
        <w:t xml:space="preserve">SEI </w:t>
      </w:r>
      <w:r w:rsidR="002F5C43" w:rsidRPr="002F5C43">
        <w:rPr>
          <w:rFonts w:ascii="Times New Roman" w:eastAsia="Times New Roman" w:hAnsi="Times New Roman" w:cs="Times New Roman"/>
          <w:b/>
          <w:color w:val="000000"/>
          <w:u w:val="single"/>
        </w:rPr>
        <w:t>19.00.6180.0005925/2025-15</w:t>
      </w:r>
    </w:p>
    <w:p w14:paraId="471C68FB" w14:textId="77777777" w:rsidR="00AE705E" w:rsidRPr="00C829CD" w:rsidRDefault="00AE705E" w:rsidP="00C829CD">
      <w:pPr>
        <w:pStyle w:val="Standard"/>
        <w:spacing w:after="113" w:line="360" w:lineRule="auto"/>
        <w:jc w:val="both"/>
        <w:rPr>
          <w:rFonts w:ascii="Times New Roman" w:hAnsi="Times New Roman" w:cs="Times New Roman"/>
        </w:rPr>
      </w:pPr>
    </w:p>
    <w:p w14:paraId="27F45308" w14:textId="7DDA6C3B" w:rsidR="00AE705E" w:rsidRPr="00C829CD" w:rsidRDefault="00AE705E" w:rsidP="00787233">
      <w:pPr>
        <w:pStyle w:val="Standard"/>
        <w:spacing w:after="113" w:line="360" w:lineRule="auto"/>
        <w:ind w:firstLine="1418"/>
        <w:jc w:val="both"/>
        <w:rPr>
          <w:rFonts w:ascii="Times New Roman" w:hAnsi="Times New Roman" w:cs="Times New Roman"/>
        </w:rPr>
      </w:pPr>
      <w:r w:rsidRPr="00C829CD">
        <w:rPr>
          <w:rFonts w:ascii="Times New Roman" w:hAnsi="Times New Roman" w:cs="Times New Roman"/>
          <w:color w:val="000000"/>
        </w:rPr>
        <w:t xml:space="preserve">Torna-se público que o </w:t>
      </w:r>
      <w:r w:rsidRPr="00C829CD">
        <w:rPr>
          <w:rFonts w:ascii="Times New Roman" w:hAnsi="Times New Roman" w:cs="Times New Roman"/>
          <w:b/>
          <w:bCs/>
          <w:color w:val="000000"/>
        </w:rPr>
        <w:t>CONSELHO NACIONAL DO MINISTÉRIO PÚBLICO (UASG 590001)</w:t>
      </w:r>
      <w:r w:rsidRPr="00C829CD">
        <w:rPr>
          <w:rFonts w:ascii="Times New Roman" w:hAnsi="Times New Roman" w:cs="Times New Roman"/>
          <w:color w:val="000000"/>
        </w:rPr>
        <w:t xml:space="preserve">, por meio da Divisão de Aquisições e Licitações, realizará Dispensa Eletrônica, </w:t>
      </w:r>
      <w:r w:rsidRPr="00C829CD">
        <w:rPr>
          <w:rFonts w:ascii="Times New Roman" w:hAnsi="Times New Roman" w:cs="Times New Roman"/>
          <w:bCs/>
          <w:color w:val="000000"/>
        </w:rPr>
        <w:t>com critério de julgamento menor preço,</w:t>
      </w:r>
      <w:r w:rsidRPr="00C829CD">
        <w:rPr>
          <w:rFonts w:ascii="Times New Roman" w:hAnsi="Times New Roman" w:cs="Times New Roman"/>
          <w:b/>
          <w:bCs/>
          <w:color w:val="FF0000"/>
        </w:rPr>
        <w:t xml:space="preserve"> </w:t>
      </w:r>
      <w:r w:rsidRPr="00E32B19">
        <w:rPr>
          <w:rFonts w:ascii="Times New Roman" w:hAnsi="Times New Roman" w:cs="Times New Roman"/>
          <w:color w:val="000000"/>
        </w:rPr>
        <w:t>na hipótese do art. 75, inciso II,</w:t>
      </w:r>
      <w:r w:rsidRPr="00E32B19">
        <w:rPr>
          <w:rFonts w:ascii="Times New Roman" w:hAnsi="Times New Roman" w:cs="Times New Roman"/>
          <w:color w:val="FF0000"/>
        </w:rPr>
        <w:t xml:space="preserve"> </w:t>
      </w:r>
      <w:r w:rsidRPr="00E32B19">
        <w:rPr>
          <w:rFonts w:ascii="Times New Roman" w:hAnsi="Times New Roman" w:cs="Times New Roman"/>
          <w:bCs/>
        </w:rPr>
        <w:t xml:space="preserve">nos termos da Lei nº 14.133, de 1º de abril de 2021, e demais </w:t>
      </w:r>
      <w:r w:rsidRPr="00E32B19">
        <w:rPr>
          <w:rFonts w:ascii="Times New Roman" w:hAnsi="Times New Roman" w:cs="Times New Roman"/>
          <w:color w:val="000000"/>
        </w:rPr>
        <w:t>legislações aplicáveis</w:t>
      </w:r>
      <w:r w:rsidR="002C1CDB" w:rsidRPr="00E32B19">
        <w:rPr>
          <w:rFonts w:ascii="Times New Roman" w:hAnsi="Times New Roman" w:cs="Times New Roman"/>
          <w:color w:val="000000"/>
        </w:rPr>
        <w:t>.</w:t>
      </w:r>
    </w:p>
    <w:p w14:paraId="63221852" w14:textId="77777777" w:rsidR="00AE705E" w:rsidRPr="00C829CD" w:rsidRDefault="00AE705E" w:rsidP="00C829CD">
      <w:pPr>
        <w:pStyle w:val="Standard"/>
        <w:spacing w:after="113" w:line="360" w:lineRule="auto"/>
        <w:jc w:val="both"/>
        <w:rPr>
          <w:rFonts w:ascii="Times New Roman" w:hAnsi="Times New Roman" w:cs="Times New Roman"/>
        </w:rPr>
      </w:pPr>
    </w:p>
    <w:p w14:paraId="2E0BE765" w14:textId="3ECDDCF3" w:rsidR="00AE705E" w:rsidRPr="00C829CD" w:rsidRDefault="00AE705E" w:rsidP="00C829CD">
      <w:pPr>
        <w:pStyle w:val="Standard"/>
        <w:spacing w:after="113" w:line="360" w:lineRule="auto"/>
        <w:jc w:val="both"/>
        <w:rPr>
          <w:rFonts w:ascii="Times New Roman" w:hAnsi="Times New Roman" w:cs="Times New Roman"/>
        </w:rPr>
      </w:pPr>
      <w:r w:rsidRPr="062BEB30">
        <w:rPr>
          <w:rFonts w:ascii="Times New Roman" w:hAnsi="Times New Roman" w:cs="Times New Roman"/>
        </w:rPr>
        <w:t>Data da sessão:</w:t>
      </w:r>
      <w:r w:rsidR="007E0F8A">
        <w:rPr>
          <w:rFonts w:ascii="Times New Roman" w:hAnsi="Times New Roman" w:cs="Times New Roman"/>
        </w:rPr>
        <w:t xml:space="preserve"> 09/11</w:t>
      </w:r>
      <w:r w:rsidRPr="062BEB30">
        <w:rPr>
          <w:rFonts w:ascii="Times New Roman" w:hAnsi="Times New Roman" w:cs="Times New Roman"/>
        </w:rPr>
        <w:t>/202</w:t>
      </w:r>
      <w:r w:rsidR="00290116" w:rsidRPr="062BEB30">
        <w:rPr>
          <w:rFonts w:ascii="Times New Roman" w:hAnsi="Times New Roman" w:cs="Times New Roman"/>
        </w:rPr>
        <w:t>6</w:t>
      </w:r>
    </w:p>
    <w:p w14:paraId="19B8CCDC" w14:textId="44090F88"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color w:val="000000"/>
        </w:rPr>
        <w:t>Horário da Fase de Lances: 8</w:t>
      </w:r>
      <w:r w:rsidR="00290116">
        <w:rPr>
          <w:rFonts w:ascii="Times New Roman" w:hAnsi="Times New Roman" w:cs="Times New Roman"/>
          <w:color w:val="000000"/>
        </w:rPr>
        <w:t>h</w:t>
      </w:r>
      <w:r w:rsidRPr="00C829CD">
        <w:rPr>
          <w:rFonts w:ascii="Times New Roman" w:hAnsi="Times New Roman" w:cs="Times New Roman"/>
          <w:color w:val="000000"/>
        </w:rPr>
        <w:t xml:space="preserve"> às </w:t>
      </w:r>
      <w:r w:rsidRPr="00C829CD">
        <w:rPr>
          <w:rFonts w:ascii="Times New Roman" w:hAnsi="Times New Roman" w:cs="Times New Roman"/>
        </w:rPr>
        <w:t>14</w:t>
      </w:r>
      <w:r w:rsidR="00290116">
        <w:rPr>
          <w:rFonts w:ascii="Times New Roman" w:hAnsi="Times New Roman" w:cs="Times New Roman"/>
        </w:rPr>
        <w:t>h</w:t>
      </w:r>
    </w:p>
    <w:p w14:paraId="6197CC1E" w14:textId="77777777" w:rsidR="00AE705E" w:rsidRPr="00C829CD" w:rsidRDefault="00AE705E" w:rsidP="00C829CD">
      <w:pPr>
        <w:pStyle w:val="Standard"/>
        <w:spacing w:after="113" w:line="360" w:lineRule="auto"/>
        <w:jc w:val="both"/>
        <w:rPr>
          <w:rFonts w:ascii="Times New Roman" w:hAnsi="Times New Roman" w:cs="Times New Roman"/>
        </w:rPr>
      </w:pPr>
      <w:r w:rsidRPr="00C829CD">
        <w:rPr>
          <w:rFonts w:ascii="Times New Roman" w:hAnsi="Times New Roman" w:cs="Times New Roman"/>
        </w:rPr>
        <w:t xml:space="preserve">Link para cadastramento da proposta e para a sessão: </w:t>
      </w:r>
      <w:hyperlink r:id="rId11" w:history="1">
        <w:r w:rsidRPr="00C829CD">
          <w:rPr>
            <w:rFonts w:ascii="Times New Roman" w:hAnsi="Times New Roman" w:cs="Times New Roman"/>
          </w:rPr>
          <w:t>https://www.gov.br/compras/pt-br/</w:t>
        </w:r>
      </w:hyperlink>
    </w:p>
    <w:p w14:paraId="177E7D95" w14:textId="77777777" w:rsidR="00AE705E" w:rsidRPr="00C829CD" w:rsidRDefault="00AE705E" w:rsidP="00C829CD">
      <w:pPr>
        <w:pStyle w:val="Standard"/>
        <w:spacing w:after="113" w:line="360" w:lineRule="auto"/>
        <w:jc w:val="both"/>
        <w:rPr>
          <w:rFonts w:ascii="Times New Roman" w:hAnsi="Times New Roman" w:cs="Times New Roman"/>
        </w:rPr>
      </w:pPr>
    </w:p>
    <w:p w14:paraId="42C58D5E" w14:textId="49842C71" w:rsidR="00AE705E" w:rsidRPr="00290116" w:rsidRDefault="00AE705E">
      <w:pPr>
        <w:pStyle w:val="Standard"/>
        <w:numPr>
          <w:ilvl w:val="0"/>
          <w:numId w:val="18"/>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OBJETO DA CONTRATAÇÃO DIRETA</w:t>
      </w:r>
    </w:p>
    <w:p w14:paraId="48C34864" w14:textId="5B918B6A" w:rsidR="00290116" w:rsidRPr="00290116" w:rsidRDefault="006D5A9A" w:rsidP="006D5A9A">
      <w:pPr>
        <w:spacing w:line="360" w:lineRule="auto"/>
        <w:jc w:val="both"/>
        <w:rPr>
          <w:rFonts w:ascii="Times New Roman" w:hAnsi="Times New Roman" w:cs="Times New Roman"/>
        </w:rPr>
      </w:pPr>
      <w:r w:rsidRPr="00C0B67D">
        <w:rPr>
          <w:rFonts w:ascii="Times New Roman" w:hAnsi="Times New Roman" w:cs="Times New Roman"/>
        </w:rPr>
        <w:t>1.1.</w:t>
      </w:r>
      <w:r>
        <w:tab/>
      </w:r>
      <w:r w:rsidR="00B256DB" w:rsidRPr="00C0B67D">
        <w:rPr>
          <w:rFonts w:ascii="Times New Roman" w:hAnsi="Times New Roman" w:cs="Times New Roman"/>
        </w:rPr>
        <w:t xml:space="preserve">Contratação </w:t>
      </w:r>
      <w:r w:rsidR="00E31FE2" w:rsidRPr="00E31FE2">
        <w:rPr>
          <w:rFonts w:ascii="Times New Roman" w:hAnsi="Times New Roman" w:cs="Times New Roman"/>
        </w:rPr>
        <w:t>de empresa especializada para prestação de serviços comuns de engenharia compreendendo a desinstalação do portão atual, a fabricação, o fornecimento e a instalação de 1 (um) conjunto de portão automatizado do tipo de enrolar em aço galvanizado, dotado de motorização industrial e sistemas de segurança operacional, a ser instalado no vão de acesso à garagem do edifício-sede do Conselho Nacional do Ministério Público – CNMP, nas condições e especificações constantes</w:t>
      </w:r>
      <w:r w:rsidR="00290116" w:rsidRPr="00C0B67D">
        <w:rPr>
          <w:rFonts w:ascii="Times New Roman" w:hAnsi="Times New Roman" w:cs="Times New Roman"/>
        </w:rPr>
        <w:t xml:space="preserve"> no Termo de Referência e demais disposições integrantes deste Aviso, para todos os fins e efeitos:</w:t>
      </w:r>
    </w:p>
    <w:p w14:paraId="137FA3E7" w14:textId="77777777" w:rsidR="00AA6DE7" w:rsidRPr="00C829CD" w:rsidRDefault="00AA6DE7" w:rsidP="00290116">
      <w:pPr>
        <w:spacing w:line="360" w:lineRule="auto"/>
        <w:jc w:val="both"/>
        <w:rPr>
          <w:rFonts w:ascii="Times New Roman" w:hAnsi="Times New Roman" w:cs="Times New Roman"/>
        </w:rPr>
      </w:pPr>
    </w:p>
    <w:p w14:paraId="6BCCED8A" w14:textId="3B53F443" w:rsidR="00AE705E" w:rsidRPr="00C829CD" w:rsidRDefault="00AE705E">
      <w:pPr>
        <w:pStyle w:val="PargrafodaLista"/>
        <w:numPr>
          <w:ilvl w:val="0"/>
          <w:numId w:val="19"/>
        </w:numPr>
        <w:suppressAutoHyphens/>
        <w:autoSpaceDN w:val="0"/>
        <w:spacing w:line="360" w:lineRule="auto"/>
        <w:contextualSpacing w:val="0"/>
        <w:jc w:val="both"/>
        <w:textAlignment w:val="baseline"/>
        <w:rPr>
          <w:rFonts w:ascii="Times New Roman" w:hAnsi="Times New Roman" w:cs="Times New Roman"/>
        </w:rPr>
      </w:pPr>
      <w:r w:rsidRPr="00C829CD">
        <w:rPr>
          <w:rFonts w:ascii="Times New Roman" w:hAnsi="Times New Roman" w:cs="Times New Roman"/>
        </w:rPr>
        <w:t xml:space="preserve">Termo de Referência – Anexo </w:t>
      </w:r>
      <w:r w:rsidR="00290116">
        <w:rPr>
          <w:rFonts w:ascii="Times New Roman" w:hAnsi="Times New Roman" w:cs="Times New Roman"/>
        </w:rPr>
        <w:t>I</w:t>
      </w:r>
    </w:p>
    <w:p w14:paraId="2FC1AAF0" w14:textId="77777777" w:rsidR="00AE705E" w:rsidRPr="00C829CD" w:rsidRDefault="00AE705E">
      <w:pPr>
        <w:pStyle w:val="PargrafodaLista"/>
        <w:numPr>
          <w:ilvl w:val="0"/>
          <w:numId w:val="19"/>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Planilha de Custos e Formação de Preços – Anexo II</w:t>
      </w:r>
    </w:p>
    <w:p w14:paraId="33C790EE" w14:textId="77777777" w:rsidR="00AE705E" w:rsidRPr="00C829CD" w:rsidRDefault="00AE705E">
      <w:pPr>
        <w:pStyle w:val="PargrafodaLista"/>
        <w:numPr>
          <w:ilvl w:val="0"/>
          <w:numId w:val="19"/>
        </w:numPr>
        <w:suppressAutoHyphens/>
        <w:autoSpaceDN w:val="0"/>
        <w:spacing w:line="360" w:lineRule="auto"/>
        <w:ind w:left="1491" w:hanging="357"/>
        <w:contextualSpacing w:val="0"/>
        <w:textAlignment w:val="baseline"/>
        <w:rPr>
          <w:rFonts w:ascii="Times New Roman" w:hAnsi="Times New Roman" w:cs="Times New Roman"/>
        </w:rPr>
      </w:pPr>
      <w:r w:rsidRPr="00C829CD">
        <w:rPr>
          <w:rFonts w:ascii="Times New Roman" w:hAnsi="Times New Roman" w:cs="Times New Roman"/>
        </w:rPr>
        <w:t>Declaração de Regularidade – Anexo III</w:t>
      </w:r>
    </w:p>
    <w:p w14:paraId="16C9F062" w14:textId="28002456" w:rsidR="0DC510DB" w:rsidRDefault="0DC510DB" w:rsidP="0DC510DB">
      <w:pPr>
        <w:pStyle w:val="PargrafodaLista"/>
        <w:spacing w:line="360" w:lineRule="auto"/>
        <w:ind w:left="1491"/>
        <w:contextualSpacing w:val="0"/>
        <w:rPr>
          <w:rFonts w:ascii="Times New Roman" w:hAnsi="Times New Roman" w:cs="Times New Roman"/>
        </w:rPr>
      </w:pPr>
    </w:p>
    <w:p w14:paraId="6A5CCD0F" w14:textId="75F8FB3B" w:rsidR="00AE705E" w:rsidRDefault="006D5A9A" w:rsidP="006D5A9A">
      <w:pPr>
        <w:suppressAutoHyphens/>
        <w:autoSpaceDN w:val="0"/>
        <w:spacing w:line="360" w:lineRule="auto"/>
        <w:textAlignment w:val="baseline"/>
        <w:rPr>
          <w:rFonts w:ascii="Times New Roman" w:hAnsi="Times New Roman" w:cs="Times New Roman"/>
        </w:rPr>
      </w:pPr>
      <w:r w:rsidRPr="63A8C0E7">
        <w:rPr>
          <w:rFonts w:ascii="Times New Roman" w:hAnsi="Times New Roman" w:cs="Times New Roman"/>
        </w:rPr>
        <w:t>1.2.</w:t>
      </w:r>
      <w:r>
        <w:tab/>
      </w:r>
      <w:r w:rsidR="00AE705E" w:rsidRPr="63A8C0E7">
        <w:rPr>
          <w:rFonts w:ascii="Times New Roman" w:hAnsi="Times New Roman" w:cs="Times New Roman"/>
        </w:rPr>
        <w:t xml:space="preserve">A contratação será por </w:t>
      </w:r>
      <w:r w:rsidR="00D40229" w:rsidRPr="63A8C0E7">
        <w:rPr>
          <w:rFonts w:ascii="Times New Roman" w:hAnsi="Times New Roman" w:cs="Times New Roman"/>
          <w:b/>
          <w:bCs/>
        </w:rPr>
        <w:t xml:space="preserve">menor </w:t>
      </w:r>
      <w:r w:rsidR="02204D86" w:rsidRPr="63A8C0E7">
        <w:rPr>
          <w:rFonts w:ascii="Times New Roman" w:hAnsi="Times New Roman" w:cs="Times New Roman"/>
          <w:b/>
          <w:bCs/>
        </w:rPr>
        <w:t>preço</w:t>
      </w:r>
      <w:r w:rsidR="00D40229" w:rsidRPr="63A8C0E7">
        <w:rPr>
          <w:rFonts w:ascii="Times New Roman" w:hAnsi="Times New Roman" w:cs="Times New Roman"/>
          <w:b/>
          <w:bCs/>
        </w:rPr>
        <w:t xml:space="preserve"> </w:t>
      </w:r>
      <w:r w:rsidR="006251B7" w:rsidRPr="63A8C0E7">
        <w:rPr>
          <w:rFonts w:ascii="Times New Roman" w:hAnsi="Times New Roman" w:cs="Times New Roman"/>
          <w:b/>
          <w:bCs/>
        </w:rPr>
        <w:t>global</w:t>
      </w:r>
      <w:r w:rsidR="00AE705E" w:rsidRPr="63A8C0E7">
        <w:rPr>
          <w:rFonts w:ascii="Times New Roman" w:hAnsi="Times New Roman" w:cs="Times New Roman"/>
        </w:rPr>
        <w:t>, conforme tabela abaixo:</w:t>
      </w:r>
    </w:p>
    <w:p w14:paraId="77653DCB" w14:textId="77777777" w:rsidR="00B93FD1" w:rsidRDefault="00B93FD1" w:rsidP="006D5A9A">
      <w:pPr>
        <w:suppressAutoHyphens/>
        <w:autoSpaceDN w:val="0"/>
        <w:spacing w:line="360" w:lineRule="auto"/>
        <w:textAlignment w:val="baseline"/>
        <w:rPr>
          <w:rFonts w:hint="eastAsia"/>
        </w:rPr>
      </w:pPr>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0"/>
        <w:gridCol w:w="4830"/>
        <w:gridCol w:w="886"/>
        <w:gridCol w:w="733"/>
        <w:gridCol w:w="1077"/>
      </w:tblGrid>
      <w:tr w:rsidR="006251B7" w:rsidRPr="006251B7" w14:paraId="685F68E0" w14:textId="77777777" w:rsidTr="63A8C0E7">
        <w:trPr>
          <w:trHeight w:val="300"/>
          <w:jc w:val="center"/>
        </w:trPr>
        <w:tc>
          <w:tcPr>
            <w:tcW w:w="1220" w:type="dxa"/>
            <w:shd w:val="clear" w:color="auto" w:fill="BFBFBF" w:themeFill="background1" w:themeFillShade="BF"/>
            <w:vAlign w:val="center"/>
            <w:hideMark/>
          </w:tcPr>
          <w:p w14:paraId="705A96DE" w14:textId="77777777"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lastRenderedPageBreak/>
              <w:t>Item</w:t>
            </w:r>
          </w:p>
        </w:tc>
        <w:tc>
          <w:tcPr>
            <w:tcW w:w="4830" w:type="dxa"/>
            <w:shd w:val="clear" w:color="auto" w:fill="BFBFBF" w:themeFill="background1" w:themeFillShade="BF"/>
            <w:noWrap/>
            <w:vAlign w:val="center"/>
            <w:hideMark/>
          </w:tcPr>
          <w:p w14:paraId="5E5AC2D9" w14:textId="77777777"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Descrição</w:t>
            </w:r>
          </w:p>
        </w:tc>
        <w:tc>
          <w:tcPr>
            <w:tcW w:w="886" w:type="dxa"/>
            <w:shd w:val="clear" w:color="auto" w:fill="BFBFBF" w:themeFill="background1" w:themeFillShade="BF"/>
            <w:vAlign w:val="center"/>
            <w:hideMark/>
          </w:tcPr>
          <w:p w14:paraId="5AF1F6F1" w14:textId="0870E525" w:rsidR="006251B7" w:rsidRPr="006251B7" w:rsidRDefault="6EB6321B" w:rsidP="7385DDA8">
            <w:pPr>
              <w:spacing w:after="200" w:line="276" w:lineRule="auto"/>
              <w:jc w:val="center"/>
              <w:rPr>
                <w:rFonts w:ascii="Times New Roman" w:eastAsia="Times New Roman" w:hAnsi="Times New Roman" w:cs="Times New Roman"/>
                <w:color w:val="000000"/>
                <w:sz w:val="22"/>
                <w:szCs w:val="22"/>
              </w:rPr>
            </w:pPr>
            <w:r w:rsidRPr="7385DDA8">
              <w:rPr>
                <w:rFonts w:ascii="Times New Roman" w:eastAsia="Times New Roman" w:hAnsi="Times New Roman" w:cs="Times New Roman"/>
                <w:color w:val="000000" w:themeColor="text1"/>
                <w:sz w:val="22"/>
                <w:szCs w:val="22"/>
              </w:rPr>
              <w:t>Unidade de</w:t>
            </w:r>
            <w:r w:rsidR="006251B7" w:rsidRPr="7385DDA8">
              <w:rPr>
                <w:rFonts w:ascii="Times New Roman" w:eastAsia="Times New Roman" w:hAnsi="Times New Roman" w:cs="Times New Roman"/>
                <w:color w:val="000000" w:themeColor="text1"/>
                <w:sz w:val="22"/>
                <w:szCs w:val="22"/>
              </w:rPr>
              <w:t xml:space="preserve"> Medida</w:t>
            </w:r>
          </w:p>
        </w:tc>
        <w:tc>
          <w:tcPr>
            <w:tcW w:w="733" w:type="dxa"/>
            <w:shd w:val="clear" w:color="auto" w:fill="BFBFBF" w:themeFill="background1" w:themeFillShade="BF"/>
            <w:noWrap/>
            <w:vAlign w:val="center"/>
            <w:hideMark/>
          </w:tcPr>
          <w:p w14:paraId="0F9B5BE9" w14:textId="7A432EDA"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7385DDA8">
              <w:rPr>
                <w:rFonts w:ascii="Times New Roman" w:eastAsia="Times New Roman" w:hAnsi="Times New Roman" w:cs="Times New Roman"/>
                <w:color w:val="000000" w:themeColor="text1"/>
                <w:sz w:val="22"/>
                <w:szCs w:val="22"/>
              </w:rPr>
              <w:t>Quan.</w:t>
            </w:r>
          </w:p>
        </w:tc>
        <w:tc>
          <w:tcPr>
            <w:tcW w:w="1077" w:type="dxa"/>
            <w:shd w:val="clear" w:color="auto" w:fill="BFBFBF" w:themeFill="background1" w:themeFillShade="BF"/>
            <w:vAlign w:val="center"/>
          </w:tcPr>
          <w:p w14:paraId="5621C3BF" w14:textId="53FB4D51"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Valor Total</w:t>
            </w:r>
            <w:r>
              <w:rPr>
                <w:rFonts w:ascii="Times New Roman" w:eastAsia="Times New Roman" w:hAnsi="Times New Roman" w:cs="Times New Roman"/>
                <w:color w:val="000000"/>
                <w:sz w:val="22"/>
                <w:szCs w:val="22"/>
              </w:rPr>
              <w:t xml:space="preserve"> (</w:t>
            </w:r>
            <w:r w:rsidRPr="006251B7">
              <w:rPr>
                <w:rFonts w:ascii="Times New Roman" w:eastAsia="Times New Roman" w:hAnsi="Times New Roman" w:cs="Times New Roman"/>
                <w:color w:val="000000"/>
                <w:sz w:val="22"/>
                <w:szCs w:val="22"/>
              </w:rPr>
              <w:t>R$</w:t>
            </w:r>
            <w:r>
              <w:rPr>
                <w:rFonts w:ascii="Times New Roman" w:eastAsia="Times New Roman" w:hAnsi="Times New Roman" w:cs="Times New Roman"/>
                <w:color w:val="000000"/>
                <w:sz w:val="22"/>
                <w:szCs w:val="22"/>
              </w:rPr>
              <w:t>)</w:t>
            </w:r>
          </w:p>
        </w:tc>
      </w:tr>
      <w:tr w:rsidR="006251B7" w:rsidRPr="006251B7" w14:paraId="621DF0B9" w14:textId="77777777" w:rsidTr="63A8C0E7">
        <w:trPr>
          <w:trHeight w:val="450"/>
          <w:jc w:val="center"/>
        </w:trPr>
        <w:tc>
          <w:tcPr>
            <w:tcW w:w="1220" w:type="dxa"/>
            <w:noWrap/>
            <w:vAlign w:val="center"/>
            <w:hideMark/>
          </w:tcPr>
          <w:p w14:paraId="2F474832" w14:textId="77777777"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 xml:space="preserve"> 1</w:t>
            </w:r>
          </w:p>
        </w:tc>
        <w:tc>
          <w:tcPr>
            <w:tcW w:w="4830" w:type="dxa"/>
            <w:vAlign w:val="center"/>
          </w:tcPr>
          <w:p w14:paraId="5CA97271" w14:textId="77777777" w:rsidR="006251B7" w:rsidRPr="006251B7" w:rsidRDefault="006251B7" w:rsidP="3A49808E">
            <w:pPr>
              <w:spacing w:after="200" w:line="276" w:lineRule="auto"/>
              <w:jc w:val="both"/>
              <w:rPr>
                <w:rFonts w:ascii="Times New Roman" w:eastAsia="Times New Roman" w:hAnsi="Times New Roman" w:cs="Times New Roman"/>
                <w:color w:val="000000"/>
                <w:sz w:val="22"/>
                <w:szCs w:val="22"/>
              </w:rPr>
            </w:pPr>
            <w:r w:rsidRPr="3A49808E">
              <w:rPr>
                <w:rFonts w:ascii="Times New Roman" w:eastAsia="Times New Roman" w:hAnsi="Times New Roman" w:cs="Times New Roman"/>
                <w:color w:val="000000" w:themeColor="text1"/>
                <w:sz w:val="22"/>
                <w:szCs w:val="22"/>
              </w:rPr>
              <w:t>Substituição integral de portão de acesso à garagem: fornecimento e instalação de portão tipo enrolar compatível com vão de 5,45 m (L) por 2,68 m (A), em aço galvanizado e pintura eletrostática branco neve. Inclui sistema de automação, sensores de segurança, remoção do portão basculante antigo com a respectiva adequação da infraestrutura necessária.</w:t>
            </w:r>
          </w:p>
        </w:tc>
        <w:tc>
          <w:tcPr>
            <w:tcW w:w="886" w:type="dxa"/>
            <w:noWrap/>
            <w:vAlign w:val="center"/>
            <w:hideMark/>
          </w:tcPr>
          <w:p w14:paraId="6B982F71" w14:textId="77777777"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proofErr w:type="spellStart"/>
            <w:r w:rsidRPr="006251B7">
              <w:rPr>
                <w:rFonts w:ascii="Times New Roman" w:eastAsia="Times New Roman" w:hAnsi="Times New Roman" w:cs="Times New Roman"/>
                <w:color w:val="000000"/>
                <w:sz w:val="22"/>
                <w:szCs w:val="22"/>
              </w:rPr>
              <w:t>Fornec</w:t>
            </w:r>
            <w:proofErr w:type="spellEnd"/>
            <w:r w:rsidRPr="006251B7">
              <w:rPr>
                <w:rFonts w:ascii="Times New Roman" w:eastAsia="Times New Roman" w:hAnsi="Times New Roman" w:cs="Times New Roman"/>
                <w:color w:val="000000"/>
                <w:sz w:val="22"/>
                <w:szCs w:val="22"/>
              </w:rPr>
              <w:t xml:space="preserve"> e Serv.</w:t>
            </w:r>
          </w:p>
        </w:tc>
        <w:tc>
          <w:tcPr>
            <w:tcW w:w="733" w:type="dxa"/>
            <w:noWrap/>
            <w:vAlign w:val="center"/>
          </w:tcPr>
          <w:p w14:paraId="4860EC73" w14:textId="77777777" w:rsidR="006251B7" w:rsidRPr="006251B7" w:rsidRDefault="006251B7" w:rsidP="006251B7">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1</w:t>
            </w:r>
          </w:p>
        </w:tc>
        <w:tc>
          <w:tcPr>
            <w:tcW w:w="1077" w:type="dxa"/>
            <w:vAlign w:val="center"/>
          </w:tcPr>
          <w:p w14:paraId="495BCEEB" w14:textId="0392C821" w:rsidR="006251B7" w:rsidRPr="006251B7" w:rsidRDefault="006251B7" w:rsidP="006251B7">
            <w:pPr>
              <w:spacing w:after="20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18.350,00</w:t>
            </w:r>
          </w:p>
        </w:tc>
      </w:tr>
      <w:tr w:rsidR="007D152A" w:rsidRPr="006251B7" w14:paraId="1B6714C9" w14:textId="77777777" w:rsidTr="63A8C0E7">
        <w:trPr>
          <w:trHeight w:val="300"/>
          <w:jc w:val="center"/>
        </w:trPr>
        <w:tc>
          <w:tcPr>
            <w:tcW w:w="7669" w:type="dxa"/>
            <w:gridSpan w:val="4"/>
            <w:noWrap/>
            <w:vAlign w:val="center"/>
          </w:tcPr>
          <w:p w14:paraId="1EF0C259" w14:textId="0B46FB0B" w:rsidR="007D152A" w:rsidRPr="006251B7" w:rsidRDefault="007D152A" w:rsidP="007D152A">
            <w:pPr>
              <w:spacing w:after="200" w:line="276" w:lineRule="auto"/>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Valor Global </w:t>
            </w:r>
            <w:r w:rsidR="000F7322">
              <w:rPr>
                <w:rFonts w:ascii="Times New Roman" w:eastAsia="Times New Roman" w:hAnsi="Times New Roman" w:cs="Times New Roman"/>
                <w:color w:val="000000"/>
                <w:sz w:val="22"/>
                <w:szCs w:val="22"/>
              </w:rPr>
              <w:t>(R$)</w:t>
            </w:r>
          </w:p>
        </w:tc>
        <w:tc>
          <w:tcPr>
            <w:tcW w:w="1077" w:type="dxa"/>
            <w:vAlign w:val="center"/>
          </w:tcPr>
          <w:p w14:paraId="155C9259" w14:textId="6D40D85E" w:rsidR="007D152A" w:rsidRDefault="007D152A" w:rsidP="006251B7">
            <w:pPr>
              <w:spacing w:after="200" w:line="276" w:lineRule="auto"/>
              <w:rPr>
                <w:rFonts w:ascii="Times New Roman" w:eastAsia="Times New Roman" w:hAnsi="Times New Roman" w:cs="Times New Roman"/>
                <w:color w:val="000000"/>
                <w:sz w:val="22"/>
                <w:szCs w:val="22"/>
              </w:rPr>
            </w:pPr>
            <w:r w:rsidRPr="007D152A">
              <w:rPr>
                <w:rFonts w:ascii="Times New Roman" w:eastAsia="Times New Roman" w:hAnsi="Times New Roman" w:cs="Times New Roman"/>
                <w:color w:val="000000"/>
                <w:sz w:val="22"/>
                <w:szCs w:val="22"/>
              </w:rPr>
              <w:t>18.350,00</w:t>
            </w:r>
          </w:p>
        </w:tc>
      </w:tr>
    </w:tbl>
    <w:p w14:paraId="000D9B2C" w14:textId="22E60686" w:rsidR="00E15675" w:rsidRDefault="00E15675" w:rsidP="00E15675">
      <w:pPr>
        <w:pStyle w:val="PargrafodaLista"/>
        <w:spacing w:line="360" w:lineRule="auto"/>
        <w:ind w:left="0"/>
        <w:rPr>
          <w:rFonts w:ascii="Times New Roman" w:eastAsia="NSimSun" w:hAnsi="Times New Roman" w:cs="Times New Roman"/>
          <w:kern w:val="3"/>
          <w:lang w:eastAsia="zh-CN" w:bidi="hi-IN"/>
        </w:rPr>
      </w:pPr>
      <w:bookmarkStart w:id="0" w:name="_Hlk136873503"/>
    </w:p>
    <w:p w14:paraId="1847939D" w14:textId="0B6D2CC1" w:rsidR="000F7322" w:rsidRDefault="000F7322" w:rsidP="00E15675">
      <w:pPr>
        <w:pStyle w:val="PargrafodaLista"/>
        <w:spacing w:line="360" w:lineRule="auto"/>
        <w:ind w:left="0"/>
        <w:rPr>
          <w:rFonts w:ascii="Times New Roman" w:eastAsia="NSimSun" w:hAnsi="Times New Roman" w:cs="Times New Roman"/>
          <w:kern w:val="3"/>
          <w:lang w:eastAsia="zh-CN" w:bidi="hi-IN"/>
        </w:rPr>
      </w:pPr>
      <w:r w:rsidRPr="006A50D3">
        <w:rPr>
          <w:rFonts w:ascii="Times New Roman" w:eastAsia="NSimSun" w:hAnsi="Times New Roman" w:cs="Times New Roman"/>
          <w:kern w:val="3"/>
          <w:lang w:eastAsia="zh-CN" w:bidi="hi-IN"/>
        </w:rPr>
        <w:t>1.</w:t>
      </w:r>
      <w:r w:rsidRPr="0DC510DB">
        <w:rPr>
          <w:rFonts w:ascii="Times New Roman" w:eastAsia="NSimSun" w:hAnsi="Times New Roman" w:cs="Times New Roman"/>
          <w:lang w:eastAsia="zh-CN" w:bidi="hi-IN"/>
        </w:rPr>
        <w:t>3.</w:t>
      </w:r>
      <w:r w:rsidRPr="006A50D3">
        <w:rPr>
          <w:rFonts w:ascii="Times New Roman" w:eastAsia="NSimSun" w:hAnsi="Times New Roman" w:cs="Times New Roman"/>
          <w:kern w:val="3"/>
          <w:lang w:eastAsia="zh-CN" w:bidi="hi-IN"/>
        </w:rPr>
        <w:tab/>
        <w:t>O presente procedimento é exclusivo para participação de ME’s e EPP’s.</w:t>
      </w:r>
      <w:r w:rsidRPr="000F7322">
        <w:rPr>
          <w:rFonts w:ascii="Times New Roman" w:eastAsia="NSimSun" w:hAnsi="Times New Roman" w:cs="Times New Roman"/>
          <w:kern w:val="3"/>
          <w:lang w:eastAsia="zh-CN" w:bidi="hi-IN"/>
        </w:rPr>
        <w:t>   </w:t>
      </w:r>
    </w:p>
    <w:p w14:paraId="78A5D2E3" w14:textId="77777777" w:rsidR="000F7322" w:rsidRDefault="000F7322" w:rsidP="00E15675">
      <w:pPr>
        <w:pStyle w:val="PargrafodaLista"/>
        <w:spacing w:line="360" w:lineRule="auto"/>
        <w:ind w:left="0"/>
        <w:rPr>
          <w:rFonts w:ascii="Times New Roman" w:eastAsia="NSimSun" w:hAnsi="Times New Roman" w:cs="Times New Roman"/>
          <w:kern w:val="3"/>
          <w:lang w:eastAsia="zh-CN" w:bidi="hi-IN"/>
        </w:rPr>
      </w:pPr>
    </w:p>
    <w:bookmarkEnd w:id="0"/>
    <w:p w14:paraId="6F2E7EA5" w14:textId="4726EBD3" w:rsidR="00AE705E" w:rsidRPr="00290116"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PARTICIPAÇÃO NA DISPENSA ELETRÔNICA</w:t>
      </w:r>
    </w:p>
    <w:p w14:paraId="65BD640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A participação se dará mediante Sistema de Dispensa Eletrônica integrante do Sistema de Compras do Governo Federal – Compras.gov, disponível no endereço eletrônico </w:t>
      </w:r>
      <w:hyperlink r:id="rId12">
        <w:r w:rsidRPr="00C829CD">
          <w:rPr>
            <w:rStyle w:val="Hyperlink"/>
            <w:rFonts w:ascii="Times New Roman" w:hAnsi="Times New Roman" w:cs="Times New Roman"/>
          </w:rPr>
          <w:t>https://www.gov.br/compras/pt-br/</w:t>
        </w:r>
      </w:hyperlink>
      <w:r w:rsidRPr="00C829CD">
        <w:rPr>
          <w:rFonts w:ascii="Times New Roman" w:hAnsi="Times New Roman" w:cs="Times New Roman"/>
        </w:rPr>
        <w:t xml:space="preserve">.            </w:t>
      </w:r>
    </w:p>
    <w:p w14:paraId="3D766F9F" w14:textId="77777777" w:rsidR="00AF2D77"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fornecedores deverão atender aos procedimentos previstos no Manual do Sistema de Dispensa Eletrônica, disponível no Portal de Compras do Governo Federal, para acesso ao sistema e operacionalização.</w:t>
      </w:r>
    </w:p>
    <w:p w14:paraId="6AAF5DEC" w14:textId="7E207005" w:rsidR="00AE705E" w:rsidRPr="00AF2D77"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AF2D77">
        <w:rPr>
          <w:rFonts w:ascii="Times New Roman" w:hAnsi="Times New Roman" w:cs="Times New Roman"/>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64B32849"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Não poderão participar desta dispensa os fornecedores:</w:t>
      </w:r>
    </w:p>
    <w:p w14:paraId="481D548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não atendam às condições deste Aviso de Dispensa Eletrônica e seu(s) anexo(s);</w:t>
      </w:r>
    </w:p>
    <w:p w14:paraId="2840C15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Estrangeiros que não tenham representação legal no Brasil com poderes expressos para receber citação e responder administrativa ou judicialmente;</w:t>
      </w:r>
    </w:p>
    <w:p w14:paraId="574621F0" w14:textId="6B6E2D1E"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se enquadrem nas seguintes vedações:</w:t>
      </w:r>
    </w:p>
    <w:p w14:paraId="3890CD47"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Autor do anteprojeto, do projeto básico ou do projeto executivo, pessoa física ou jurídica, quando a contratação versar sobre obra, serviços ou fornecimento de bens a ele relacionados;</w:t>
      </w:r>
    </w:p>
    <w:p w14:paraId="261FF583"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1A5877"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se encontre, ao tempo da contratação, impossibilitada de contratar em decorrência de sanção que lhe foi imposta;</w:t>
      </w:r>
    </w:p>
    <w:p w14:paraId="14C097B6" w14:textId="0F456328" w:rsidR="00AE705E" w:rsidRPr="00C829CD" w:rsidRDefault="001A65DA">
      <w:pPr>
        <w:pStyle w:val="Standard"/>
        <w:numPr>
          <w:ilvl w:val="3"/>
          <w:numId w:val="16"/>
        </w:numPr>
        <w:spacing w:after="113" w:line="360" w:lineRule="auto"/>
        <w:ind w:left="283" w:firstLine="0"/>
        <w:jc w:val="both"/>
        <w:textAlignment w:val="baseline"/>
        <w:rPr>
          <w:rFonts w:ascii="Times New Roman" w:hAnsi="Times New Roman" w:cs="Times New Roman"/>
        </w:rPr>
      </w:pPr>
      <w:r>
        <w:rPr>
          <w:rFonts w:ascii="Times New Roman" w:hAnsi="Times New Roman" w:cs="Times New Roman"/>
        </w:rPr>
        <w:t>E</w:t>
      </w:r>
      <w:r w:rsidR="00AE705E" w:rsidRPr="00C829CD">
        <w:rPr>
          <w:rFonts w:ascii="Times New Roman" w:hAnsi="Times New Roman" w:cs="Times New Roman"/>
        </w:rPr>
        <w:t>mpresas que tenham em seu quadro societário cônjuge(s), companheiro(s)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disposto na Resolução CNMP nº 3</w:t>
      </w:r>
      <w:r w:rsidR="00AE705E" w:rsidRPr="00C829CD">
        <w:rPr>
          <w:rFonts w:ascii="Times New Roman" w:eastAsia="Arial-BoldMT" w:hAnsi="Times New Roman" w:cs="Times New Roman"/>
        </w:rPr>
        <w:t>7/2009</w:t>
      </w:r>
      <w:r w:rsidR="00AE705E" w:rsidRPr="00C829CD">
        <w:rPr>
          <w:rFonts w:ascii="Times New Roman" w:hAnsi="Times New Roman" w:cs="Times New Roman"/>
        </w:rPr>
        <w:t>, com as alterações promovidas pela Resolução CNMP nº 172/2017</w:t>
      </w:r>
      <w:r w:rsidR="00AE705E" w:rsidRPr="00C829CD">
        <w:rPr>
          <w:rFonts w:ascii="Times New Roman" w:hAnsi="Times New Roman" w:cs="Times New Roman"/>
          <w:b/>
          <w:bCs/>
        </w:rPr>
        <w:t>;</w:t>
      </w:r>
    </w:p>
    <w:p w14:paraId="3B88E9B9"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rPr>
        <w:t xml:space="preserve">Empresas controladoras, controladas ou coligadas, nos termos da </w:t>
      </w:r>
      <w:r w:rsidRPr="00C829CD">
        <w:rPr>
          <w:rFonts w:ascii="Times New Roman" w:eastAsia="Calibri" w:hAnsi="Times New Roman" w:cs="Times New Roman"/>
        </w:rPr>
        <w:t>Lei nº 6.404, de 15 de dezembro de 1976</w:t>
      </w:r>
      <w:r w:rsidRPr="00C829CD">
        <w:rPr>
          <w:rFonts w:ascii="Times New Roman" w:hAnsi="Times New Roman" w:cs="Times New Roman"/>
          <w:color w:val="000000"/>
        </w:rPr>
        <w:t>, concorrendo entre si;</w:t>
      </w:r>
    </w:p>
    <w:p w14:paraId="0E7B386D"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305563"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Equiparam-se aos autores do projeto as empresas integrantes do mesmo grupo econômico;</w:t>
      </w:r>
    </w:p>
    <w:p w14:paraId="61487BBF" w14:textId="77777777" w:rsidR="00AE705E" w:rsidRPr="00C829CD" w:rsidRDefault="00AE705E">
      <w:pPr>
        <w:pStyle w:val="Standard"/>
        <w:numPr>
          <w:ilvl w:val="3"/>
          <w:numId w:val="16"/>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4C044D9"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Organizações da Sociedade Civil de Interesse Público – OSCIP, atuando nessa condição (Acórdão TCU nº 746/2014 – Plenário); e</w:t>
      </w:r>
    </w:p>
    <w:p w14:paraId="4F1E195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Sociedades cooperativas.</w:t>
      </w:r>
      <w:bookmarkStart w:id="1" w:name="_Hlk519667815"/>
    </w:p>
    <w:bookmarkEnd w:id="1"/>
    <w:p w14:paraId="79A5DB01" w14:textId="185B7F92"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INGRESSO NA DISPENSA ELETRÔNICA E CADASTRAMENTO DA PROPOSTA INICIAL</w:t>
      </w:r>
    </w:p>
    <w:p w14:paraId="6ACFA0F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ingresso do fornecedor na disputa da dispensa eletrônica se dará com o cadastramento de sua proposta inicial, na forma deste item.</w:t>
      </w:r>
    </w:p>
    <w:p w14:paraId="3A5ED0E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interessado, após a divulgação do Aviso de Dispensa Eletrônica, encaminhará, exclusivamente por meio do Sistema de Dispensa Eletrônica, a proposta com a descrição do objeto ofertado, a marca/modelo do produto, quando for o caso, e o preço, até a data e o horário estabelecidos para abertura do procedimento.</w:t>
      </w:r>
    </w:p>
    <w:p w14:paraId="628168DD" w14:textId="77777777" w:rsidR="00AE705E" w:rsidRPr="00C829CD" w:rsidRDefault="00AE705E" w:rsidP="7385DDA8">
      <w:pPr>
        <w:pStyle w:val="Standard"/>
        <w:numPr>
          <w:ilvl w:val="2"/>
          <w:numId w:val="15"/>
        </w:numPr>
        <w:spacing w:after="113" w:line="360" w:lineRule="auto"/>
        <w:ind w:left="792"/>
        <w:jc w:val="both"/>
        <w:textAlignment w:val="baseline"/>
        <w:rPr>
          <w:rFonts w:ascii="Times New Roman" w:hAnsi="Times New Roman" w:cs="Times New Roman"/>
        </w:rPr>
      </w:pPr>
      <w:r w:rsidRPr="7385DDA8">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A0C78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local e o prazo de execução do objeto serão conforme estabelecidos no </w:t>
      </w:r>
      <w:r w:rsidRPr="00C829CD">
        <w:rPr>
          <w:rFonts w:ascii="Times New Roman" w:hAnsi="Times New Roman" w:cs="Times New Roman"/>
          <w:b/>
          <w:bCs/>
        </w:rPr>
        <w:t>Termo de Referência</w:t>
      </w:r>
      <w:r w:rsidRPr="00C829CD">
        <w:rPr>
          <w:rFonts w:ascii="Times New Roman" w:hAnsi="Times New Roman" w:cs="Times New Roman"/>
        </w:rPr>
        <w:t>, anexo I deste Aviso de Dispensa Eletrônica.</w:t>
      </w:r>
    </w:p>
    <w:p w14:paraId="4813F07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Todas as especificações do </w:t>
      </w:r>
      <w:r w:rsidRPr="00C829CD">
        <w:rPr>
          <w:rFonts w:ascii="Times New Roman" w:hAnsi="Times New Roman" w:cs="Times New Roman"/>
          <w:color w:val="000000" w:themeColor="text1"/>
        </w:rPr>
        <w:t>objeto</w:t>
      </w:r>
      <w:r w:rsidRPr="00C829CD">
        <w:rPr>
          <w:rFonts w:ascii="Times New Roman" w:hAnsi="Times New Roman" w:cs="Times New Roman"/>
        </w:rPr>
        <w:t xml:space="preserve"> contidas na proposta, em especial o preço, vinculam a Contratada.</w:t>
      </w:r>
    </w:p>
    <w:p w14:paraId="3FFDF92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D4D004D" w14:textId="26803E1A"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5E11525A" w14:textId="77777777" w:rsidR="00AE705E" w:rsidRPr="00C829CD" w:rsidRDefault="00AE705E">
      <w:pPr>
        <w:pStyle w:val="Standard"/>
        <w:numPr>
          <w:ilvl w:val="1"/>
          <w:numId w:val="15"/>
        </w:numPr>
        <w:spacing w:after="113" w:line="360" w:lineRule="auto"/>
        <w:ind w:left="-6" w:firstLine="0"/>
        <w:jc w:val="both"/>
        <w:textAlignment w:val="baseline"/>
        <w:rPr>
          <w:rFonts w:ascii="Times New Roman" w:hAnsi="Times New Roman" w:cs="Times New Roman"/>
        </w:rPr>
      </w:pPr>
      <w:r w:rsidRPr="3735421A">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991325E" w14:textId="77777777" w:rsidR="00AE705E" w:rsidRPr="00C829CD" w:rsidRDefault="00AE705E">
      <w:pPr>
        <w:pStyle w:val="Standard"/>
        <w:numPr>
          <w:ilvl w:val="1"/>
          <w:numId w:val="15"/>
        </w:numPr>
        <w:spacing w:after="113" w:line="360" w:lineRule="auto"/>
        <w:ind w:left="-6" w:firstLine="0"/>
        <w:jc w:val="both"/>
        <w:textAlignment w:val="baseline"/>
        <w:rPr>
          <w:rFonts w:ascii="Times New Roman" w:hAnsi="Times New Roman" w:cs="Times New Roman"/>
        </w:rPr>
      </w:pPr>
      <w:r w:rsidRPr="3735421A">
        <w:rPr>
          <w:rFonts w:ascii="Times New Roman" w:hAnsi="Times New Roman" w:cs="Times New Roman"/>
        </w:rPr>
        <w:t>Independentemente do percentual de tributo inserido na planilha, no pagamento serão retidos na fonte os percentuais estabelecidos na legislação vigente.</w:t>
      </w:r>
    </w:p>
    <w:p w14:paraId="32461AA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679AF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Uma vez enviada a proposta no sistema, os fornecedores </w:t>
      </w:r>
      <w:r w:rsidRPr="00C829CD">
        <w:rPr>
          <w:rFonts w:ascii="Times New Roman" w:hAnsi="Times New Roman" w:cs="Times New Roman"/>
          <w:b/>
          <w:bCs/>
        </w:rPr>
        <w:t>NÃO</w:t>
      </w:r>
      <w:r w:rsidRPr="00C829CD">
        <w:rPr>
          <w:rFonts w:ascii="Times New Roman" w:hAnsi="Times New Roman" w:cs="Times New Roman"/>
        </w:rPr>
        <w:t xml:space="preserve"> poderão retirá-la, substituí-la ou modificá-la,</w:t>
      </w:r>
      <w:r w:rsidRPr="00C829CD">
        <w:rPr>
          <w:rFonts w:ascii="Times New Roman" w:hAnsi="Times New Roman" w:cs="Times New Roman"/>
          <w:color w:val="000000" w:themeColor="text1"/>
        </w:rPr>
        <w:t xml:space="preserve"> caso o sistema não permita;</w:t>
      </w:r>
    </w:p>
    <w:p w14:paraId="454B7689"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No cadastramento da proposta inicial, o fornecedor deverá, também, assinalar “sim” ou “não” em campo </w:t>
      </w:r>
      <w:r w:rsidRPr="00C829CD">
        <w:rPr>
          <w:rFonts w:ascii="Times New Roman" w:hAnsi="Times New Roman" w:cs="Times New Roman"/>
        </w:rPr>
        <w:t>próprio</w:t>
      </w:r>
      <w:r w:rsidRPr="00C829CD">
        <w:rPr>
          <w:rFonts w:ascii="Times New Roman" w:hAnsi="Times New Roman" w:cs="Times New Roman"/>
          <w:color w:val="000000" w:themeColor="text1"/>
        </w:rPr>
        <w:t xml:space="preserve"> do sistema eletrônico, às seguintes declarações:</w:t>
      </w:r>
    </w:p>
    <w:p w14:paraId="7B0F375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inexistem fatos impeditivos para sua habilitação no certame, ciente da obrigatoriedade de declarar ocorrências posteriores;</w:t>
      </w:r>
    </w:p>
    <w:p w14:paraId="11CBE3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que cumpre os requisitos estabelecidos no artigo 3° da Lei Complementar nº 123, de 2006, estando apto a usufruir do tratamento favorecido estabelecido em seus </w:t>
      </w:r>
      <w:proofErr w:type="spellStart"/>
      <w:r w:rsidRPr="00C829CD">
        <w:rPr>
          <w:rFonts w:ascii="Times New Roman" w:hAnsi="Times New Roman" w:cs="Times New Roman"/>
        </w:rPr>
        <w:t>arts</w:t>
      </w:r>
      <w:proofErr w:type="spellEnd"/>
      <w:r w:rsidRPr="00C829CD">
        <w:rPr>
          <w:rFonts w:ascii="Times New Roman" w:hAnsi="Times New Roman" w:cs="Times New Roman"/>
        </w:rPr>
        <w:t>. 42 a 49.</w:t>
      </w:r>
    </w:p>
    <w:p w14:paraId="55E62A62"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está ciente e concorda com as condições contidas no Aviso de Dispensa Eletrônica e seus anexos;</w:t>
      </w:r>
    </w:p>
    <w:p w14:paraId="79F4E35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assume a responsabilidade pelas transações que forem efetuadas no sistema, assumindo como firmes e verdadeiras;</w:t>
      </w:r>
    </w:p>
    <w:p w14:paraId="42C2767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cumpre as exigências de reserva de cargos para pessoa com deficiência e para reabilitado da Previdência Social, de que trata o art. 93 da Lei nº 8.213/1991.</w:t>
      </w:r>
    </w:p>
    <w:p w14:paraId="3947A8C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que não emprega menor de 18 anos em trabalho noturno, perigoso ou insalubre e não emprega menor de 16 anos, salvo menor, a partir de 14 anos, na condição de aprendiz, nos termos do artigo 7°, XXXIII, da Constituição;</w:t>
      </w:r>
    </w:p>
    <w:p w14:paraId="0D234D5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Fica facultado ao fornecedor, ao cadastrar sua proposta inicial, a parametrização de valor final mínimo, com o registro do seu lance final aceitável.</w:t>
      </w:r>
    </w:p>
    <w:p w14:paraId="1E5BA58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Feita essa opção, os lances serão enviados automaticamente pelo sistema, respeitados os limites cadastrados pelo fornecedor e o intervalo mínimo entre lances previsto neste aviso.</w:t>
      </w:r>
    </w:p>
    <w:p w14:paraId="3CEAF7FA" w14:textId="5560042D"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lastRenderedPageBreak/>
        <w:t>3.1</w:t>
      </w:r>
      <w:r w:rsidR="00791170">
        <w:rPr>
          <w:rFonts w:ascii="Times New Roman" w:hAnsi="Times New Roman" w:cs="Times New Roman"/>
          <w:b/>
          <w:bCs/>
        </w:rPr>
        <w:t>1</w:t>
      </w:r>
      <w:r w:rsidRPr="00C829CD">
        <w:rPr>
          <w:rFonts w:ascii="Times New Roman" w:hAnsi="Times New Roman" w:cs="Times New Roman"/>
          <w:b/>
          <w:bCs/>
        </w:rPr>
        <w:t>.1.1.</w:t>
      </w:r>
      <w:r w:rsidRPr="00C829CD">
        <w:rPr>
          <w:rFonts w:ascii="Times New Roman" w:hAnsi="Times New Roman" w:cs="Times New Roman"/>
        </w:rPr>
        <w:t xml:space="preserve"> Sem prejuízo do disposto acima, os lances poderão ser enviados manualmente, na forma da seção respectiva deste Aviso de Dispensa Eletrônica;</w:t>
      </w:r>
    </w:p>
    <w:p w14:paraId="1D37FEE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O valor final mínimo poderá ser alterado pelo fornecedor durante a fase de disputa, desde que não </w:t>
      </w:r>
      <w:proofErr w:type="spellStart"/>
      <w:r w:rsidRPr="00C829CD">
        <w:rPr>
          <w:rFonts w:ascii="Times New Roman" w:hAnsi="Times New Roman" w:cs="Times New Roman"/>
        </w:rPr>
        <w:t>assuma</w:t>
      </w:r>
      <w:proofErr w:type="spellEnd"/>
      <w:r w:rsidRPr="00C829CD">
        <w:rPr>
          <w:rFonts w:ascii="Times New Roman" w:hAnsi="Times New Roman" w:cs="Times New Roman"/>
        </w:rPr>
        <w:t xml:space="preserve"> valor superior a lance já registrado por ele no sistema.</w:t>
      </w:r>
    </w:p>
    <w:p w14:paraId="6CC62826" w14:textId="5B290CD3" w:rsidR="00AE705E" w:rsidRPr="007E0B23"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valor mínimo parametrizado possui caráter sigiloso aos demais participantes do certame e para o órgão contratante. Apenas os lances efetivamente enviados poderão ser conhecidos dos fornecedores na forma da seção seguinte deste Aviso.</w:t>
      </w:r>
    </w:p>
    <w:p w14:paraId="4297CE17" w14:textId="5ACF986B"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FASE DE LANCES</w:t>
      </w:r>
    </w:p>
    <w:p w14:paraId="54CA2E1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t xml:space="preserve">A partir das 8:00 h da data estabelecida neste Aviso de Dispensa Eletrônica, a sessão pública será automaticamente aberta pelo sistema para o envio de lances públicos e sucessivos, </w:t>
      </w:r>
      <w:r w:rsidRPr="00C829CD">
        <w:rPr>
          <w:rFonts w:ascii="Times New Roman" w:hAnsi="Times New Roman" w:cs="Times New Roman"/>
          <w:lang w:eastAsia="en-US"/>
        </w:rPr>
        <w:t xml:space="preserve">exclusivamente por meio do sistema eletrônico, </w:t>
      </w:r>
      <w:r w:rsidRPr="00C829CD">
        <w:rPr>
          <w:rFonts w:ascii="Times New Roman" w:hAnsi="Times New Roman" w:cs="Times New Roman"/>
          <w:color w:val="000000" w:themeColor="text1"/>
          <w:lang w:eastAsia="en-US"/>
        </w:rPr>
        <w:t>sendo encerrado no horário de finalização de lances também já previsto neste aviso.</w:t>
      </w:r>
    </w:p>
    <w:p w14:paraId="6B57B54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Iniciada a etapa competitiva, os fornecedores deverão encaminhar lances exclusivamente por meio de sistema eletrônico, sendo imediatamente informados do seu recebimento e do valor consignado no registro.</w:t>
      </w:r>
    </w:p>
    <w:p w14:paraId="1ED214C0" w14:textId="2ACE490B"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63A8C0E7">
        <w:rPr>
          <w:rFonts w:ascii="Times New Roman" w:hAnsi="Times New Roman" w:cs="Times New Roman"/>
        </w:rPr>
        <w:t xml:space="preserve">O lance deverá ser ofertado pelo menor </w:t>
      </w:r>
      <w:r w:rsidR="1BAA6045" w:rsidRPr="63A8C0E7">
        <w:rPr>
          <w:rFonts w:ascii="Times New Roman" w:hAnsi="Times New Roman" w:cs="Times New Roman"/>
        </w:rPr>
        <w:t>preço</w:t>
      </w:r>
      <w:r w:rsidR="4E536D61" w:rsidRPr="63A8C0E7">
        <w:rPr>
          <w:rFonts w:ascii="Times New Roman" w:hAnsi="Times New Roman" w:cs="Times New Roman"/>
        </w:rPr>
        <w:t xml:space="preserve"> global</w:t>
      </w:r>
      <w:r w:rsidRPr="63A8C0E7">
        <w:rPr>
          <w:rFonts w:ascii="Times New Roman" w:hAnsi="Times New Roman" w:cs="Times New Roman"/>
        </w:rPr>
        <w:t>.</w:t>
      </w:r>
    </w:p>
    <w:p w14:paraId="7C72C6D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somente poderá oferecer valor inferior em relação ao último lance por ele ofertado e registrado pelo sistema.</w:t>
      </w:r>
    </w:p>
    <w:p w14:paraId="5A421B30"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3519E392" w14:textId="024C4DD1"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4.3.1.1.</w:t>
      </w:r>
      <w:r w:rsidRPr="00C829CD">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é de </w:t>
      </w:r>
      <w:r w:rsidR="004700BD">
        <w:rPr>
          <w:rFonts w:ascii="Times New Roman" w:hAnsi="Times New Roman" w:cs="Times New Roman"/>
        </w:rPr>
        <w:t>1% (um</w:t>
      </w:r>
      <w:r w:rsidR="00745EB8">
        <w:rPr>
          <w:rFonts w:ascii="Times New Roman" w:hAnsi="Times New Roman" w:cs="Times New Roman"/>
        </w:rPr>
        <w:t xml:space="preserve"> </w:t>
      </w:r>
      <w:r w:rsidR="004700BD">
        <w:rPr>
          <w:rFonts w:ascii="Times New Roman" w:hAnsi="Times New Roman" w:cs="Times New Roman"/>
        </w:rPr>
        <w:t>por</w:t>
      </w:r>
      <w:r w:rsidR="00745EB8">
        <w:rPr>
          <w:rFonts w:ascii="Times New Roman" w:hAnsi="Times New Roman" w:cs="Times New Roman"/>
        </w:rPr>
        <w:t xml:space="preserve"> </w:t>
      </w:r>
      <w:r w:rsidR="004700BD">
        <w:rPr>
          <w:rFonts w:ascii="Times New Roman" w:hAnsi="Times New Roman" w:cs="Times New Roman"/>
        </w:rPr>
        <w:t>cento</w:t>
      </w:r>
      <w:r w:rsidR="00745EB8">
        <w:rPr>
          <w:rFonts w:ascii="Times New Roman" w:hAnsi="Times New Roman" w:cs="Times New Roman"/>
        </w:rPr>
        <w:t>)</w:t>
      </w:r>
      <w:r w:rsidRPr="00C829CD">
        <w:rPr>
          <w:rFonts w:ascii="Times New Roman" w:hAnsi="Times New Roman" w:cs="Times New Roman"/>
        </w:rPr>
        <w:t>.</w:t>
      </w:r>
    </w:p>
    <w:p w14:paraId="3D3C176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lances iguais ao menor já ofertado, prevalecerá aquele que for recebido e registrado primeiro no sistema.</w:t>
      </w:r>
    </w:p>
    <w:p w14:paraId="455BA41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Caso o fornecedor não apresente lances, concorrerá com o valor de sua proposta.</w:t>
      </w:r>
    </w:p>
    <w:p w14:paraId="67B1D02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Durante o procedimento, os fornecedores serão informados, em tempo real, do valor do menor lance registrado, vedada a identificação do fornecedor.</w:t>
      </w:r>
    </w:p>
    <w:p w14:paraId="2B8A65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Imediatamente após o término do prazo estabelecido para a fase de lances, haverá o seu encerramento, com o ordenamento e divulgação dos lances, pelo sistema, em ordem crescente de classificação.</w:t>
      </w:r>
    </w:p>
    <w:p w14:paraId="77619521" w14:textId="77777777" w:rsidR="00AE705E"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encerramento da fase de lances ocorrerá de forma automática pontualmente no horário indicado, sem qualquer possibilidade de prorrogação e não havendo tempo aleatório ou mecanismo similar.</w:t>
      </w:r>
    </w:p>
    <w:p w14:paraId="6C2A21F3" w14:textId="33BA2526"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JULGAMENTO DAS PROPOSTAS DE PREÇO</w:t>
      </w:r>
    </w:p>
    <w:p w14:paraId="2765660F" w14:textId="06C0EEE3"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 xml:space="preserve">O critério de julgamento adotado será o </w:t>
      </w:r>
      <w:r w:rsidRPr="00D40229">
        <w:rPr>
          <w:rFonts w:ascii="Times New Roman" w:hAnsi="Times New Roman" w:cs="Times New Roman"/>
          <w:b/>
          <w:bCs/>
        </w:rPr>
        <w:t xml:space="preserve">menor preço </w:t>
      </w:r>
      <w:r w:rsidR="006251B7">
        <w:rPr>
          <w:rFonts w:ascii="Times New Roman" w:hAnsi="Times New Roman" w:cs="Times New Roman"/>
          <w:b/>
          <w:bCs/>
        </w:rPr>
        <w:t>global</w:t>
      </w:r>
      <w:r w:rsidRPr="00C829CD">
        <w:rPr>
          <w:rFonts w:ascii="Times New Roman" w:hAnsi="Times New Roman" w:cs="Times New Roman"/>
          <w:i/>
          <w:iCs/>
        </w:rPr>
        <w:t>,</w:t>
      </w:r>
      <w:r w:rsidRPr="00C829CD">
        <w:rPr>
          <w:rFonts w:ascii="Times New Roman" w:hAnsi="Times New Roman" w:cs="Times New Roman"/>
        </w:rPr>
        <w:t xml:space="preserve"> observadas as exigências contidas neste Aviso de Dispensa Eletrônica e seus Anexos quanto às especificações do objeto.</w:t>
      </w:r>
    </w:p>
    <w:p w14:paraId="49768360" w14:textId="77777777" w:rsidR="00370BCA"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370BCA">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0E63BF87" w14:textId="44389344" w:rsidR="00AE705E" w:rsidRPr="00370BCA"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370BCA">
        <w:rPr>
          <w:rFonts w:ascii="Times New Roman" w:hAnsi="Times New Roman" w:cs="Times New Roman"/>
        </w:rPr>
        <w:t>No caso de o preço da proposta vencedora estar acima do estimado pela Administração, poderá haver a negociação de condições mais vantajosas.</w:t>
      </w:r>
    </w:p>
    <w:p w14:paraId="23B7654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 xml:space="preserve">Neste caso, será encaminhada contraproposta ao fornecedor que tenha apresentado o melhor preço, para que seja obtida </w:t>
      </w:r>
      <w:proofErr w:type="gramStart"/>
      <w:r w:rsidRPr="00C829CD">
        <w:rPr>
          <w:rFonts w:ascii="Times New Roman" w:hAnsi="Times New Roman" w:cs="Times New Roman"/>
        </w:rPr>
        <w:t>melhor</w:t>
      </w:r>
      <w:proofErr w:type="gramEnd"/>
      <w:r w:rsidRPr="00C829CD">
        <w:rPr>
          <w:rFonts w:ascii="Times New Roman" w:hAnsi="Times New Roman" w:cs="Times New Roman"/>
        </w:rPr>
        <w:t xml:space="preserve"> proposta com preço compatível ao estimado pela Administração.</w:t>
      </w:r>
    </w:p>
    <w:p w14:paraId="4DB60AD9"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CAF26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Em qualquer caso, concluída a negociação, o resultado será registrado na ata do procedimento da dispensa eletrônica.</w:t>
      </w:r>
    </w:p>
    <w:p w14:paraId="13C370B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 xml:space="preserve">Estando o preço compatível, será solicitado o envio da proposta/planilha de custos e formação de preços </w:t>
      </w:r>
      <w:r w:rsidRPr="00C829CD">
        <w:rPr>
          <w:rFonts w:ascii="Times New Roman" w:hAnsi="Times New Roman" w:cs="Times New Roman"/>
          <w:color w:val="000000" w:themeColor="text1"/>
        </w:rPr>
        <w:t>adequada ao último lance</w:t>
      </w:r>
      <w:r w:rsidRPr="00C829CD">
        <w:rPr>
          <w:rFonts w:ascii="Times New Roman" w:hAnsi="Times New Roman" w:cs="Times New Roman"/>
        </w:rPr>
        <w:t xml:space="preserve"> e, se necessário, de documentos complementares, </w:t>
      </w:r>
      <w:r w:rsidRPr="00C829CD">
        <w:rPr>
          <w:rFonts w:ascii="Times New Roman" w:hAnsi="Times New Roman" w:cs="Times New Roman"/>
          <w:b/>
          <w:bCs/>
        </w:rPr>
        <w:t>no prazo máximo de 2 (duas) horas</w:t>
      </w:r>
      <w:r w:rsidRPr="00C829CD">
        <w:rPr>
          <w:rFonts w:ascii="Times New Roman" w:hAnsi="Times New Roman" w:cs="Times New Roman"/>
        </w:rPr>
        <w:t>, a contar da convocação.</w:t>
      </w:r>
    </w:p>
    <w:p w14:paraId="4BC878B2" w14:textId="77777777" w:rsidR="00AE705E" w:rsidRPr="00C829CD" w:rsidRDefault="00AE705E" w:rsidP="7385DDA8">
      <w:pPr>
        <w:pStyle w:val="Standard"/>
        <w:spacing w:after="113" w:line="360" w:lineRule="auto"/>
        <w:ind w:left="288"/>
        <w:jc w:val="both"/>
        <w:rPr>
          <w:rFonts w:ascii="Times New Roman" w:hAnsi="Times New Roman" w:cs="Times New Roman"/>
        </w:rPr>
      </w:pPr>
      <w:r w:rsidRPr="7385DDA8">
        <w:rPr>
          <w:rFonts w:ascii="Times New Roman" w:hAnsi="Times New Roman" w:cs="Times New Roman"/>
          <w:b/>
          <w:bCs/>
        </w:rPr>
        <w:t>5.4.1</w:t>
      </w:r>
      <w:r w:rsidRPr="7385DDA8">
        <w:rPr>
          <w:rFonts w:ascii="Times New Roman" w:hAnsi="Times New Roman" w:cs="Times New Roman"/>
        </w:rPr>
        <w:t xml:space="preserve"> </w:t>
      </w:r>
      <w:r>
        <w:tab/>
      </w:r>
      <w:r w:rsidRPr="7385DDA8">
        <w:rPr>
          <w:rFonts w:ascii="Times New Roman" w:hAnsi="Times New Roman" w:cs="Times New Roman"/>
        </w:rPr>
        <w:t xml:space="preserve"> Antes de findo, o prazo acima poderá ser prorrogado, a critério da Administração, mediante solicitação escrita e justificada do fornecedor.</w:t>
      </w:r>
    </w:p>
    <w:p w14:paraId="64CB186F"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rPr>
        <w:t xml:space="preserve">O prazo de validade </w:t>
      </w:r>
      <w:r w:rsidRPr="00C829CD">
        <w:rPr>
          <w:rFonts w:ascii="Times New Roman" w:hAnsi="Times New Roman" w:cs="Times New Roman"/>
        </w:rPr>
        <w:t>da</w:t>
      </w:r>
      <w:r w:rsidRPr="00C829CD">
        <w:rPr>
          <w:rFonts w:ascii="Times New Roman" w:hAnsi="Times New Roman" w:cs="Times New Roman"/>
          <w:color w:val="000000" w:themeColor="text1"/>
        </w:rPr>
        <w:t xml:space="preserve"> proposta não será inferior a 60 (sessenta) dias</w:t>
      </w:r>
      <w:r w:rsidRPr="00C829CD">
        <w:rPr>
          <w:rFonts w:ascii="Times New Roman" w:hAnsi="Times New Roman" w:cs="Times New Roman"/>
          <w:b/>
          <w:bCs/>
          <w:color w:val="000000" w:themeColor="text1"/>
        </w:rPr>
        <w:t>,</w:t>
      </w:r>
      <w:r w:rsidRPr="00C829CD">
        <w:rPr>
          <w:rFonts w:ascii="Times New Roman" w:hAnsi="Times New Roman" w:cs="Times New Roman"/>
          <w:color w:val="000000" w:themeColor="text1"/>
        </w:rPr>
        <w:t xml:space="preserve"> a contar da data de sua apresentação, sendo considerada a data de realização da sessão.</w:t>
      </w:r>
    </w:p>
    <w:p w14:paraId="5E75370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Será desclassificada a proposta que:</w:t>
      </w:r>
    </w:p>
    <w:p w14:paraId="51CC3C04"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contiver vícios insanáveis;</w:t>
      </w:r>
    </w:p>
    <w:p w14:paraId="23273BB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obedecer às especificações técnicas pormenorizadas neste aviso ou em seus anexos;</w:t>
      </w:r>
    </w:p>
    <w:p w14:paraId="3329F820" w14:textId="149F4E7B"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preços inexequíveis ou permanecer acima do preço máximo definido para a contratação;</w:t>
      </w:r>
    </w:p>
    <w:p w14:paraId="6C20C302" w14:textId="51EE5599"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não tiver sua exequibilidade demonstrada, quando exigido pela Administração;</w:t>
      </w:r>
    </w:p>
    <w:p w14:paraId="3FE60655"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apresentar desconformidade com quaisquer outras exigências deste aviso ou seus anexos, desde que insanável.</w:t>
      </w:r>
    </w:p>
    <w:p w14:paraId="768DC637"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themeColor="text1"/>
          <w:lang w:eastAsia="en-US"/>
        </w:rPr>
        <w:t>Quando</w:t>
      </w:r>
      <w:r w:rsidRPr="00C829CD">
        <w:rPr>
          <w:rFonts w:ascii="Times New Roman" w:hAnsi="Times New Roman" w:cs="Times New Roman"/>
        </w:rPr>
        <w:t xml:space="preserve"> o fornecedor não conseguir comprovar que possui ou possuirá recursos suficientes para executar a contento o objeto, será considerada inexequível a proposta de preços ou menor lance que:</w:t>
      </w:r>
    </w:p>
    <w:p w14:paraId="37FA15E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A"/>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281F4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apresentar um ou mais valores da planilha de custos que sejam inferiores àqueles fixados em instrumentos de caráter normativo obrigatório, tais como leis, medidas provisórias e convenções coletivas de trabalho vigentes.</w:t>
      </w:r>
    </w:p>
    <w:p w14:paraId="6E45D6FD" w14:textId="33B604AE" w:rsidR="00AE705E" w:rsidRPr="007A4029"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7A4029">
        <w:rPr>
          <w:rFonts w:ascii="Times New Roman" w:hAnsi="Times New Roman" w:cs="Times New Roman"/>
        </w:rPr>
        <w:lastRenderedPageBreak/>
        <w:t xml:space="preserve"> </w:t>
      </w:r>
      <w:r w:rsidR="007A4029" w:rsidRPr="007A4029">
        <w:rPr>
          <w:rFonts w:ascii="Times New Roman" w:hAnsi="Times New Roman" w:cs="Times New Roman"/>
        </w:rPr>
        <w:t>No caso</w:t>
      </w:r>
      <w:r w:rsidRPr="007A4029">
        <w:rPr>
          <w:rFonts w:ascii="Times New Roman" w:hAnsi="Times New Roman" w:cs="Times New Roman"/>
        </w:rPr>
        <w:t xml:space="preserve"> de contratação de obras ou serviços de engenharia, além das disposições acima, a análise de exequibilidade e sobrepreço considerará o seguinte:</w:t>
      </w:r>
    </w:p>
    <w:p w14:paraId="08559815" w14:textId="77777777" w:rsidR="00AE705E" w:rsidRPr="007A4029" w:rsidRDefault="00AE705E" w:rsidP="00C829CD">
      <w:pPr>
        <w:pStyle w:val="PargrafodaLista"/>
        <w:spacing w:before="120" w:after="120" w:line="360" w:lineRule="auto"/>
        <w:ind w:left="284" w:right="-15"/>
        <w:jc w:val="both"/>
        <w:rPr>
          <w:rFonts w:ascii="Times New Roman" w:hAnsi="Times New Roman" w:cs="Times New Roman"/>
        </w:rPr>
      </w:pPr>
      <w:bookmarkStart w:id="2" w:name="_Hlk119417459"/>
      <w:r w:rsidRPr="007A4029">
        <w:rPr>
          <w:rFonts w:ascii="Times New Roman" w:hAnsi="Times New Roman" w:cs="Times New Roman"/>
          <w:b/>
          <w:bCs/>
        </w:rPr>
        <w:t>5.8.1</w:t>
      </w:r>
      <w:r w:rsidRPr="007A4029">
        <w:rPr>
          <w:rFonts w:ascii="Times New Roman" w:hAnsi="Times New Roman" w:cs="Times New Roman"/>
        </w:rPr>
        <w:tab/>
        <w:t>para efeito de avaliação da exequibilidade e de sobrepreço, serão considerados o preço global, os quantitativos e os preços unitários tidos como relevantes, observado o critério de aceitabilidade de preços unitário e global a ser fixado neste Aviso de Dispensa Eletrônica, conforme as especificidades do mercado correspondente;</w:t>
      </w:r>
    </w:p>
    <w:p w14:paraId="56B80DF5" w14:textId="77777777" w:rsidR="00AE705E" w:rsidRPr="007A4029" w:rsidRDefault="00AE705E" w:rsidP="00C829CD">
      <w:pPr>
        <w:pStyle w:val="PargrafodaLista"/>
        <w:spacing w:before="120" w:after="120" w:line="360" w:lineRule="auto"/>
        <w:ind w:left="284" w:right="-15"/>
        <w:jc w:val="both"/>
        <w:rPr>
          <w:rFonts w:ascii="Times New Roman" w:hAnsi="Times New Roman" w:cs="Times New Roman"/>
        </w:rPr>
      </w:pPr>
      <w:r w:rsidRPr="007A4029">
        <w:rPr>
          <w:rFonts w:ascii="Times New Roman" w:hAnsi="Times New Roman" w:cs="Times New Roman"/>
          <w:b/>
          <w:bCs/>
        </w:rPr>
        <w:t>5.8.2</w:t>
      </w:r>
      <w:r w:rsidRPr="007A4029">
        <w:rPr>
          <w:rFonts w:ascii="Times New Roman" w:hAnsi="Times New Roman" w:cs="Times New Roman"/>
        </w:rPr>
        <w:t xml:space="preserve"> </w:t>
      </w:r>
      <w:r w:rsidRPr="007A4029">
        <w:rPr>
          <w:rFonts w:ascii="Times New Roman" w:hAnsi="Times New Roman" w:cs="Times New Roman"/>
        </w:rPr>
        <w:tab/>
        <w:t>serão consideradas inexequíveis as propostas cujos valores forem inferiores a 75% (setenta e cinco por cento) do valor orçado pela Administração.</w:t>
      </w:r>
    </w:p>
    <w:p w14:paraId="03928AAB" w14:textId="7CEC2443" w:rsidR="00AE705E" w:rsidRPr="00C829CD" w:rsidRDefault="00AE705E" w:rsidP="00787233">
      <w:pPr>
        <w:pStyle w:val="PargrafodaLista"/>
        <w:spacing w:before="120" w:after="120" w:line="360" w:lineRule="auto"/>
        <w:ind w:left="284" w:right="-15"/>
        <w:jc w:val="both"/>
        <w:rPr>
          <w:rFonts w:ascii="Times New Roman" w:hAnsi="Times New Roman" w:cs="Times New Roman"/>
        </w:rPr>
      </w:pPr>
      <w:r w:rsidRPr="007A4029">
        <w:rPr>
          <w:rFonts w:ascii="Times New Roman" w:hAnsi="Times New Roman" w:cs="Times New Roman"/>
          <w:b/>
          <w:bCs/>
        </w:rPr>
        <w:t>5.8.3</w:t>
      </w:r>
      <w:r w:rsidRPr="007A4029">
        <w:rPr>
          <w:rFonts w:ascii="Times New Roman" w:hAnsi="Times New Roman" w:cs="Times New Roman"/>
        </w:rPr>
        <w:tab/>
      </w:r>
      <w:bookmarkEnd w:id="2"/>
      <w:r w:rsidRPr="007A4029">
        <w:rPr>
          <w:rFonts w:ascii="Times New Roman" w:hAnsi="Times New Roman" w:cs="Times New Roman"/>
          <w:color w:val="000000" w:themeColor="text1"/>
          <w:lang w:eastAsia="en-US"/>
        </w:rPr>
        <w:t xml:space="preserve">Se houver indícios de inexequibilidade da proposta de preço, ou em caso da necessidade de esclarecimentos </w:t>
      </w:r>
      <w:r w:rsidRPr="007A4029">
        <w:rPr>
          <w:rFonts w:ascii="Times New Roman" w:hAnsi="Times New Roman" w:cs="Times New Roman"/>
        </w:rPr>
        <w:t>complementares</w:t>
      </w:r>
      <w:r w:rsidRPr="007A4029">
        <w:rPr>
          <w:rFonts w:ascii="Times New Roman" w:hAnsi="Times New Roman" w:cs="Times New Roman"/>
          <w:color w:val="000000" w:themeColor="text1"/>
          <w:lang w:eastAsia="en-US"/>
        </w:rPr>
        <w:t>, poderão ser efetuadas diligências, para que a empresa comprove a exequibilidade da proposta.</w:t>
      </w:r>
    </w:p>
    <w:p w14:paraId="68D2C3FC" w14:textId="7B1555C1" w:rsidR="00370BCA" w:rsidRPr="003F4494" w:rsidRDefault="00AE705E" w:rsidP="0DC510DB">
      <w:pPr>
        <w:pStyle w:val="Standard"/>
        <w:numPr>
          <w:ilvl w:val="1"/>
          <w:numId w:val="15"/>
        </w:numPr>
        <w:spacing w:after="113" w:line="360" w:lineRule="auto"/>
        <w:ind w:left="0" w:firstLine="0"/>
        <w:jc w:val="both"/>
        <w:textAlignment w:val="baseline"/>
        <w:rPr>
          <w:rFonts w:ascii="Times New Roman" w:hAnsi="Times New Roman" w:cs="Times New Roman"/>
        </w:rPr>
      </w:pPr>
      <w:r w:rsidRPr="0DC510DB">
        <w:rPr>
          <w:rFonts w:ascii="Times New Roman" w:hAnsi="Times New Roman" w:cs="Times New Roman"/>
        </w:rPr>
        <w:t>Erros no preenchimento da planilha não constituem motivo para a desclassificação da proposta. A planilha poder</w:t>
      </w:r>
      <w:r w:rsidR="003537E5" w:rsidRPr="0DC510DB">
        <w:rPr>
          <w:rFonts w:ascii="Times New Roman" w:hAnsi="Times New Roman" w:cs="Times New Roman"/>
        </w:rPr>
        <w:t>á</w:t>
      </w:r>
      <w:r w:rsidRPr="0DC510DB">
        <w:rPr>
          <w:rFonts w:ascii="Times New Roman" w:hAnsi="Times New Roman" w:cs="Times New Roman"/>
        </w:rPr>
        <w:t xml:space="preserve"> ser ajustada pelo fornecedor, no prazo indicado pelo sistema, desde que não haja majoração do preço.</w:t>
      </w:r>
    </w:p>
    <w:p w14:paraId="1DFBAD1E" w14:textId="77777777" w:rsidR="00AE705E" w:rsidRPr="00C829CD" w:rsidRDefault="00AE705E" w:rsidP="0DC510DB">
      <w:pPr>
        <w:pStyle w:val="Standard"/>
        <w:numPr>
          <w:ilvl w:val="2"/>
          <w:numId w:val="15"/>
        </w:numPr>
        <w:spacing w:after="113" w:line="360" w:lineRule="auto"/>
        <w:ind w:left="288" w:firstLine="0"/>
        <w:jc w:val="both"/>
        <w:textAlignment w:val="baseline"/>
        <w:rPr>
          <w:rFonts w:ascii="Times New Roman" w:hAnsi="Times New Roman" w:cs="Times New Roman"/>
        </w:rPr>
      </w:pPr>
      <w:r w:rsidRPr="0DC510DB">
        <w:rPr>
          <w:rFonts w:ascii="Times New Roman" w:hAnsi="Times New Roman" w:cs="Times New Roman"/>
        </w:rPr>
        <w:t>O ajuste de que trata este dispositivo se limita a sanar erros ou falhas que não alterem a substância das propostas;</w:t>
      </w:r>
    </w:p>
    <w:p w14:paraId="5B2D0ED2" w14:textId="77777777" w:rsidR="00AE705E" w:rsidRPr="00C829CD" w:rsidRDefault="00AE705E" w:rsidP="0DC510DB">
      <w:pPr>
        <w:pStyle w:val="Standard"/>
        <w:numPr>
          <w:ilvl w:val="2"/>
          <w:numId w:val="15"/>
        </w:numPr>
        <w:spacing w:after="113" w:line="360" w:lineRule="auto"/>
        <w:ind w:left="288" w:firstLine="0"/>
        <w:jc w:val="both"/>
        <w:textAlignment w:val="baseline"/>
        <w:rPr>
          <w:rFonts w:ascii="Times New Roman" w:hAnsi="Times New Roman" w:cs="Times New Roman"/>
        </w:rPr>
      </w:pPr>
      <w:r w:rsidRPr="0DC510DB">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6A9E6D9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ADF623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 a proposta ou lance vencedor for desclassificado, será examinada a proposta ou lance subsequente, e, assim sucessivamente, na ordem de classificação.</w:t>
      </w:r>
    </w:p>
    <w:p w14:paraId="46C7DDCD"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necessidade, a sessão será suspensa, informando-se no “chat” a nova data e horário para a sua continuidade.</w:t>
      </w:r>
    </w:p>
    <w:p w14:paraId="51AF4076" w14:textId="2C499AB8" w:rsidR="000F7322" w:rsidRDefault="00AE705E" w:rsidP="7385DDA8">
      <w:pPr>
        <w:pStyle w:val="Standard"/>
        <w:numPr>
          <w:ilvl w:val="1"/>
          <w:numId w:val="15"/>
        </w:numPr>
        <w:spacing w:after="113" w:line="360" w:lineRule="auto"/>
        <w:ind w:left="0" w:firstLine="0"/>
        <w:jc w:val="both"/>
        <w:textAlignment w:val="baseline"/>
        <w:rPr>
          <w:rFonts w:ascii="Times New Roman" w:hAnsi="Times New Roman" w:cs="Times New Roman"/>
        </w:rPr>
      </w:pPr>
      <w:r w:rsidRPr="7385DDA8">
        <w:rPr>
          <w:rFonts w:ascii="Times New Roman" w:hAnsi="Times New Roman" w:cs="Times New Roman"/>
        </w:rPr>
        <w:t>Encerrada a análise quanto à aceitação da proposta, se iniciará a fase de habilitação, observado o disposto neste Aviso de Dispensa Eletrônica.</w:t>
      </w:r>
    </w:p>
    <w:p w14:paraId="6C2DF6B6" w14:textId="77777777" w:rsidR="00B93FD1" w:rsidRPr="007E0B23" w:rsidRDefault="00B93FD1" w:rsidP="00B93FD1">
      <w:pPr>
        <w:pStyle w:val="Standard"/>
        <w:spacing w:after="113" w:line="360" w:lineRule="auto"/>
        <w:jc w:val="both"/>
        <w:textAlignment w:val="baseline"/>
        <w:rPr>
          <w:rFonts w:ascii="Times New Roman" w:hAnsi="Times New Roman" w:cs="Times New Roman"/>
        </w:rPr>
      </w:pPr>
    </w:p>
    <w:p w14:paraId="47F5CED1" w14:textId="09A5DCFC" w:rsidR="00AE705E" w:rsidRPr="003F4494"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lastRenderedPageBreak/>
        <w:t>HABILITAÇÃO</w:t>
      </w:r>
    </w:p>
    <w:p w14:paraId="3C0C165F" w14:textId="794FB566"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Os </w:t>
      </w:r>
      <w:r w:rsidRPr="00C829CD">
        <w:rPr>
          <w:rFonts w:ascii="Times New Roman" w:hAnsi="Times New Roman" w:cs="Times New Roman"/>
        </w:rPr>
        <w:t>documentos a serem exigidos para fins de habilitação do fornecedor mais bem classificado</w:t>
      </w:r>
      <w:r w:rsidR="005E68AE">
        <w:rPr>
          <w:rFonts w:ascii="Times New Roman" w:hAnsi="Times New Roman" w:cs="Times New Roman"/>
        </w:rPr>
        <w:t xml:space="preserve"> </w:t>
      </w:r>
      <w:r w:rsidRPr="00C829CD">
        <w:rPr>
          <w:rFonts w:ascii="Times New Roman" w:hAnsi="Times New Roman" w:cs="Times New Roman"/>
          <w:lang w:eastAsia="ar-SA"/>
        </w:rPr>
        <w:t>serão os seguintes:</w:t>
      </w:r>
    </w:p>
    <w:p w14:paraId="36C30A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36F63B2"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hAnsi="Times New Roman" w:cs="Times New Roman"/>
          <w:b/>
          <w:bCs/>
        </w:rPr>
        <w:t>a)</w:t>
      </w:r>
      <w:r w:rsidRPr="00C829CD">
        <w:rPr>
          <w:rFonts w:ascii="Times New Roman" w:hAnsi="Times New Roman" w:cs="Times New Roman"/>
        </w:rPr>
        <w:t xml:space="preserve"> </w:t>
      </w:r>
      <w:r w:rsidRPr="00C829CD">
        <w:rPr>
          <w:rFonts w:ascii="Times New Roman" w:hAnsi="Times New Roman" w:cs="Times New Roman"/>
          <w:b/>
          <w:bCs/>
        </w:rPr>
        <w:t>Cadastro Nacional de Empresas Inidôneas e Suspensas – CEIS</w:t>
      </w:r>
      <w:r w:rsidRPr="00C829CD">
        <w:rPr>
          <w:rFonts w:ascii="Times New Roman" w:hAnsi="Times New Roman" w:cs="Times New Roman"/>
        </w:rPr>
        <w:t xml:space="preserve">, no sítio </w:t>
      </w:r>
      <w:hyperlink r:id="rId13" w:history="1">
        <w:r w:rsidRPr="00C829CD">
          <w:rPr>
            <w:rFonts w:ascii="Times New Roman" w:hAnsi="Times New Roman" w:cs="Times New Roman"/>
          </w:rPr>
          <w:t>Detalhamento das Sanções Vigentes - Cadastro de Empresas Inidôneas e Suspensas - CEIS - Portal da transparência (portaltransparencia.gov.br)</w:t>
        </w:r>
      </w:hyperlink>
      <w:r w:rsidRPr="00C829CD">
        <w:rPr>
          <w:rFonts w:ascii="Times New Roman" w:hAnsi="Times New Roman" w:cs="Times New Roman"/>
        </w:rPr>
        <w:t xml:space="preserve"> , nos termos da Portaria 516 de 15/03/2010/CGU;</w:t>
      </w:r>
    </w:p>
    <w:p w14:paraId="13508C31" w14:textId="77777777" w:rsidR="00AE705E" w:rsidRPr="00C829CD" w:rsidRDefault="00AE705E" w:rsidP="00C829CD">
      <w:pPr>
        <w:pStyle w:val="Standard"/>
        <w:tabs>
          <w:tab w:val="left" w:pos="1417"/>
        </w:tabs>
        <w:spacing w:after="113" w:line="360" w:lineRule="auto"/>
        <w:ind w:left="283"/>
        <w:jc w:val="both"/>
        <w:rPr>
          <w:rFonts w:ascii="Times New Roman" w:hAnsi="Times New Roman" w:cs="Times New Roman"/>
        </w:rPr>
      </w:pPr>
      <w:r w:rsidRPr="00C829CD">
        <w:rPr>
          <w:rFonts w:ascii="Times New Roman" w:eastAsia="Arial" w:hAnsi="Times New Roman" w:cs="Times New Roman"/>
          <w:b/>
          <w:bCs/>
        </w:rPr>
        <w:t xml:space="preserve">b) </w:t>
      </w:r>
      <w:r w:rsidRPr="00C829CD">
        <w:rPr>
          <w:rFonts w:ascii="Times New Roman" w:hAnsi="Times New Roman" w:cs="Times New Roman"/>
          <w:b/>
          <w:bCs/>
        </w:rPr>
        <w:t>Cadastro Nacional de Condenações Cíveis por Atos de Improbidade Administrativa</w:t>
      </w:r>
      <w:r w:rsidRPr="00C829CD">
        <w:rPr>
          <w:rFonts w:ascii="Times New Roman" w:hAnsi="Times New Roman" w:cs="Times New Roman"/>
        </w:rPr>
        <w:t xml:space="preserve">, mantido pelo Conselho Nacional de Justiça – </w:t>
      </w:r>
      <w:r w:rsidRPr="00C829CD">
        <w:rPr>
          <w:rFonts w:ascii="Times New Roman" w:hAnsi="Times New Roman" w:cs="Times New Roman"/>
          <w:b/>
          <w:bCs/>
        </w:rPr>
        <w:t>CNJ</w:t>
      </w:r>
      <w:r w:rsidRPr="00C829CD">
        <w:rPr>
          <w:rFonts w:ascii="Times New Roman" w:hAnsi="Times New Roman" w:cs="Times New Roman"/>
        </w:rPr>
        <w:t xml:space="preserve">, no sítio </w:t>
      </w:r>
      <w:hyperlink r:id="rId14" w:history="1">
        <w:r w:rsidRPr="00C829CD">
          <w:rPr>
            <w:rFonts w:ascii="Times New Roman" w:hAnsi="Times New Roman" w:cs="Times New Roman"/>
          </w:rPr>
          <w:t>http://www.cnj.jus.br/improbidade_adm/consultar_requerido.php</w:t>
        </w:r>
      </w:hyperlink>
      <w:r w:rsidRPr="00C829CD">
        <w:rPr>
          <w:rFonts w:ascii="Times New Roman" w:hAnsi="Times New Roman" w:cs="Times New Roman"/>
        </w:rPr>
        <w:t>; e</w:t>
      </w:r>
    </w:p>
    <w:p w14:paraId="141EF644" w14:textId="77777777" w:rsidR="00AE705E" w:rsidRPr="00C829CD" w:rsidRDefault="00AE705E" w:rsidP="00C829CD">
      <w:pPr>
        <w:pStyle w:val="Standard"/>
        <w:autoSpaceDE w:val="0"/>
        <w:spacing w:after="113" w:line="360" w:lineRule="auto"/>
        <w:ind w:left="283"/>
        <w:jc w:val="both"/>
        <w:rPr>
          <w:rFonts w:ascii="Times New Roman" w:hAnsi="Times New Roman" w:cs="Times New Roman"/>
        </w:rPr>
      </w:pPr>
      <w:r w:rsidRPr="00C829CD">
        <w:rPr>
          <w:rFonts w:ascii="Times New Roman" w:hAnsi="Times New Roman" w:cs="Times New Roman"/>
          <w:b/>
          <w:bCs/>
        </w:rPr>
        <w:t>c)</w:t>
      </w:r>
      <w:r w:rsidRPr="00C829CD">
        <w:rPr>
          <w:rFonts w:ascii="Times New Roman" w:hAnsi="Times New Roman" w:cs="Times New Roman"/>
        </w:rPr>
        <w:t xml:space="preserve"> </w:t>
      </w:r>
      <w:r w:rsidRPr="00C829CD">
        <w:rPr>
          <w:rFonts w:ascii="Times New Roman" w:hAnsi="Times New Roman" w:cs="Times New Roman"/>
          <w:b/>
          <w:bCs/>
        </w:rPr>
        <w:t>Relação de licitantes inidôneas do Tribunal de Contas da União – TCU</w:t>
      </w:r>
      <w:r w:rsidRPr="00C829CD">
        <w:rPr>
          <w:rFonts w:ascii="Times New Roman" w:hAnsi="Times New Roman" w:cs="Times New Roman"/>
        </w:rPr>
        <w:t xml:space="preserve">, no sítio </w:t>
      </w:r>
      <w:hyperlink r:id="rId15" w:history="1">
        <w:r w:rsidRPr="00C829CD">
          <w:rPr>
            <w:rFonts w:ascii="Times New Roman" w:hAnsi="Times New Roman" w:cs="Times New Roman"/>
          </w:rPr>
          <w:t>http://portal2.tcu.gov.br/portal/page/portal/TCU/comunidades/responsabilizacao/inidoneos</w:t>
        </w:r>
      </w:hyperlink>
      <w:r w:rsidRPr="00C829CD">
        <w:rPr>
          <w:rFonts w:ascii="Times New Roman" w:eastAsia="ArialMT" w:hAnsi="Times New Roman" w:cs="Times New Roman"/>
        </w:rPr>
        <w:t>;</w:t>
      </w:r>
    </w:p>
    <w:p w14:paraId="0AD348C2" w14:textId="0C056091" w:rsidR="00AE705E" w:rsidRPr="00C829CD" w:rsidRDefault="00AE705E" w:rsidP="007E0B23">
      <w:pPr>
        <w:pStyle w:val="Standard"/>
        <w:autoSpaceDE w:val="0"/>
        <w:spacing w:after="113" w:line="360" w:lineRule="auto"/>
        <w:ind w:left="283"/>
        <w:jc w:val="both"/>
      </w:pPr>
      <w:r w:rsidRPr="3A49808E">
        <w:rPr>
          <w:rFonts w:ascii="Times New Roman" w:eastAsia="ArialMT" w:hAnsi="Times New Roman" w:cs="Times New Roman"/>
          <w:b/>
          <w:bCs/>
        </w:rPr>
        <w:t>d) Cadastro Nacional de Empresas Punidas (CNEP)</w:t>
      </w:r>
      <w:r w:rsidRPr="3A49808E">
        <w:rPr>
          <w:rFonts w:ascii="Times New Roman" w:eastAsia="ArialMT" w:hAnsi="Times New Roman" w:cs="Times New Roman"/>
        </w:rPr>
        <w:t xml:space="preserve">, mantido pelo CGU, que apresenta a relação de empresas que sofreram qualquer das punições previstas na </w:t>
      </w:r>
      <w:hyperlink r:id="rId16">
        <w:r w:rsidRPr="3A49808E">
          <w:rPr>
            <w:rFonts w:ascii="Times New Roman" w:hAnsi="Times New Roman" w:cs="Times New Roman"/>
          </w:rPr>
          <w:t>Lei nº 12.846/2013 (Lei Anticorrupção)</w:t>
        </w:r>
      </w:hyperlink>
      <w:r w:rsidRPr="3A49808E">
        <w:rPr>
          <w:rFonts w:ascii="Times New Roman" w:hAnsi="Times New Roman" w:cs="Times New Roman"/>
        </w:rPr>
        <w:t>,</w:t>
      </w:r>
      <w:r w:rsidRPr="3A49808E">
        <w:rPr>
          <w:rFonts w:ascii="Times New Roman" w:eastAsia="ArialMT" w:hAnsi="Times New Roman" w:cs="Times New Roman"/>
        </w:rPr>
        <w:t xml:space="preserve"> no sítio </w:t>
      </w:r>
      <w:hyperlink r:id="rId17">
        <w:r w:rsidRPr="3A49808E">
          <w:rPr>
            <w:rFonts w:ascii="Times New Roman" w:hAnsi="Times New Roman" w:cs="Times New Roman"/>
          </w:rPr>
          <w:t>Detalhamento da Penalidade – Cadastro Nacional de Empresas Punidas (CNEP) - Portal da transparência (portaltransparencia.gov.br)</w:t>
        </w:r>
      </w:hyperlink>
      <w:r w:rsidRPr="3A49808E">
        <w:rPr>
          <w:rFonts w:ascii="Times New Roman" w:eastAsia="ArialMT" w:hAnsi="Times New Roman" w:cs="Times New Roman"/>
        </w:rPr>
        <w:t xml:space="preserve"> .</w:t>
      </w:r>
    </w:p>
    <w:p w14:paraId="60E828DE" w14:textId="5A144D02" w:rsidR="3A49808E" w:rsidRDefault="3A49808E" w:rsidP="3A49808E">
      <w:pPr>
        <w:pStyle w:val="Standard"/>
        <w:spacing w:after="113" w:line="360" w:lineRule="auto"/>
        <w:ind w:left="283"/>
        <w:jc w:val="both"/>
        <w:rPr>
          <w:rFonts w:ascii="Times New Roman" w:eastAsia="ArialMT" w:hAnsi="Times New Roman" w:cs="Times New Roman"/>
        </w:rPr>
      </w:pPr>
    </w:p>
    <w:tbl>
      <w:tblPr>
        <w:tblW w:w="9287" w:type="dxa"/>
        <w:jc w:val="right"/>
        <w:tblLayout w:type="fixed"/>
        <w:tblCellMar>
          <w:left w:w="10" w:type="dxa"/>
          <w:right w:w="10" w:type="dxa"/>
        </w:tblCellMar>
        <w:tblLook w:val="04A0" w:firstRow="1" w:lastRow="0" w:firstColumn="1" w:lastColumn="0" w:noHBand="0" w:noVBand="1"/>
      </w:tblPr>
      <w:tblGrid>
        <w:gridCol w:w="9287"/>
      </w:tblGrid>
      <w:tr w:rsidR="00AE705E" w:rsidRPr="00C829CD" w14:paraId="5EA50974" w14:textId="77777777" w:rsidTr="001438C9">
        <w:trPr>
          <w:trHeight w:val="960"/>
          <w:jc w:val="right"/>
        </w:trPr>
        <w:tc>
          <w:tcPr>
            <w:tcW w:w="9287" w:type="dxa"/>
            <w:tcBorders>
              <w:top w:val="single" w:sz="2" w:space="0" w:color="000000"/>
              <w:left w:val="single" w:sz="2" w:space="0" w:color="000000"/>
              <w:bottom w:val="single" w:sz="2" w:space="0" w:color="000000"/>
              <w:right w:val="single" w:sz="2" w:space="0" w:color="000000"/>
            </w:tcBorders>
            <w:shd w:val="clear" w:color="auto" w:fill="DDDDDD"/>
            <w:tcMar>
              <w:top w:w="55" w:type="dxa"/>
              <w:left w:w="55" w:type="dxa"/>
              <w:bottom w:w="55" w:type="dxa"/>
              <w:right w:w="55" w:type="dxa"/>
            </w:tcMar>
          </w:tcPr>
          <w:p w14:paraId="669AE08A" w14:textId="77777777" w:rsidR="00AE705E" w:rsidRPr="00C829CD" w:rsidRDefault="00AE705E" w:rsidP="00C829CD">
            <w:pPr>
              <w:pStyle w:val="TableContents"/>
              <w:spacing w:line="360" w:lineRule="auto"/>
              <w:jc w:val="both"/>
              <w:rPr>
                <w:rFonts w:ascii="Times New Roman" w:hAnsi="Times New Roman" w:cs="Times New Roman"/>
                <w:sz w:val="24"/>
              </w:rPr>
            </w:pPr>
            <w:r w:rsidRPr="00C829CD">
              <w:rPr>
                <w:rFonts w:ascii="Times New Roman" w:hAnsi="Times New Roman" w:cs="Times New Roman"/>
                <w:b/>
                <w:bCs/>
                <w:sz w:val="24"/>
              </w:rPr>
              <w:t>As consultas aos cadastros referidos acima podem ser supridas através da Consulta Consolidada de Pessoa Jurídica do Tribunal de Contas da União (</w:t>
            </w:r>
            <w:hyperlink r:id="rId18" w:history="1">
              <w:r w:rsidRPr="00C829CD">
                <w:rPr>
                  <w:rFonts w:ascii="Times New Roman" w:hAnsi="Times New Roman" w:cs="Times New Roman"/>
                  <w:sz w:val="24"/>
                </w:rPr>
                <w:t>https://certidoes-</w:t>
              </w:r>
            </w:hyperlink>
            <w:hyperlink r:id="rId19" w:history="1">
              <w:r w:rsidRPr="00C829CD">
                <w:rPr>
                  <w:rFonts w:ascii="Times New Roman" w:hAnsi="Times New Roman" w:cs="Times New Roman"/>
                  <w:sz w:val="24"/>
                </w:rPr>
                <w:t>apf.apps.tcu.gov.br/</w:t>
              </w:r>
            </w:hyperlink>
            <w:r w:rsidRPr="00C829CD">
              <w:rPr>
                <w:rFonts w:ascii="Times New Roman" w:hAnsi="Times New Roman" w:cs="Times New Roman"/>
                <w:b/>
                <w:bCs/>
                <w:sz w:val="24"/>
              </w:rPr>
              <w:t>), em conjunto com a Certidão negativa correcional (CGU-PJ, CEIS, CNEP e CEPIM) (</w:t>
            </w:r>
            <w:hyperlink r:id="rId20" w:history="1">
              <w:r w:rsidRPr="00C829CD">
                <w:rPr>
                  <w:rFonts w:ascii="Times New Roman" w:hAnsi="Times New Roman" w:cs="Times New Roman"/>
                  <w:sz w:val="24"/>
                </w:rPr>
                <w:t>https://certidoes.cgu.gov.br/consulta-inicial</w:t>
              </w:r>
            </w:hyperlink>
            <w:r w:rsidRPr="00C829CD">
              <w:rPr>
                <w:rFonts w:ascii="Times New Roman" w:hAnsi="Times New Roman" w:cs="Times New Roman"/>
                <w:b/>
                <w:bCs/>
                <w:sz w:val="24"/>
              </w:rPr>
              <w:t>)</w:t>
            </w:r>
          </w:p>
        </w:tc>
      </w:tr>
    </w:tbl>
    <w:p w14:paraId="7C68974E" w14:textId="77777777" w:rsidR="00AE705E" w:rsidRPr="00C829CD" w:rsidRDefault="00AE705E" w:rsidP="007E0B23">
      <w:pPr>
        <w:pStyle w:val="Standard"/>
        <w:autoSpaceDE w:val="0"/>
        <w:spacing w:after="113" w:line="360" w:lineRule="auto"/>
        <w:jc w:val="both"/>
        <w:rPr>
          <w:rFonts w:ascii="Times New Roman" w:hAnsi="Times New Roman" w:cs="Times New Roman"/>
        </w:rPr>
      </w:pPr>
    </w:p>
    <w:p w14:paraId="53818851"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A consulta aos cadastros será realizada em nome da empresa fornecedora </w:t>
      </w:r>
      <w:proofErr w:type="gramStart"/>
      <w:r w:rsidRPr="00C829CD">
        <w:rPr>
          <w:rFonts w:ascii="Times New Roman" w:hAnsi="Times New Roman" w:cs="Times New Roman"/>
          <w:lang w:eastAsia="ar-SA"/>
        </w:rPr>
        <w:t>e também</w:t>
      </w:r>
      <w:proofErr w:type="gramEnd"/>
      <w:r w:rsidRPr="00C829CD">
        <w:rPr>
          <w:rFonts w:ascii="Times New Roman" w:hAnsi="Times New Roman" w:cs="Times New Roman"/>
          <w:lang w:eastAsia="ar-SA"/>
        </w:rPr>
        <w:t xml:space="preserve"> de seu sócio majoritário, por força do artigo 12 da Lei n° 8.429, de 1992, que prevê, dentre as sanções </w:t>
      </w:r>
      <w:r w:rsidRPr="00C829CD">
        <w:rPr>
          <w:rFonts w:ascii="Times New Roman" w:hAnsi="Times New Roman" w:cs="Times New Roman"/>
          <w:lang w:eastAsia="ar-SA"/>
        </w:rPr>
        <w:lastRenderedPageBreak/>
        <w:t>impostas ao responsável pela prática de ato de improbidade administrativa, a proibição de contratar com o Poder Público, inclusive por intermédio de pessoa jurídica da qual seja sócio majoritário.</w:t>
      </w:r>
    </w:p>
    <w:p w14:paraId="2B57645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52B234ED"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A tentativa de burla será verificada por meio dos vínculos societários, linhas de fornecimento similares, dentre outros.</w:t>
      </w:r>
    </w:p>
    <w:p w14:paraId="19A54C94"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lang w:eastAsia="ar-SA"/>
        </w:rPr>
        <w:t>O fornecedor será convocado para manifestação previamente à sua desclassificação.</w:t>
      </w:r>
    </w:p>
    <w:p w14:paraId="7577937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Constatada a existência de sanção, o fornecedor será reputado inabilitado, por falta de condição de participação.</w:t>
      </w:r>
    </w:p>
    <w:p w14:paraId="07623EC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Caso atendidas as condições de participação, a habilitação dos fornecedores será verificada por meio do SICAF, nos documentos por ele abrangidos.</w:t>
      </w:r>
    </w:p>
    <w:p w14:paraId="5F0F822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É dever do fornecedor atualizar previamente as comprovações constantes do SICAF para que estejam vigentes na data da abertura da sessão pública, ou encaminhar, quando solicitado, a respectiva documentação atualizada.</w:t>
      </w:r>
    </w:p>
    <w:p w14:paraId="710109E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 descumprimento do subitem acima implicará a inabilitação do fornecedor, exceto se a consulta aos sítios eletrônicos oficiais emissores de certidões lograr êxito em encontrar a(s) certidão(</w:t>
      </w:r>
      <w:proofErr w:type="spellStart"/>
      <w:r w:rsidRPr="00C829CD">
        <w:rPr>
          <w:rFonts w:ascii="Times New Roman" w:hAnsi="Times New Roman" w:cs="Times New Roman"/>
        </w:rPr>
        <w:t>ões</w:t>
      </w:r>
      <w:proofErr w:type="spellEnd"/>
      <w:r w:rsidRPr="00C829CD">
        <w:rPr>
          <w:rFonts w:ascii="Times New Roman" w:hAnsi="Times New Roman" w:cs="Times New Roman"/>
        </w:rPr>
        <w:t>) válida(s).</w:t>
      </w:r>
    </w:p>
    <w:p w14:paraId="4FE5C6CC" w14:textId="2AA6F180"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t xml:space="preserve">Havendo a necessidade de envio de documentos de habilitação complementares, para confirmação daqueles exigidos neste Aviso de Dispensa Eletrônica e já apresentados, o fornecedor será convocado a encaminhá-los, </w:t>
      </w:r>
      <w:r w:rsidRPr="00C829CD">
        <w:rPr>
          <w:rFonts w:ascii="Times New Roman" w:hAnsi="Times New Roman" w:cs="Times New Roman"/>
          <w:b/>
          <w:bCs/>
          <w:lang w:eastAsia="ar-SA"/>
        </w:rPr>
        <w:t>no prazo máximo de 2 (duas horas), a contar da convocação no sistema</w:t>
      </w:r>
      <w:r w:rsidRPr="00C829CD">
        <w:rPr>
          <w:rFonts w:ascii="Times New Roman" w:hAnsi="Times New Roman" w:cs="Times New Roman"/>
          <w:lang w:eastAsia="ar-SA"/>
        </w:rPr>
        <w:t>, em formato digital, após solicitação da Administração, sob pena de inabilitação.</w:t>
      </w:r>
    </w:p>
    <w:p w14:paraId="3D085EE5" w14:textId="77777777" w:rsidR="00AE705E" w:rsidRPr="00C829CD" w:rsidRDefault="00AE705E" w:rsidP="00C829CD">
      <w:pPr>
        <w:pStyle w:val="Standard"/>
        <w:spacing w:after="113" w:line="360" w:lineRule="auto"/>
        <w:ind w:left="284"/>
        <w:jc w:val="both"/>
        <w:rPr>
          <w:rFonts w:ascii="Times New Roman" w:hAnsi="Times New Roman" w:cs="Times New Roman"/>
        </w:rPr>
      </w:pPr>
      <w:r w:rsidRPr="00C829CD">
        <w:rPr>
          <w:rFonts w:ascii="Times New Roman" w:hAnsi="Times New Roman" w:cs="Times New Roman"/>
          <w:b/>
          <w:bCs/>
          <w:iCs/>
          <w:lang w:eastAsia="ar-SA"/>
        </w:rPr>
        <w:t>6.4.1</w:t>
      </w:r>
      <w:r w:rsidRPr="00C829CD">
        <w:rPr>
          <w:rFonts w:ascii="Times New Roman" w:hAnsi="Times New Roman" w:cs="Times New Roman"/>
          <w:iCs/>
          <w:lang w:eastAsia="ar-SA"/>
        </w:rPr>
        <w:t xml:space="preserve"> </w:t>
      </w:r>
      <w:r w:rsidRPr="00C829CD">
        <w:rPr>
          <w:rFonts w:ascii="Times New Roman" w:hAnsi="Times New Roman" w:cs="Times New Roman"/>
          <w:iCs/>
          <w:lang w:eastAsia="ar-SA"/>
        </w:rPr>
        <w:tab/>
        <w:t>Antes de findo,</w:t>
      </w:r>
      <w:r w:rsidRPr="00C829CD">
        <w:rPr>
          <w:rFonts w:ascii="Times New Roman" w:hAnsi="Times New Roman" w:cs="Times New Roman"/>
        </w:rPr>
        <w:t xml:space="preserve"> o prazo acima poderá ser prorrogado, a critério da Administração, mediante solicitação escrita e justificada do fornecedor.</w:t>
      </w:r>
    </w:p>
    <w:p w14:paraId="052D486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lang w:eastAsia="ar-SA"/>
        </w:rPr>
      </w:pPr>
      <w:r w:rsidRPr="00C829CD">
        <w:rPr>
          <w:rFonts w:ascii="Times New Roman" w:hAnsi="Times New Roman" w:cs="Times New Roman"/>
          <w:lang w:eastAsia="ar-SA"/>
        </w:rPr>
        <w:t xml:space="preserve">Somente haverá a necessidade de comprovação do preenchimento de requisitos mediante apresentação dos documentos originais </w:t>
      </w:r>
      <w:proofErr w:type="spellStart"/>
      <w:r w:rsidRPr="00C829CD">
        <w:rPr>
          <w:rFonts w:ascii="Times New Roman" w:hAnsi="Times New Roman" w:cs="Times New Roman"/>
          <w:lang w:eastAsia="ar-SA"/>
        </w:rPr>
        <w:t>não-digitais</w:t>
      </w:r>
      <w:proofErr w:type="spellEnd"/>
      <w:r w:rsidRPr="00C829CD">
        <w:rPr>
          <w:rFonts w:ascii="Times New Roman" w:hAnsi="Times New Roman" w:cs="Times New Roman"/>
          <w:lang w:eastAsia="ar-SA"/>
        </w:rPr>
        <w:t xml:space="preserve"> quando houver dúvida em relação à integridade do documento digital.</w:t>
      </w:r>
    </w:p>
    <w:p w14:paraId="353FE074"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lang w:eastAsia="ar-SA"/>
        </w:rPr>
        <w:lastRenderedPageBreak/>
        <w:t>Ressalvado o disposto no item 6.3, os fornecedores deverão encaminhar, nos termos deste aviso, a documentação relacionada nos itens a seguir, para fins de habilitação:</w:t>
      </w:r>
    </w:p>
    <w:p w14:paraId="6E9282B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lang w:eastAsia="ar-SA"/>
        </w:rPr>
        <w:t>Habilitação Jurídica:</w:t>
      </w:r>
    </w:p>
    <w:p w14:paraId="05AE0971" w14:textId="77777777" w:rsidR="00AE705E" w:rsidRPr="00C829CD" w:rsidRDefault="00AE705E" w:rsidP="7385DDA8">
      <w:pPr>
        <w:tabs>
          <w:tab w:val="left" w:pos="1440"/>
        </w:tabs>
        <w:autoSpaceDE w:val="0"/>
        <w:snapToGrid w:val="0"/>
        <w:spacing w:after="113" w:line="360" w:lineRule="auto"/>
        <w:ind w:left="288"/>
        <w:jc w:val="both"/>
        <w:rPr>
          <w:rFonts w:ascii="Times New Roman" w:hAnsi="Times New Roman" w:cs="Times New Roman"/>
        </w:rPr>
      </w:pPr>
      <w:r w:rsidRPr="7385DDA8">
        <w:rPr>
          <w:rFonts w:ascii="Times New Roman" w:hAnsi="Times New Roman" w:cs="Times New Roman"/>
          <w:b/>
          <w:bCs/>
        </w:rPr>
        <w:t>6.7.1</w:t>
      </w:r>
      <w:r>
        <w:tab/>
      </w:r>
      <w:r w:rsidRPr="7385DDA8">
        <w:rPr>
          <w:rFonts w:ascii="Times New Roman" w:hAnsi="Times New Roman" w:cs="Times New Roman"/>
        </w:rPr>
        <w:t>No caso de empresário individual, inscrição no Registro Público de Empresas Mercantis, a cargo da Junta Comercial da respectiva sede.</w:t>
      </w:r>
    </w:p>
    <w:p w14:paraId="00ACEEE0" w14:textId="77777777" w:rsidR="00AE705E" w:rsidRPr="00C829CD" w:rsidRDefault="00AE705E" w:rsidP="7385DDA8">
      <w:pPr>
        <w:tabs>
          <w:tab w:val="left" w:pos="1440"/>
        </w:tabs>
        <w:autoSpaceDE w:val="0"/>
        <w:snapToGrid w:val="0"/>
        <w:spacing w:after="113" w:line="360" w:lineRule="auto"/>
        <w:ind w:left="288"/>
        <w:jc w:val="both"/>
        <w:rPr>
          <w:rFonts w:ascii="Times New Roman" w:hAnsi="Times New Roman" w:cs="Times New Roman"/>
        </w:rPr>
      </w:pPr>
      <w:r w:rsidRPr="7385DDA8">
        <w:rPr>
          <w:rFonts w:ascii="Times New Roman" w:hAnsi="Times New Roman" w:cs="Times New Roman"/>
          <w:b/>
          <w:bCs/>
          <w:color w:val="000000" w:themeColor="text1"/>
        </w:rPr>
        <w:t>6.7.2</w:t>
      </w:r>
      <w:r>
        <w:tab/>
      </w:r>
      <w:r w:rsidRPr="7385DDA8">
        <w:rPr>
          <w:rFonts w:ascii="Times New Roman" w:hAnsi="Times New Roman" w:cs="Times New Roman"/>
          <w:color w:val="000000" w:themeColor="text1"/>
        </w:rPr>
        <w:t>Em se tratando de Microempreendedor Individual – MEI: Certificado da Condição de Microempreendedor Individual - CCMEI, cuja aceitação ficará condicionada à verificação da autenticidade no sítio www.portaldoempreendedor.gov.br.</w:t>
      </w:r>
    </w:p>
    <w:p w14:paraId="0554AB0B" w14:textId="554AC179" w:rsidR="00AE705E" w:rsidRPr="00C829CD" w:rsidRDefault="00AE705E" w:rsidP="7385DDA8">
      <w:pPr>
        <w:tabs>
          <w:tab w:val="left" w:pos="1440"/>
        </w:tabs>
        <w:autoSpaceDE w:val="0"/>
        <w:snapToGrid w:val="0"/>
        <w:spacing w:after="113" w:line="360" w:lineRule="auto"/>
        <w:ind w:left="288"/>
        <w:jc w:val="both"/>
        <w:rPr>
          <w:rFonts w:ascii="Times New Roman" w:hAnsi="Times New Roman" w:cs="Times New Roman"/>
        </w:rPr>
      </w:pPr>
      <w:r w:rsidRPr="3FC9E6C0">
        <w:rPr>
          <w:rFonts w:ascii="Times New Roman" w:hAnsi="Times New Roman" w:cs="Times New Roman"/>
          <w:b/>
          <w:bCs/>
          <w:color w:val="000000" w:themeColor="text1"/>
        </w:rPr>
        <w:t>6.7.3</w:t>
      </w:r>
      <w:r>
        <w:tab/>
      </w:r>
      <w:r w:rsidRPr="3FC9E6C0">
        <w:rPr>
          <w:rFonts w:ascii="Times New Roman" w:hAnsi="Times New Roman" w:cs="Times New Roman"/>
          <w:color w:val="000000" w:themeColor="text1"/>
        </w:rPr>
        <w:t>No caso de sociedade empresária ou</w:t>
      </w:r>
      <w:r w:rsidR="56A9AA35" w:rsidRPr="3FC9E6C0">
        <w:rPr>
          <w:rFonts w:ascii="Times New Roman" w:hAnsi="Times New Roman" w:cs="Times New Roman"/>
          <w:color w:val="000000" w:themeColor="text1"/>
        </w:rPr>
        <w:t xml:space="preserve"> </w:t>
      </w:r>
      <w:r w:rsidR="56A9AA35" w:rsidRPr="3FC9E6C0">
        <w:rPr>
          <w:rFonts w:ascii="Times New Roman" w:hAnsi="Times New Roman" w:cs="Times New Roman"/>
        </w:rPr>
        <w:t>sociedade limitada unipessoal (SLU)</w:t>
      </w:r>
      <w:r w:rsidRPr="3FC9E6C0">
        <w:rPr>
          <w:rFonts w:ascii="Times New Roman" w:hAnsi="Times New Roman" w:cs="Times New Roman"/>
          <w:color w:val="000000" w:themeColor="text1"/>
        </w:rPr>
        <w:t>: ato constitutivo, estatuto ou contrato social em vigor, devidamente registrado na Junta Comercial da respectiva sede, acompanhado de documento comprobatório de seus administradores.</w:t>
      </w:r>
    </w:p>
    <w:p w14:paraId="1C328A29" w14:textId="77777777" w:rsidR="00AE705E" w:rsidRPr="00C829CD" w:rsidRDefault="00AE705E" w:rsidP="7385DDA8">
      <w:pPr>
        <w:tabs>
          <w:tab w:val="left" w:pos="1440"/>
        </w:tabs>
        <w:autoSpaceDE w:val="0"/>
        <w:snapToGrid w:val="0"/>
        <w:spacing w:after="113" w:line="360" w:lineRule="auto"/>
        <w:ind w:left="288"/>
        <w:jc w:val="both"/>
        <w:rPr>
          <w:rFonts w:ascii="Times New Roman" w:hAnsi="Times New Roman" w:cs="Times New Roman"/>
        </w:rPr>
      </w:pPr>
      <w:r w:rsidRPr="7385DDA8">
        <w:rPr>
          <w:rFonts w:ascii="Times New Roman" w:hAnsi="Times New Roman" w:cs="Times New Roman"/>
          <w:b/>
          <w:bCs/>
          <w:color w:val="000000" w:themeColor="text1"/>
        </w:rPr>
        <w:t>6.7.4</w:t>
      </w:r>
      <w:r>
        <w:tab/>
      </w:r>
      <w:r w:rsidRPr="7385DDA8">
        <w:rPr>
          <w:rFonts w:ascii="Times New Roman" w:hAnsi="Times New Roman" w:cs="Times New Roman"/>
          <w:color w:val="000000" w:themeColor="text1"/>
        </w:rPr>
        <w:t>Inscrição no Registro Público de Empresas Mercantis onde opera, com averbação no Registro onde tem sede a matriz, no caso de ser o participante sucursal, filial ou agência.</w:t>
      </w:r>
    </w:p>
    <w:p w14:paraId="59EAF89B" w14:textId="77777777" w:rsidR="00AE705E" w:rsidRPr="00C829CD" w:rsidRDefault="00AE705E" w:rsidP="7385DDA8">
      <w:pPr>
        <w:tabs>
          <w:tab w:val="left" w:pos="1440"/>
        </w:tabs>
        <w:autoSpaceDE w:val="0"/>
        <w:snapToGrid w:val="0"/>
        <w:spacing w:after="113" w:line="360" w:lineRule="auto"/>
        <w:ind w:left="284"/>
        <w:jc w:val="both"/>
        <w:rPr>
          <w:rFonts w:ascii="Times New Roman" w:hAnsi="Times New Roman" w:cs="Times New Roman"/>
        </w:rPr>
      </w:pPr>
      <w:r w:rsidRPr="7385DDA8">
        <w:rPr>
          <w:rFonts w:ascii="Times New Roman" w:hAnsi="Times New Roman" w:cs="Times New Roman"/>
          <w:b/>
          <w:bCs/>
          <w:color w:val="000000" w:themeColor="text1"/>
        </w:rPr>
        <w:t>6.7.5</w:t>
      </w:r>
      <w:r>
        <w:tab/>
      </w:r>
      <w:r w:rsidRPr="7385DDA8">
        <w:rPr>
          <w:rFonts w:ascii="Times New Roman" w:hAnsi="Times New Roman" w:cs="Times New Roman"/>
          <w:color w:val="000000" w:themeColor="text1"/>
        </w:rPr>
        <w:t>No caso de sociedade simples: inscrição do ato constitutivo no Registro Civil das Pessoas Jurídicas do local de sua sede, acompanhada de prova da indicação dos seus administradores.</w:t>
      </w:r>
    </w:p>
    <w:p w14:paraId="26502538" w14:textId="77777777" w:rsidR="00AE705E" w:rsidRPr="00C829CD" w:rsidRDefault="00AE705E" w:rsidP="0DC510DB">
      <w:pPr>
        <w:tabs>
          <w:tab w:val="left" w:pos="1440"/>
        </w:tabs>
        <w:autoSpaceDE w:val="0"/>
        <w:snapToGrid w:val="0"/>
        <w:spacing w:after="113" w:line="360" w:lineRule="auto"/>
        <w:ind w:left="288"/>
        <w:jc w:val="both"/>
        <w:rPr>
          <w:rFonts w:ascii="Times New Roman" w:hAnsi="Times New Roman" w:cs="Times New Roman"/>
        </w:rPr>
      </w:pPr>
      <w:r w:rsidRPr="0DC510DB">
        <w:rPr>
          <w:rFonts w:ascii="Times New Roman" w:hAnsi="Times New Roman" w:cs="Times New Roman"/>
          <w:b/>
          <w:bCs/>
          <w:color w:val="000000" w:themeColor="text1"/>
        </w:rPr>
        <w:t>6.7.6</w:t>
      </w:r>
      <w:r>
        <w:tab/>
      </w:r>
      <w:r w:rsidRPr="0DC510DB">
        <w:rPr>
          <w:rFonts w:ascii="Times New Roman" w:hAnsi="Times New Roman" w:cs="Times New Roman"/>
          <w:color w:val="000000" w:themeColor="text1"/>
        </w:rPr>
        <w:t>Decreto de autorização, em se tratando de sociedade empresária estrangeira em funcionamento no País.</w:t>
      </w:r>
    </w:p>
    <w:p w14:paraId="6BB09B79" w14:textId="77777777" w:rsidR="00AE705E" w:rsidRPr="00C829CD" w:rsidRDefault="00AE705E" w:rsidP="7385DDA8">
      <w:pPr>
        <w:pStyle w:val="Standard"/>
        <w:spacing w:after="113" w:line="360" w:lineRule="auto"/>
        <w:ind w:left="284"/>
        <w:jc w:val="both"/>
        <w:rPr>
          <w:rFonts w:ascii="Times New Roman" w:hAnsi="Times New Roman" w:cs="Times New Roman"/>
        </w:rPr>
      </w:pPr>
      <w:r w:rsidRPr="7385DDA8">
        <w:rPr>
          <w:rFonts w:ascii="Times New Roman" w:hAnsi="Times New Roman" w:cs="Times New Roman"/>
          <w:b/>
          <w:bCs/>
        </w:rPr>
        <w:t>6.7.7</w:t>
      </w:r>
      <w:r>
        <w:tab/>
      </w:r>
      <w:r w:rsidRPr="7385DDA8">
        <w:rPr>
          <w:rFonts w:ascii="Times New Roman" w:hAnsi="Times New Roman" w:cs="Times New Roman"/>
        </w:rPr>
        <w:t>Os documentos acima deverão estar acompanhados de todas as alterações ou da consolidação respectiva.</w:t>
      </w:r>
    </w:p>
    <w:p w14:paraId="714971C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b/>
          <w:bCs/>
        </w:rPr>
        <w:t>Regularidade Fiscal e Trabalhista</w:t>
      </w:r>
      <w:r w:rsidRPr="00C829CD">
        <w:rPr>
          <w:rFonts w:ascii="Times New Roman" w:hAnsi="Times New Roman" w:cs="Times New Roman"/>
        </w:rPr>
        <w:t>:</w:t>
      </w:r>
    </w:p>
    <w:p w14:paraId="299E029C" w14:textId="77777777" w:rsidR="00AE705E" w:rsidRPr="00C829CD" w:rsidRDefault="00AE705E" w:rsidP="0DC510DB">
      <w:pPr>
        <w:pStyle w:val="Corpodetexto23"/>
        <w:tabs>
          <w:tab w:val="left" w:pos="15"/>
        </w:tabs>
        <w:spacing w:line="360" w:lineRule="auto"/>
        <w:ind w:left="288" w:firstLine="0"/>
        <w:rPr>
          <w:rFonts w:ascii="Times New Roman" w:hAnsi="Times New Roman" w:cs="Times New Roman"/>
          <w:sz w:val="24"/>
        </w:rPr>
      </w:pPr>
      <w:r w:rsidRPr="0DC510DB">
        <w:rPr>
          <w:rFonts w:ascii="Times New Roman" w:hAnsi="Times New Roman" w:cs="Times New Roman"/>
          <w:b/>
          <w:bCs/>
          <w:sz w:val="24"/>
        </w:rPr>
        <w:t>6.8.1</w:t>
      </w:r>
      <w:r w:rsidRPr="0DC510DB">
        <w:rPr>
          <w:rFonts w:ascii="Times New Roman" w:hAnsi="Times New Roman" w:cs="Times New Roman"/>
          <w:sz w:val="24"/>
        </w:rPr>
        <w:t xml:space="preserve"> </w:t>
      </w:r>
      <w:r>
        <w:tab/>
      </w:r>
      <w:r w:rsidRPr="0DC510DB">
        <w:rPr>
          <w:rFonts w:ascii="Times New Roman" w:hAnsi="Times New Roman" w:cs="Times New Roman"/>
          <w:sz w:val="24"/>
        </w:rPr>
        <w:t>Prova de inscrição no Cadastro Nacional de Pessoas Jurídicas ou no cadastro de Pessoas Físicas, conforme o caso.</w:t>
      </w:r>
    </w:p>
    <w:p w14:paraId="2DD6DA23" w14:textId="77777777" w:rsidR="00AE705E" w:rsidRPr="00C829CD" w:rsidRDefault="00AE705E" w:rsidP="0DC510DB">
      <w:pPr>
        <w:pStyle w:val="Corpodetexto23"/>
        <w:tabs>
          <w:tab w:val="left" w:pos="15"/>
        </w:tabs>
        <w:spacing w:line="360" w:lineRule="auto"/>
        <w:ind w:left="288" w:firstLine="0"/>
        <w:rPr>
          <w:rFonts w:ascii="Times New Roman" w:hAnsi="Times New Roman" w:cs="Times New Roman"/>
          <w:sz w:val="24"/>
        </w:rPr>
      </w:pPr>
      <w:r w:rsidRPr="0DC510DB">
        <w:rPr>
          <w:rFonts w:ascii="Times New Roman" w:hAnsi="Times New Roman" w:cs="Times New Roman"/>
          <w:b/>
          <w:bCs/>
          <w:sz w:val="24"/>
        </w:rPr>
        <w:t>6.8.2</w:t>
      </w:r>
      <w:r>
        <w:tab/>
      </w:r>
      <w:r w:rsidRPr="0DC510DB">
        <w:rPr>
          <w:rFonts w:ascii="Times New Roman" w:hAnsi="Times New Roman" w:cs="Times New Roman"/>
          <w:sz w:val="24"/>
        </w:rPr>
        <w:t>Prova de regularidade para com o Fundo de Garantia do Tempo de Serviço – FGTS (Certificado de Regularidade de FGTS – CRF).</w:t>
      </w:r>
    </w:p>
    <w:p w14:paraId="267B44C9" w14:textId="77777777"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6.8.3</w:t>
      </w:r>
      <w:r w:rsidRPr="00C829CD">
        <w:rPr>
          <w:rFonts w:ascii="Times New Roman" w:hAnsi="Times New Roman" w:cs="Times New Roman"/>
          <w:b/>
          <w:bCs/>
          <w:sz w:val="24"/>
        </w:rPr>
        <w:tab/>
      </w:r>
      <w:r w:rsidRPr="00C829CD">
        <w:rPr>
          <w:rFonts w:ascii="Times New Roman" w:hAnsi="Times New Roman" w:cs="Times New Roman"/>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w:t>
      </w:r>
      <w:r w:rsidRPr="00C829CD">
        <w:rPr>
          <w:rFonts w:ascii="Times New Roman" w:hAnsi="Times New Roman" w:cs="Times New Roman"/>
          <w:sz w:val="24"/>
        </w:rPr>
        <w:lastRenderedPageBreak/>
        <w:t>e à Dívida Ativa da União (DAU) por elas administrados, inclusive aqueles relativos à Seguridade Social, nos termos da Portaria Conjunta nº 1.751, de 02/10/2014, do Secretário da Receita Federal do Brasil e da Procuradora-Geral da Fazenda Nacional.</w:t>
      </w:r>
    </w:p>
    <w:p w14:paraId="620AA537" w14:textId="69A8833F" w:rsidR="00AE705E" w:rsidRPr="00C829CD" w:rsidRDefault="00AE705E" w:rsidP="00C829CD">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6.8.4</w:t>
      </w:r>
      <w:r w:rsidRPr="00C829CD">
        <w:rPr>
          <w:rFonts w:ascii="Times New Roman" w:hAnsi="Times New Roman" w:cs="Times New Roman"/>
          <w:b/>
          <w:bCs/>
          <w:sz w:val="24"/>
        </w:rPr>
        <w:tab/>
      </w:r>
      <w:r w:rsidRPr="00C829CD">
        <w:rPr>
          <w:rFonts w:ascii="Times New Roman" w:hAnsi="Times New Roman" w:cs="Times New Roman"/>
          <w:sz w:val="24"/>
        </w:rPr>
        <w:t xml:space="preserve">Prova de regularidade com a Fazenda </w:t>
      </w:r>
      <w:r w:rsidRPr="00C829CD">
        <w:rPr>
          <w:rFonts w:ascii="Times New Roman" w:hAnsi="Times New Roman" w:cs="Times New Roman"/>
          <w:color w:val="auto"/>
          <w:sz w:val="24"/>
        </w:rPr>
        <w:t xml:space="preserve">Estadual e/ou Municipal </w:t>
      </w:r>
      <w:r w:rsidRPr="00C829CD">
        <w:rPr>
          <w:rFonts w:ascii="Times New Roman" w:hAnsi="Times New Roman" w:cs="Times New Roman"/>
          <w:sz w:val="24"/>
        </w:rPr>
        <w:t xml:space="preserve">do domicílio </w:t>
      </w:r>
      <w:r w:rsidR="00336468" w:rsidRPr="00C829CD">
        <w:rPr>
          <w:rFonts w:ascii="Times New Roman" w:hAnsi="Times New Roman" w:cs="Times New Roman"/>
          <w:sz w:val="24"/>
        </w:rPr>
        <w:t>ou sede</w:t>
      </w:r>
      <w:r w:rsidRPr="00C829CD">
        <w:rPr>
          <w:rFonts w:ascii="Times New Roman" w:hAnsi="Times New Roman" w:cs="Times New Roman"/>
          <w:sz w:val="24"/>
        </w:rPr>
        <w:t xml:space="preserve"> do licitante, relativa à atividade em cujo exercício contrata ou concorre.</w:t>
      </w:r>
    </w:p>
    <w:p w14:paraId="71128F7D" w14:textId="0FCA7C48" w:rsidR="00370BCA" w:rsidRDefault="00AE705E" w:rsidP="001D7AC0">
      <w:pPr>
        <w:pStyle w:val="Corpodetexto23"/>
        <w:spacing w:line="360" w:lineRule="auto"/>
        <w:ind w:left="284" w:firstLine="0"/>
        <w:rPr>
          <w:rFonts w:ascii="Times New Roman" w:hAnsi="Times New Roman" w:cs="Times New Roman"/>
          <w:sz w:val="24"/>
        </w:rPr>
      </w:pPr>
      <w:r w:rsidRPr="00C829CD">
        <w:rPr>
          <w:rFonts w:ascii="Times New Roman" w:hAnsi="Times New Roman" w:cs="Times New Roman"/>
          <w:b/>
          <w:bCs/>
          <w:sz w:val="24"/>
        </w:rPr>
        <w:t xml:space="preserve">6.8.5 </w:t>
      </w:r>
      <w:r w:rsidRPr="00C829CD">
        <w:rPr>
          <w:rFonts w:ascii="Times New Roman" w:hAnsi="Times New Roman" w:cs="Times New Roman"/>
          <w:b/>
          <w:bCs/>
          <w:sz w:val="24"/>
        </w:rPr>
        <w:tab/>
      </w:r>
      <w:r w:rsidRPr="00C829CD">
        <w:rPr>
          <w:rFonts w:ascii="Times New Roman" w:hAnsi="Times New Roman" w:cs="Times New Roman"/>
          <w:sz w:val="24"/>
        </w:rPr>
        <w:t xml:space="preserve">Caso o fornecedor seja considerado isento dos tributos </w:t>
      </w:r>
      <w:r w:rsidRPr="00C829CD">
        <w:rPr>
          <w:rFonts w:ascii="Times New Roman" w:hAnsi="Times New Roman" w:cs="Times New Roman"/>
          <w:color w:val="auto"/>
          <w:sz w:val="24"/>
        </w:rPr>
        <w:t xml:space="preserve">estaduais </w:t>
      </w:r>
      <w:r w:rsidRPr="00C829CD">
        <w:rPr>
          <w:rFonts w:ascii="Times New Roman" w:hAnsi="Times New Roman" w:cs="Times New Roman"/>
          <w:color w:val="auto"/>
          <w:sz w:val="24"/>
          <w:u w:val="single"/>
        </w:rPr>
        <w:t>ou</w:t>
      </w:r>
      <w:r w:rsidRPr="00C829CD">
        <w:rPr>
          <w:rFonts w:ascii="Times New Roman" w:hAnsi="Times New Roman" w:cs="Times New Roman"/>
          <w:color w:val="auto"/>
          <w:sz w:val="24"/>
        </w:rPr>
        <w:t xml:space="preserve"> municipais</w:t>
      </w:r>
      <w:r w:rsidRPr="00C829CD">
        <w:rPr>
          <w:rFonts w:ascii="Times New Roman" w:hAnsi="Times New Roman" w:cs="Times New Roman"/>
          <w:color w:val="FF0000"/>
          <w:sz w:val="24"/>
        </w:rPr>
        <w:t xml:space="preserve"> </w:t>
      </w:r>
      <w:r w:rsidRPr="00C829CD">
        <w:rPr>
          <w:rFonts w:ascii="Times New Roman" w:hAnsi="Times New Roman" w:cs="Times New Roman"/>
          <w:sz w:val="24"/>
        </w:rPr>
        <w:t>relacionados ao objeto cont</w:t>
      </w:r>
      <w:r w:rsidR="002D69D6">
        <w:rPr>
          <w:rFonts w:ascii="Times New Roman" w:hAnsi="Times New Roman" w:cs="Times New Roman"/>
          <w:sz w:val="24"/>
        </w:rPr>
        <w:t>r</w:t>
      </w:r>
      <w:r w:rsidRPr="00C829CD">
        <w:rPr>
          <w:rFonts w:ascii="Times New Roman" w:hAnsi="Times New Roman" w:cs="Times New Roman"/>
          <w:sz w:val="24"/>
        </w:rPr>
        <w:t>atual, deverá comprovar tal condição mediante a apresentação de declaração da Fazenda respectiva do seu domicílio ou sede, ou outra equivalente, na forma da lei.</w:t>
      </w:r>
    </w:p>
    <w:p w14:paraId="4C71755D" w14:textId="7027F66E" w:rsidR="00E96576" w:rsidRPr="00C829CD" w:rsidRDefault="00AE705E" w:rsidP="7385DDA8">
      <w:pPr>
        <w:pStyle w:val="Corpodetexto23"/>
        <w:spacing w:line="360" w:lineRule="auto"/>
        <w:ind w:left="284" w:firstLine="0"/>
        <w:rPr>
          <w:rFonts w:ascii="Times New Roman" w:hAnsi="Times New Roman" w:cs="Times New Roman"/>
          <w:sz w:val="24"/>
        </w:rPr>
      </w:pPr>
      <w:r w:rsidRPr="7385DDA8">
        <w:rPr>
          <w:rFonts w:ascii="Times New Roman" w:hAnsi="Times New Roman" w:cs="Times New Roman"/>
          <w:b/>
          <w:bCs/>
          <w:sz w:val="24"/>
        </w:rPr>
        <w:t>6.8.6</w:t>
      </w:r>
      <w:r w:rsidR="00E96576">
        <w:tab/>
      </w:r>
      <w:r w:rsidRPr="7385DDA8">
        <w:rPr>
          <w:rFonts w:ascii="Times New Roman" w:hAnsi="Times New Roman" w:cs="Times New Roman"/>
          <w:sz w:val="24"/>
        </w:rPr>
        <w:t>Certidão de regularidade trabalhista (CNDT).</w:t>
      </w:r>
    </w:p>
    <w:p w14:paraId="7C0222AB" w14:textId="5258905C"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 xml:space="preserve">Qualificação </w:t>
      </w:r>
      <w:r w:rsidR="005D1356">
        <w:rPr>
          <w:rFonts w:ascii="Times New Roman" w:hAnsi="Times New Roman" w:cs="Times New Roman"/>
          <w:b/>
          <w:bCs/>
        </w:rPr>
        <w:t>E</w:t>
      </w:r>
      <w:r w:rsidRPr="00C829CD">
        <w:rPr>
          <w:rFonts w:ascii="Times New Roman" w:hAnsi="Times New Roman" w:cs="Times New Roman"/>
          <w:b/>
          <w:bCs/>
        </w:rPr>
        <w:t>conômico-Financeira:</w:t>
      </w:r>
    </w:p>
    <w:p w14:paraId="25ABCB05" w14:textId="1C11BE01" w:rsidR="00451463" w:rsidRPr="00451463" w:rsidRDefault="00AE705E" w:rsidP="7385DDA8">
      <w:pPr>
        <w:pStyle w:val="Standard"/>
        <w:spacing w:after="113" w:line="360" w:lineRule="auto"/>
        <w:ind w:firstLine="284"/>
        <w:jc w:val="both"/>
        <w:textAlignment w:val="baseline"/>
        <w:rPr>
          <w:rFonts w:ascii="Times New Roman" w:hAnsi="Times New Roman" w:cs="Times New Roman"/>
          <w:lang w:eastAsia="ar-SA"/>
        </w:rPr>
      </w:pPr>
      <w:r w:rsidRPr="7385DDA8">
        <w:rPr>
          <w:rFonts w:ascii="Times New Roman" w:hAnsi="Times New Roman" w:cs="Times New Roman"/>
          <w:b/>
          <w:bCs/>
        </w:rPr>
        <w:t>6.9.1</w:t>
      </w:r>
      <w:r w:rsidR="00451463">
        <w:tab/>
      </w:r>
      <w:r w:rsidRPr="7385DDA8">
        <w:rPr>
          <w:rFonts w:ascii="Times New Roman" w:hAnsi="Times New Roman" w:cs="Times New Roman"/>
          <w:b/>
          <w:bCs/>
        </w:rPr>
        <w:t xml:space="preserve"> </w:t>
      </w:r>
      <w:r w:rsidRPr="7385DDA8">
        <w:rPr>
          <w:rFonts w:ascii="Times New Roman" w:hAnsi="Times New Roman" w:cs="Times New Roman"/>
        </w:rPr>
        <w:t>Certidão negativa de falência expedida pelo distribuidor da sede do fornecedor.</w:t>
      </w:r>
    </w:p>
    <w:p w14:paraId="326C6C4A" w14:textId="6985982E" w:rsidR="00E96576" w:rsidRPr="00E96576" w:rsidRDefault="001D7AC0" w:rsidP="00E96576">
      <w:pPr>
        <w:pStyle w:val="Standard"/>
        <w:spacing w:after="113" w:line="360" w:lineRule="auto"/>
        <w:rPr>
          <w:rFonts w:ascii="Times New Roman" w:hAnsi="Times New Roman" w:cs="Times New Roman"/>
          <w:lang w:eastAsia="ar-SA"/>
        </w:rPr>
      </w:pPr>
      <w:r w:rsidRPr="0DC510DB">
        <w:rPr>
          <w:rFonts w:ascii="Times New Roman" w:hAnsi="Times New Roman" w:cs="Times New Roman"/>
          <w:b/>
          <w:bCs/>
          <w:lang w:eastAsia="ar-SA"/>
        </w:rPr>
        <w:t>6.10.</w:t>
      </w:r>
      <w:r>
        <w:tab/>
      </w:r>
      <w:r w:rsidR="00E96576" w:rsidRPr="0DC510DB">
        <w:rPr>
          <w:rFonts w:ascii="Times New Roman" w:hAnsi="Times New Roman" w:cs="Times New Roman"/>
          <w:b/>
          <w:bCs/>
          <w:lang w:eastAsia="ar-SA"/>
        </w:rPr>
        <w:t>Qualificação Técnica</w:t>
      </w:r>
      <w:r w:rsidR="4D138F7D" w:rsidRPr="0DC510DB">
        <w:rPr>
          <w:rFonts w:ascii="Times New Roman" w:hAnsi="Times New Roman" w:cs="Times New Roman"/>
          <w:b/>
          <w:bCs/>
          <w:lang w:eastAsia="ar-SA"/>
        </w:rPr>
        <w:t>:</w:t>
      </w:r>
    </w:p>
    <w:p w14:paraId="513DAB92" w14:textId="4CEB0158" w:rsidR="00451463" w:rsidRDefault="00E96576" w:rsidP="0DC510DB">
      <w:pPr>
        <w:pStyle w:val="Standard"/>
        <w:spacing w:line="360" w:lineRule="auto"/>
        <w:ind w:left="284"/>
        <w:jc w:val="both"/>
      </w:pPr>
      <w:r w:rsidRPr="0DC510DB">
        <w:rPr>
          <w:rFonts w:ascii="Times New Roman" w:hAnsi="Times New Roman" w:cs="Times New Roman"/>
          <w:b/>
          <w:bCs/>
          <w:lang w:eastAsia="ar-SA"/>
        </w:rPr>
        <w:t>6.10.1</w:t>
      </w:r>
      <w:r w:rsidR="00451463">
        <w:tab/>
      </w:r>
      <w:r w:rsidRPr="0DC510DB">
        <w:rPr>
          <w:rFonts w:ascii="Times New Roman" w:hAnsi="Times New Roman" w:cs="Times New Roman"/>
          <w:lang w:eastAsia="ar-SA"/>
        </w:rPr>
        <w:t>A documentação relativa à Qualificação Técnica das empresas licitantes deverá atender aos critérios estabelecidos no item 25 do Termo de Referência (Anexo I do Aviso de Dispensa Eletrônica).</w:t>
      </w:r>
    </w:p>
    <w:p w14:paraId="6268E53E" w14:textId="43CF6B65" w:rsidR="0DC510DB" w:rsidRDefault="0DC510DB" w:rsidP="0DC510DB">
      <w:pPr>
        <w:pStyle w:val="Standard"/>
        <w:spacing w:line="360" w:lineRule="auto"/>
        <w:jc w:val="both"/>
        <w:rPr>
          <w:rFonts w:ascii="Times New Roman" w:hAnsi="Times New Roman" w:cs="Times New Roman"/>
          <w:lang w:eastAsia="ar-SA"/>
        </w:rPr>
      </w:pPr>
    </w:p>
    <w:p w14:paraId="6ED92868" w14:textId="21715FA0" w:rsidR="00AE705E" w:rsidRPr="00C829CD" w:rsidRDefault="00E96576" w:rsidP="19940300">
      <w:pPr>
        <w:pStyle w:val="Standard"/>
        <w:spacing w:after="113" w:line="360" w:lineRule="auto"/>
        <w:jc w:val="both"/>
        <w:textAlignment w:val="baseline"/>
        <w:rPr>
          <w:rFonts w:ascii="Times New Roman" w:hAnsi="Times New Roman" w:cs="Times New Roman"/>
          <w:strike/>
          <w:lang w:eastAsia="ar-SA"/>
        </w:rPr>
      </w:pPr>
      <w:r w:rsidRPr="19940300">
        <w:rPr>
          <w:rFonts w:ascii="Times New Roman" w:hAnsi="Times New Roman" w:cs="Times New Roman"/>
          <w:b/>
          <w:bCs/>
          <w:lang w:eastAsia="ar-SA"/>
        </w:rPr>
        <w:t>6.11</w:t>
      </w:r>
      <w:r>
        <w:tab/>
      </w:r>
      <w:r w:rsidR="00AE705E" w:rsidRPr="19940300">
        <w:rPr>
          <w:rFonts w:ascii="Times New Roman" w:hAnsi="Times New Roman" w:cs="Times New Roman"/>
          <w:lang w:eastAsia="ar-SA"/>
        </w:rPr>
        <w:t>O fornecedor enquadrado como microempreendedor individual que pretenda auferir os benefícios do tratamento diferenciado previstos na Lei Complementar nº 123/2006, estará dispensado da prova de inscrição nos cadastros de contribuintes estadual e municipal</w:t>
      </w:r>
      <w:r w:rsidR="253EBEBD" w:rsidRPr="19940300">
        <w:rPr>
          <w:rFonts w:ascii="Times New Roman" w:hAnsi="Times New Roman" w:cs="Times New Roman"/>
          <w:lang w:eastAsia="ar-SA"/>
        </w:rPr>
        <w:t>.</w:t>
      </w:r>
    </w:p>
    <w:p w14:paraId="1BF00E40" w14:textId="16AF3243" w:rsidR="00AE705E" w:rsidRPr="00C829CD" w:rsidRDefault="00E96576" w:rsidP="00E96576">
      <w:pPr>
        <w:pStyle w:val="Standard"/>
        <w:spacing w:after="113" w:line="360" w:lineRule="auto"/>
        <w:jc w:val="both"/>
        <w:textAlignment w:val="baseline"/>
        <w:rPr>
          <w:rFonts w:ascii="Times New Roman" w:hAnsi="Times New Roman" w:cs="Times New Roman"/>
          <w:lang w:eastAsia="ar-SA"/>
        </w:rPr>
      </w:pPr>
      <w:r w:rsidRPr="00E96576">
        <w:rPr>
          <w:rFonts w:ascii="Times New Roman" w:hAnsi="Times New Roman" w:cs="Times New Roman"/>
          <w:b/>
          <w:bCs/>
          <w:lang w:eastAsia="ar-SA"/>
        </w:rPr>
        <w:t>6.12</w:t>
      </w:r>
      <w:r>
        <w:rPr>
          <w:rFonts w:ascii="Times New Roman" w:hAnsi="Times New Roman" w:cs="Times New Roman"/>
          <w:lang w:eastAsia="ar-SA"/>
        </w:rPr>
        <w:tab/>
      </w:r>
      <w:r w:rsidR="00AE705E" w:rsidRPr="00C829CD">
        <w:rPr>
          <w:rFonts w:ascii="Times New Roman" w:hAnsi="Times New Roman" w:cs="Times New Roman"/>
          <w:lang w:eastAsia="ar-SA"/>
        </w:rPr>
        <w:t>Havendo necessidade de analisar minuciosamente os documentos exigidos, a sessão será suspensa, sendo informada a nova data e horário para a sua continuidade.</w:t>
      </w:r>
    </w:p>
    <w:p w14:paraId="635F7973" w14:textId="57CB0149" w:rsidR="00AE705E" w:rsidRPr="00C829CD" w:rsidRDefault="00E96576" w:rsidP="00E96576">
      <w:pPr>
        <w:pStyle w:val="Standard"/>
        <w:spacing w:after="113" w:line="360" w:lineRule="auto"/>
        <w:jc w:val="both"/>
        <w:textAlignment w:val="baseline"/>
        <w:rPr>
          <w:rFonts w:ascii="Times New Roman" w:hAnsi="Times New Roman" w:cs="Times New Roman"/>
        </w:rPr>
      </w:pPr>
      <w:r w:rsidRPr="00E96576">
        <w:rPr>
          <w:rFonts w:ascii="Times New Roman" w:hAnsi="Times New Roman" w:cs="Times New Roman"/>
          <w:b/>
          <w:bCs/>
          <w:lang w:eastAsia="ar-SA"/>
        </w:rPr>
        <w:t>6.13</w:t>
      </w:r>
      <w:r>
        <w:rPr>
          <w:rFonts w:ascii="Times New Roman" w:hAnsi="Times New Roman" w:cs="Times New Roman"/>
          <w:lang w:eastAsia="ar-SA"/>
        </w:rPr>
        <w:tab/>
      </w:r>
      <w:r w:rsidR="00AE705E" w:rsidRPr="00C829CD">
        <w:rPr>
          <w:rFonts w:ascii="Times New Roman" w:hAnsi="Times New Roman" w:cs="Times New Roman"/>
          <w:lang w:eastAsia="ar-SA"/>
        </w:rPr>
        <w:t>Será inabilitado o fornecedor que não comprovar sua habilitação, seja por não apresentar quaisquer dos documentos exigidos, ou apresentá-los em desacordo com o estabelecido neste Aviso de Dispensa Eletrônica.</w:t>
      </w:r>
    </w:p>
    <w:p w14:paraId="60C32690" w14:textId="574D9206" w:rsidR="00AE705E" w:rsidRPr="00C829CD" w:rsidRDefault="00E96576" w:rsidP="7385DDA8">
      <w:pPr>
        <w:pStyle w:val="Standard"/>
        <w:spacing w:after="113" w:line="360" w:lineRule="auto"/>
        <w:ind w:left="432"/>
        <w:jc w:val="both"/>
        <w:textAlignment w:val="baseline"/>
        <w:rPr>
          <w:rFonts w:ascii="Times New Roman" w:hAnsi="Times New Roman" w:cs="Times New Roman"/>
        </w:rPr>
      </w:pPr>
      <w:r w:rsidRPr="7385DDA8">
        <w:rPr>
          <w:rFonts w:ascii="Times New Roman" w:hAnsi="Times New Roman" w:cs="Times New Roman"/>
          <w:b/>
          <w:bCs/>
        </w:rPr>
        <w:t>6.13.1</w:t>
      </w:r>
      <w:r>
        <w:tab/>
      </w:r>
      <w:r w:rsidR="00AE705E" w:rsidRPr="7385DDA8">
        <w:rPr>
          <w:rFonts w:ascii="Times New Roman" w:hAnsi="Times New Roman" w:cs="Times New Roman"/>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7C48D224" w14:textId="5339F0A2" w:rsidR="00AE705E" w:rsidRPr="007E0B23" w:rsidRDefault="00E96576" w:rsidP="00E96576">
      <w:pPr>
        <w:pStyle w:val="Standard"/>
        <w:spacing w:after="113" w:line="360" w:lineRule="auto"/>
        <w:jc w:val="both"/>
        <w:textAlignment w:val="baseline"/>
        <w:rPr>
          <w:rFonts w:ascii="Times New Roman" w:hAnsi="Times New Roman" w:cs="Times New Roman"/>
        </w:rPr>
      </w:pPr>
      <w:r w:rsidRPr="00E96576">
        <w:rPr>
          <w:rFonts w:ascii="Times New Roman" w:hAnsi="Times New Roman" w:cs="Times New Roman"/>
          <w:b/>
          <w:bCs/>
          <w:lang w:eastAsia="ar-SA"/>
        </w:rPr>
        <w:t>6.14</w:t>
      </w:r>
      <w:r>
        <w:rPr>
          <w:rFonts w:ascii="Times New Roman" w:hAnsi="Times New Roman" w:cs="Times New Roman"/>
          <w:lang w:eastAsia="ar-SA"/>
        </w:rPr>
        <w:tab/>
      </w:r>
      <w:r w:rsidR="00AE705E" w:rsidRPr="00C829CD">
        <w:rPr>
          <w:rFonts w:ascii="Times New Roman" w:hAnsi="Times New Roman" w:cs="Times New Roman"/>
          <w:lang w:eastAsia="ar-SA"/>
        </w:rPr>
        <w:t>Constatado o atendimento às exigências de habilitação, o fornecedor será habilitado.</w:t>
      </w:r>
    </w:p>
    <w:p w14:paraId="33EF5867" w14:textId="51AB11D2" w:rsidR="00AE705E" w:rsidRPr="001D7AC0"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lastRenderedPageBreak/>
        <w:t>CONTRATAÇÃO</w:t>
      </w:r>
    </w:p>
    <w:p w14:paraId="001F2D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Após a homologação e adjudicação, caso se conclua pela contratação, será firmado Termo de Contrato ou emitido instrumento equivalente.</w:t>
      </w:r>
    </w:p>
    <w:p w14:paraId="4717D52E" w14:textId="77777777" w:rsidR="00AE705E" w:rsidRPr="00A12326"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A12326">
        <w:rPr>
          <w:rFonts w:ascii="Times New Roman" w:eastAsia="Arial" w:hAnsi="Times New Roman" w:cs="Times New Roman"/>
        </w:rPr>
        <w:t>O Aceite da Nota de Empenho ou do instrumento equivalente, emitida à empresa adjudicada, implica no reconhecimento de que:</w:t>
      </w:r>
    </w:p>
    <w:p w14:paraId="785A12E3" w14:textId="77777777" w:rsidR="00AE705E" w:rsidRPr="00A12326" w:rsidRDefault="00AE705E" w:rsidP="7385DDA8">
      <w:pPr>
        <w:pStyle w:val="Standard"/>
        <w:numPr>
          <w:ilvl w:val="2"/>
          <w:numId w:val="15"/>
        </w:numPr>
        <w:spacing w:after="113" w:line="360" w:lineRule="auto"/>
        <w:ind w:left="432" w:firstLine="0"/>
        <w:jc w:val="both"/>
        <w:textAlignment w:val="baseline"/>
        <w:rPr>
          <w:rFonts w:ascii="Times New Roman" w:hAnsi="Times New Roman" w:cs="Times New Roman"/>
        </w:rPr>
      </w:pPr>
      <w:r w:rsidRPr="00A12326">
        <w:rPr>
          <w:rFonts w:ascii="Times New Roman" w:eastAsia="Arial" w:hAnsi="Times New Roman" w:cs="Times New Roman"/>
          <w:kern w:val="0"/>
        </w:rPr>
        <w:t>Referida Nota está substituindo o Contrato, aplicando-se à relação de negócios ali estabelecida as disposições da Lei nº 14.133, de 2021;</w:t>
      </w:r>
    </w:p>
    <w:p w14:paraId="32937A23" w14:textId="77777777" w:rsidR="00AE705E" w:rsidRPr="00C829CD" w:rsidRDefault="00AE705E" w:rsidP="7385DDA8">
      <w:pPr>
        <w:pStyle w:val="Standard"/>
        <w:numPr>
          <w:ilvl w:val="2"/>
          <w:numId w:val="15"/>
        </w:numPr>
        <w:spacing w:after="113" w:line="360" w:lineRule="auto"/>
        <w:ind w:left="432"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se vincula à sua proposta e às previsões contidas no Aviso de Dispensa Eletrônica e seus anexos;</w:t>
      </w:r>
    </w:p>
    <w:p w14:paraId="584163B0" w14:textId="77777777" w:rsidR="002417C4" w:rsidRPr="002417C4" w:rsidRDefault="00AE705E" w:rsidP="7385DDA8">
      <w:pPr>
        <w:pStyle w:val="Standard"/>
        <w:numPr>
          <w:ilvl w:val="2"/>
          <w:numId w:val="15"/>
        </w:numPr>
        <w:spacing w:after="113" w:line="360" w:lineRule="auto"/>
        <w:ind w:left="432" w:firstLine="0"/>
        <w:jc w:val="both"/>
        <w:textAlignment w:val="baseline"/>
        <w:rPr>
          <w:rFonts w:ascii="Times New Roman" w:hAnsi="Times New Roman" w:cs="Times New Roman"/>
        </w:rPr>
      </w:pPr>
      <w:r w:rsidRPr="00C829CD">
        <w:rPr>
          <w:rFonts w:ascii="Times New Roman" w:eastAsia="Arial" w:hAnsi="Times New Roman" w:cs="Times New Roman"/>
          <w:kern w:val="0"/>
        </w:rPr>
        <w:t>A contratada reconhece que as hipóteses de rescisão são aquelas previstas nos artigos 137 e 138 da Lei nº 14.133/21 e reconhece os direitos da Administração previstos nos artigos 137 a 139 da mesma Lei.</w:t>
      </w:r>
    </w:p>
    <w:p w14:paraId="67386266" w14:textId="2D85AFAE" w:rsidR="00AE705E" w:rsidRPr="00D21A9C" w:rsidRDefault="00AE705E">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sidRPr="00C829CD">
        <w:rPr>
          <w:rFonts w:ascii="Times New Roman" w:hAnsi="Times New Roman" w:cs="Times New Roman"/>
          <w:b/>
          <w:bCs/>
        </w:rPr>
        <w:t>SANÇÕES</w:t>
      </w:r>
    </w:p>
    <w:p w14:paraId="7923D8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Comete infração administrativa o fornecedor que incorrer nas previsões do art. 155 da Lei nº 14.133, de 2021, quais sejam:</w:t>
      </w:r>
    </w:p>
    <w:p w14:paraId="6F2E7F87"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w:t>
      </w:r>
    </w:p>
    <w:p w14:paraId="65DF51A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parcial do contrato que cause grave dano à Administração, ao funcionamento dos serviços públicos ou ao interesse coletivo;</w:t>
      </w:r>
    </w:p>
    <w:p w14:paraId="434C7E5C"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dar causa à inexecução total do contrato;</w:t>
      </w:r>
    </w:p>
    <w:p w14:paraId="689871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deixar de entregar a documentação exigida para o certame;</w:t>
      </w:r>
    </w:p>
    <w:p w14:paraId="3B4A12A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manter a proposta, salvo em decorrência de fato superveniente devidamente justificado;</w:t>
      </w:r>
    </w:p>
    <w:p w14:paraId="23BA9358"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não celebrar o contrato ou não entregar a documentação exigida para a contratação, quando convocado dentro do prazo de validade de sua proposta;</w:t>
      </w:r>
    </w:p>
    <w:p w14:paraId="47B3686A"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ensejar o retardamento da execução ou da entrega do objeto sem motivo justificado;</w:t>
      </w:r>
    </w:p>
    <w:p w14:paraId="48B9955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lastRenderedPageBreak/>
        <w:t>apresentar declaração ou documentação falsa exigida para o certame ou prestar declaração falsa durante a dispensa eletrônica ou a execução do contrato;</w:t>
      </w:r>
    </w:p>
    <w:p w14:paraId="12A39EA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fraudar a dispensa eletrônica ou praticar ato fraudulento na execução do contrato;</w:t>
      </w:r>
    </w:p>
    <w:p w14:paraId="2A0A10E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comportar-se de modo inidôneo ou cometer fraude de qualquer natureza;</w:t>
      </w:r>
    </w:p>
    <w:p w14:paraId="5F38775D" w14:textId="77777777" w:rsidR="00AE705E" w:rsidRPr="00C829CD" w:rsidRDefault="00AE705E" w:rsidP="0DC510DB">
      <w:pPr>
        <w:pStyle w:val="Standard"/>
        <w:numPr>
          <w:ilvl w:val="3"/>
          <w:numId w:val="15"/>
        </w:numPr>
        <w:spacing w:after="113" w:line="360" w:lineRule="auto"/>
        <w:ind w:left="432" w:firstLine="0"/>
        <w:jc w:val="both"/>
        <w:textAlignment w:val="baseline"/>
        <w:rPr>
          <w:rFonts w:ascii="Times New Roman" w:hAnsi="Times New Roman" w:cs="Times New Roman"/>
        </w:rPr>
      </w:pPr>
      <w:r w:rsidRPr="0DC510DB">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48231F" w14:textId="77777777" w:rsidR="00AE705E" w:rsidRPr="00C829CD" w:rsidRDefault="00AE705E" w:rsidP="0DC510DB">
      <w:pPr>
        <w:pStyle w:val="Standard"/>
        <w:numPr>
          <w:ilvl w:val="3"/>
          <w:numId w:val="15"/>
        </w:numPr>
        <w:spacing w:after="113" w:line="360" w:lineRule="auto"/>
        <w:ind w:left="432" w:firstLine="0"/>
        <w:jc w:val="both"/>
        <w:textAlignment w:val="baseline"/>
        <w:rPr>
          <w:rFonts w:ascii="Times New Roman" w:hAnsi="Times New Roman" w:cs="Times New Roman"/>
        </w:rPr>
      </w:pPr>
      <w:r w:rsidRPr="0DC510DB">
        <w:rPr>
          <w:rFonts w:ascii="Times New Roman" w:hAnsi="Times New Roman" w:cs="Times New Roman"/>
        </w:rPr>
        <w:t>Considera-se como comportamento inidôneo da mesma forma as condutas dos arts. 337-F, 337-I, 337-L e 337-O do Código Penal.</w:t>
      </w:r>
    </w:p>
    <w:p w14:paraId="2E782B2A"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praticar atos ilícitos com vistas a frustrar os objetivos deste certame.</w:t>
      </w:r>
    </w:p>
    <w:p w14:paraId="531CA7FF"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color w:val="000000" w:themeColor="text1"/>
        </w:rPr>
        <w:t>praticar ato lesivo previsto no art. 5º da Lei nº 12.846, de 1º de agosto de 2013.</w:t>
      </w:r>
    </w:p>
    <w:p w14:paraId="0D65D5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16B2DC82"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Advertência pela falta do subitem 8.1.1 deste Aviso de Dispensa Eletrônica, quando não se justificar a imposição de penalidade mais grave;</w:t>
      </w:r>
    </w:p>
    <w:p w14:paraId="66C21C0D"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Multa de 10% (dez por cento)</w:t>
      </w:r>
      <w:r w:rsidRPr="00C829CD">
        <w:rPr>
          <w:rFonts w:ascii="Times New Roman" w:hAnsi="Times New Roman" w:cs="Times New Roman"/>
          <w:color w:val="FF0000"/>
        </w:rPr>
        <w:t xml:space="preserve"> </w:t>
      </w:r>
      <w:r w:rsidRPr="00C829CD">
        <w:rPr>
          <w:rFonts w:ascii="Times New Roman" w:hAnsi="Times New Roman" w:cs="Times New Roman"/>
        </w:rPr>
        <w:t>sobre o valor estimado do(s) item(s) prejudicado(s) pela conduta do fornecedor, por qualquer das infrações dos subitens 8.1.1 a 8.1.12;</w:t>
      </w:r>
    </w:p>
    <w:p w14:paraId="3FBAFABC" w14:textId="77777777" w:rsidR="00AE705E" w:rsidRPr="00C829CD"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Impedimento de licitar e contratar</w:t>
      </w:r>
      <w:r w:rsidRPr="00C829CD">
        <w:rPr>
          <w:rFonts w:ascii="Times New Roman" w:hAnsi="Times New Roman" w:cs="Times New Roman"/>
        </w:rPr>
        <w:t xml:space="preserve"> </w:t>
      </w:r>
      <w:r w:rsidRPr="00C829CD">
        <w:rPr>
          <w:rFonts w:ascii="Times New Roman" w:hAnsi="Times New Roman" w:cs="Times New Roman"/>
          <w:color w:val="000000"/>
        </w:rPr>
        <w:t>no âmbito da União, pelo prazo máximo de 3 (três) anos, nos casos dos subitens 8.1.2 a 8.1.7 deste Aviso de Dispensa Eletrônica, quando não se justificar a imposição de penalidade mais grave</w:t>
      </w:r>
      <w:r w:rsidRPr="00C829CD">
        <w:rPr>
          <w:rFonts w:ascii="Times New Roman" w:hAnsi="Times New Roman" w:cs="Times New Roman"/>
        </w:rPr>
        <w:t>;</w:t>
      </w:r>
    </w:p>
    <w:p w14:paraId="0331DA3D" w14:textId="77777777" w:rsidR="00AE705E" w:rsidRDefault="00AE705E">
      <w:pPr>
        <w:pStyle w:val="Standard"/>
        <w:numPr>
          <w:ilvl w:val="2"/>
          <w:numId w:val="17"/>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829CD">
        <w:rPr>
          <w:rFonts w:ascii="Times New Roman" w:hAnsi="Times New Roman" w:cs="Times New Roman"/>
        </w:rPr>
        <w:t>;</w:t>
      </w:r>
    </w:p>
    <w:p w14:paraId="58940BEA" w14:textId="77777777" w:rsidR="00B93FD1" w:rsidRDefault="00B93FD1" w:rsidP="00B93FD1">
      <w:pPr>
        <w:pStyle w:val="Standard"/>
        <w:spacing w:after="113" w:line="360" w:lineRule="auto"/>
        <w:ind w:left="792"/>
        <w:jc w:val="both"/>
        <w:textAlignment w:val="baseline"/>
        <w:rPr>
          <w:rFonts w:ascii="Times New Roman" w:hAnsi="Times New Roman" w:cs="Times New Roman"/>
        </w:rPr>
      </w:pPr>
    </w:p>
    <w:p w14:paraId="624C76E2" w14:textId="77777777" w:rsidR="00B93FD1" w:rsidRPr="00C829CD" w:rsidRDefault="00B93FD1" w:rsidP="00B93FD1">
      <w:pPr>
        <w:pStyle w:val="Standard"/>
        <w:spacing w:after="113" w:line="360" w:lineRule="auto"/>
        <w:ind w:left="792"/>
        <w:jc w:val="both"/>
        <w:textAlignment w:val="baseline"/>
        <w:rPr>
          <w:rFonts w:ascii="Times New Roman" w:hAnsi="Times New Roman" w:cs="Times New Roman"/>
        </w:rPr>
      </w:pPr>
    </w:p>
    <w:p w14:paraId="2A8E04C4"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Na aplicação das sanções serão considerados:</w:t>
      </w:r>
    </w:p>
    <w:p w14:paraId="2559AC4C"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natureza e a gravidade da infração cometida;</w:t>
      </w:r>
    </w:p>
    <w:p w14:paraId="7C33A8F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as peculiaridades do caso concreto;</w:t>
      </w:r>
    </w:p>
    <w:p w14:paraId="64E5DEE6"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as circunstâncias agravantes ou atenuantes;</w:t>
      </w:r>
    </w:p>
    <w:p w14:paraId="61A50F5E"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os danos que dela provierem para a Administração Pública;</w:t>
      </w:r>
    </w:p>
    <w:p w14:paraId="144B85FB"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a implantação ou o aperfeiçoamento de programa de integridade, conforme normas e orientações dos órgãos de controle.</w:t>
      </w:r>
    </w:p>
    <w:p w14:paraId="305FB93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bookmarkStart w:id="3" w:name="art156§6"/>
      <w:bookmarkStart w:id="4" w:name="art156§7"/>
      <w:bookmarkStart w:id="5" w:name="art156§8"/>
      <w:bookmarkEnd w:id="3"/>
      <w:bookmarkEnd w:id="4"/>
      <w:bookmarkEnd w:id="5"/>
      <w:r w:rsidRPr="00C829CD">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350397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penalidade de multa pode ser aplicada cumulativamente com as demais sanções.</w:t>
      </w:r>
    </w:p>
    <w:p w14:paraId="17B9213C"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43CCB92"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5A728A"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7E8CB15"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8C3D240" w14:textId="77777777" w:rsidR="00AE705E" w:rsidRPr="00C829CD" w:rsidRDefault="00AE705E">
      <w:pPr>
        <w:pStyle w:val="Standard"/>
        <w:numPr>
          <w:ilvl w:val="1"/>
          <w:numId w:val="15"/>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eastAsia="ArialMT" w:hAnsi="Times New Roman" w:cs="Times New Roman"/>
          <w:color w:val="FF0000"/>
        </w:rPr>
      </w:pPr>
      <w:r w:rsidRPr="00C829CD">
        <w:rPr>
          <w:rFonts w:ascii="Times New Roman" w:eastAsia="ArialMT" w:hAnsi="Times New Roman" w:cs="Times New Roman"/>
        </w:rPr>
        <w:lastRenderedPageBreak/>
        <w:t>As sanções serão aplicadas pelas autoridades competentes, por meio de processo administrativo.</w:t>
      </w:r>
    </w:p>
    <w:p w14:paraId="4B65B133" w14:textId="784CEDF0" w:rsidR="00AE705E" w:rsidRPr="00C829CD" w:rsidRDefault="00AE705E">
      <w:pPr>
        <w:pStyle w:val="Standard"/>
        <w:numPr>
          <w:ilvl w:val="1"/>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rPr>
      </w:pPr>
      <w:r w:rsidRPr="00C829CD">
        <w:rPr>
          <w:rFonts w:ascii="Times New Roman" w:eastAsia="ArialMT" w:hAnsi="Times New Roman" w:cs="Times New Roman"/>
        </w:rPr>
        <w:t xml:space="preserve">As notificações poderão </w:t>
      </w:r>
      <w:r w:rsidR="005E68AE">
        <w:rPr>
          <w:rFonts w:ascii="Times New Roman" w:eastAsia="ArialMT" w:hAnsi="Times New Roman" w:cs="Times New Roman"/>
        </w:rPr>
        <w:t xml:space="preserve">ser </w:t>
      </w:r>
      <w:r w:rsidRPr="00C829CD">
        <w:rPr>
          <w:rFonts w:ascii="Times New Roman" w:eastAsia="ArialMT" w:hAnsi="Times New Roman" w:cs="Times New Roman"/>
        </w:rPr>
        <w:t>realizadas por meio eletrônico, com fulcro no art. 5º e parágrafos, da Lei nº 11.419/2006.</w:t>
      </w:r>
    </w:p>
    <w:p w14:paraId="3E0FE2D1" w14:textId="0A1AE35A" w:rsidR="00CD262D" w:rsidRPr="007E0B23" w:rsidRDefault="00AE705E">
      <w:pPr>
        <w:pStyle w:val="Standard"/>
        <w:numPr>
          <w:ilvl w:val="1"/>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after="113" w:line="360" w:lineRule="auto"/>
        <w:ind w:left="0" w:firstLine="0"/>
        <w:jc w:val="both"/>
        <w:textAlignment w:val="baseline"/>
        <w:rPr>
          <w:rFonts w:ascii="Times New Roman" w:hAnsi="Times New Roman" w:cs="Times New Roman"/>
          <w:b/>
          <w:bCs/>
        </w:rPr>
      </w:pPr>
      <w:r w:rsidRPr="00AA6DE7">
        <w:rPr>
          <w:rFonts w:ascii="Times New Roman" w:eastAsia="ArialMT" w:hAnsi="Times New Roman" w:cs="Times New Roman"/>
          <w:b/>
          <w:bCs/>
        </w:rPr>
        <w:t>As sanções por atos praticados no decorrer da contratação estão previstas no Termo de Referência – Anexo I deste Aviso.</w:t>
      </w:r>
    </w:p>
    <w:p w14:paraId="01FE1D2B" w14:textId="7339D2F8" w:rsidR="00CD262D" w:rsidRPr="00D21A9C" w:rsidRDefault="00F42618">
      <w:pPr>
        <w:pStyle w:val="Standard"/>
        <w:numPr>
          <w:ilvl w:val="0"/>
          <w:numId w:val="15"/>
        </w:numPr>
        <w:shd w:val="clear" w:color="auto" w:fill="D0CECE"/>
        <w:spacing w:after="113" w:line="360" w:lineRule="auto"/>
        <w:ind w:left="0" w:firstLine="0"/>
        <w:jc w:val="both"/>
        <w:textAlignment w:val="baseline"/>
        <w:rPr>
          <w:rFonts w:ascii="Times New Roman" w:hAnsi="Times New Roman" w:cs="Times New Roman"/>
          <w:b/>
          <w:bCs/>
        </w:rPr>
      </w:pPr>
      <w:r>
        <w:rPr>
          <w:rFonts w:ascii="Times New Roman" w:hAnsi="Times New Roman" w:cs="Times New Roman"/>
          <w:b/>
          <w:bCs/>
        </w:rPr>
        <w:t>DISPOSIÇÕES GERAIS</w:t>
      </w:r>
    </w:p>
    <w:p w14:paraId="0BD68DA7" w14:textId="44C2D8A5"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4104E91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caso de todos os fornecedores restarem desclassificados ou inabilitados (procedimento fracassado), a Administração poderá:</w:t>
      </w:r>
    </w:p>
    <w:p w14:paraId="746F7571"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republicar o presente aviso com uma nova data;</w:t>
      </w:r>
    </w:p>
    <w:p w14:paraId="72F95893" w14:textId="77777777" w:rsidR="00AE705E" w:rsidRPr="00C829CD" w:rsidRDefault="00AE705E">
      <w:pPr>
        <w:pStyle w:val="Standard"/>
        <w:numPr>
          <w:ilvl w:val="2"/>
          <w:numId w:val="15"/>
        </w:numPr>
        <w:spacing w:after="113" w:line="360" w:lineRule="auto"/>
        <w:ind w:left="283" w:firstLine="0"/>
        <w:jc w:val="both"/>
        <w:textAlignment w:val="baseline"/>
        <w:rPr>
          <w:rFonts w:ascii="Times New Roman" w:hAnsi="Times New Roman" w:cs="Times New Roman"/>
        </w:rPr>
      </w:pPr>
      <w:r w:rsidRPr="00C829CD">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62C7E83A" w14:textId="77777777" w:rsidR="00AE705E" w:rsidRPr="00C829CD" w:rsidRDefault="00AE705E" w:rsidP="00C829CD">
      <w:pPr>
        <w:pStyle w:val="Standard"/>
        <w:spacing w:after="113" w:line="360" w:lineRule="auto"/>
        <w:ind w:left="567"/>
        <w:jc w:val="both"/>
        <w:rPr>
          <w:rFonts w:ascii="Times New Roman" w:hAnsi="Times New Roman" w:cs="Times New Roman"/>
        </w:rPr>
      </w:pPr>
      <w:r w:rsidRPr="00C829CD">
        <w:rPr>
          <w:rFonts w:ascii="Times New Roman" w:hAnsi="Times New Roman" w:cs="Times New Roman"/>
          <w:b/>
          <w:bCs/>
        </w:rPr>
        <w:t>9.2.2.1.</w:t>
      </w:r>
      <w:r w:rsidRPr="00C829CD">
        <w:rPr>
          <w:rFonts w:ascii="Times New Roman" w:hAnsi="Times New Roman" w:cs="Times New Roman"/>
        </w:rPr>
        <w:t xml:space="preserve"> No caso do subitem anterior, a contratação será operacionalizada fora deste procedimento.</w:t>
      </w:r>
    </w:p>
    <w:p w14:paraId="2A24D768" w14:textId="77777777" w:rsidR="00AE705E" w:rsidRPr="00C829CD" w:rsidRDefault="00AE705E" w:rsidP="7385DDA8">
      <w:pPr>
        <w:pStyle w:val="Standard"/>
        <w:numPr>
          <w:ilvl w:val="2"/>
          <w:numId w:val="15"/>
        </w:numPr>
        <w:spacing w:after="113" w:line="360" w:lineRule="auto"/>
        <w:ind w:left="288" w:firstLine="0"/>
        <w:jc w:val="both"/>
        <w:textAlignment w:val="baseline"/>
        <w:rPr>
          <w:rFonts w:ascii="Times New Roman" w:hAnsi="Times New Roman" w:cs="Times New Roman"/>
        </w:rPr>
      </w:pPr>
      <w:r w:rsidRPr="7385DDA8">
        <w:rPr>
          <w:rFonts w:ascii="Times New Roman" w:hAnsi="Times New Roman" w:cs="Times New Roman"/>
        </w:rPr>
        <w:t>Fixar prazo para que possa haver adequação das propostas ou da documentação de habilitação, conforme o caso.</w:t>
      </w:r>
    </w:p>
    <w:p w14:paraId="62687E8E"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providências dos subitens 9.2.1 e 9.2.2 acima poderão ser utilizadas se não houver o comparecimento de quaisquer fornecedores interessados (procedimento deserto).</w:t>
      </w:r>
    </w:p>
    <w:p w14:paraId="5DCBFC41"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Havendo a necessidade de realização de ato de qualquer natureza pelos fornecedores, cujo prazo não conste deste Aviso de Dispensa Eletrônica, deverá ser atendido o prazo indicado pelo agente competente da Administração na respectiva notificação.</w:t>
      </w:r>
    </w:p>
    <w:p w14:paraId="75992E5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lastRenderedPageBreak/>
        <w:t>Caberá ao fornecedor acompanhar as operações, ficando responsável pelo ônus decorrente da perda do negócio diante da inobservância de quaisquer mensagens emitidas pela Administração ou de sua desconexão.</w:t>
      </w:r>
    </w:p>
    <w:p w14:paraId="1092B810"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7AC012C"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horários estabelecidos na divulgação deste procedimento e durante o envio de lances observarão o horário de Brasília-DF, inclusive para contagem de tempo e registro no Sistema e na documentação relativa ao procedimento.</w:t>
      </w:r>
    </w:p>
    <w:p w14:paraId="4CB5DA23"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7E52CB"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443B2D08" w14:textId="77777777"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Os fornecedores assumem todos os custos de preparação e apresentação de suas propostas e a Administração não será, em nenhum caso, responsável por esses custos, independentemente da condução ou do resultado do processo de contratação.</w:t>
      </w:r>
    </w:p>
    <w:p w14:paraId="13135A41" w14:textId="77777777" w:rsidR="00A12326" w:rsidRPr="007A4029" w:rsidRDefault="00A12326">
      <w:pPr>
        <w:pStyle w:val="Standard"/>
        <w:numPr>
          <w:ilvl w:val="1"/>
          <w:numId w:val="15"/>
        </w:numPr>
        <w:spacing w:after="113" w:line="360" w:lineRule="auto"/>
        <w:ind w:left="0" w:firstLine="0"/>
        <w:jc w:val="both"/>
        <w:rPr>
          <w:rFonts w:ascii="Times New Roman" w:hAnsi="Times New Roman" w:cs="Times New Roman"/>
        </w:rPr>
      </w:pPr>
      <w:r w:rsidRPr="007A4029">
        <w:rPr>
          <w:rFonts w:ascii="Times New Roman" w:hAnsi="Times New Roman" w:cs="Times New Roman"/>
        </w:rPr>
        <w:t>Não poderá ser contratado o fornecedor, ainda que habilitado e tendo o objeto a ele adjudicado, que possuir registro no CADIN - Cadastro Informativo dos Créditos não Quitados de Órgãos e Entidades Federais, nos termos do art. 6º-A da Lei 10.522/2002, incluído pela Lei nº 14.973/2024. </w:t>
      </w:r>
    </w:p>
    <w:p w14:paraId="687A1AEB" w14:textId="6BBABDF9" w:rsidR="00A12326" w:rsidRPr="007A4029" w:rsidRDefault="00336468" w:rsidP="7385DDA8">
      <w:pPr>
        <w:pStyle w:val="Standard"/>
        <w:numPr>
          <w:ilvl w:val="2"/>
          <w:numId w:val="15"/>
        </w:numPr>
        <w:spacing w:after="113" w:line="360" w:lineRule="auto"/>
        <w:ind w:left="792"/>
        <w:jc w:val="both"/>
        <w:rPr>
          <w:rFonts w:ascii="Times New Roman" w:hAnsi="Times New Roman" w:cs="Times New Roman"/>
        </w:rPr>
      </w:pPr>
      <w:r w:rsidRPr="7385DDA8">
        <w:rPr>
          <w:rFonts w:ascii="Times New Roman" w:hAnsi="Times New Roman" w:cs="Times New Roman"/>
        </w:rPr>
        <w:t>O</w:t>
      </w:r>
      <w:r w:rsidR="00A12326" w:rsidRPr="7385DDA8">
        <w:rPr>
          <w:rFonts w:ascii="Times New Roman" w:hAnsi="Times New Roman" w:cs="Times New Roman"/>
        </w:rPr>
        <w:t xml:space="preserve"> fornecedor com registro no CADIN</w:t>
      </w:r>
      <w:r w:rsidRPr="7385DDA8">
        <w:rPr>
          <w:rFonts w:ascii="Times New Roman" w:hAnsi="Times New Roman" w:cs="Times New Roman"/>
        </w:rPr>
        <w:t>,</w:t>
      </w:r>
      <w:r w:rsidR="00BE47FA" w:rsidRPr="7385DDA8">
        <w:rPr>
          <w:rFonts w:ascii="Times New Roman" w:hAnsi="Times New Roman" w:cs="Times New Roman"/>
        </w:rPr>
        <w:t xml:space="preserve"> </w:t>
      </w:r>
      <w:r w:rsidR="00A12326" w:rsidRPr="7385DDA8">
        <w:rPr>
          <w:rFonts w:ascii="Times New Roman" w:hAnsi="Times New Roman" w:cs="Times New Roman"/>
        </w:rPr>
        <w:t xml:space="preserve">poderá ser facultada a </w:t>
      </w:r>
      <w:r w:rsidR="007A4029" w:rsidRPr="7385DDA8">
        <w:rPr>
          <w:rFonts w:ascii="Times New Roman" w:hAnsi="Times New Roman" w:cs="Times New Roman"/>
        </w:rPr>
        <w:t xml:space="preserve">possibilidade de </w:t>
      </w:r>
      <w:r w:rsidR="00A12326" w:rsidRPr="7385DDA8">
        <w:rPr>
          <w:rFonts w:ascii="Times New Roman" w:hAnsi="Times New Roman" w:cs="Times New Roman"/>
        </w:rPr>
        <w:t>regularização ou quitação de seu débito, para levantar o impedimento à contratação, no prazo de 10 (dez) dias úteis, a contar do recebimento da notificação, prazo este passível de prorrogação, a pedido do licitante, desde que esteja devidamente justificado. </w:t>
      </w:r>
    </w:p>
    <w:p w14:paraId="2D3B6C57" w14:textId="3CD6B2D1" w:rsidR="00AE705E" w:rsidRPr="00A12326"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A12326">
        <w:rPr>
          <w:rFonts w:ascii="Times New Roman" w:hAnsi="Times New Roman" w:cs="Times New Roman"/>
        </w:rPr>
        <w:lastRenderedPageBreak/>
        <w:t>Caberá ao fornecedor, independentemente de declaração expressa, cientificar-se e submeter-se, no que couber, ao disposto no CÓDIGO DE ÉTICA DO CNMP, estabelecido pela Portaria CNMP-PRESI Nº 44, de 9 de abril de 2018.</w:t>
      </w:r>
    </w:p>
    <w:p w14:paraId="5BB816AD" w14:textId="79F35ED0" w:rsidR="00AE705E" w:rsidRPr="00C829CD"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Em caso de divergência entre disposições deste Aviso de Dispensa Eletrônica e de seus anexos ou demais peças que compõem o processo, prevalecer</w:t>
      </w:r>
      <w:r w:rsidR="003537E5">
        <w:rPr>
          <w:rFonts w:ascii="Times New Roman" w:hAnsi="Times New Roman" w:cs="Times New Roman"/>
        </w:rPr>
        <w:t>ão</w:t>
      </w:r>
      <w:r w:rsidRPr="00C829CD">
        <w:rPr>
          <w:rFonts w:ascii="Times New Roman" w:hAnsi="Times New Roman" w:cs="Times New Roman"/>
        </w:rPr>
        <w:t xml:space="preserve"> as </w:t>
      </w:r>
      <w:r w:rsidR="002D69D6">
        <w:rPr>
          <w:rFonts w:ascii="Times New Roman" w:hAnsi="Times New Roman" w:cs="Times New Roman"/>
        </w:rPr>
        <w:t xml:space="preserve">disposições </w:t>
      </w:r>
      <w:r w:rsidRPr="00C829CD">
        <w:rPr>
          <w:rFonts w:ascii="Times New Roman" w:hAnsi="Times New Roman" w:cs="Times New Roman"/>
        </w:rPr>
        <w:t>deste Aviso.</w:t>
      </w:r>
    </w:p>
    <w:p w14:paraId="3A6C411B" w14:textId="4659A5E2" w:rsidR="00AE705E" w:rsidRDefault="00AE705E">
      <w:pPr>
        <w:pStyle w:val="Standard"/>
        <w:numPr>
          <w:ilvl w:val="1"/>
          <w:numId w:val="15"/>
        </w:numPr>
        <w:spacing w:after="113" w:line="360" w:lineRule="auto"/>
        <w:ind w:left="0" w:firstLine="0"/>
        <w:jc w:val="both"/>
        <w:textAlignment w:val="baseline"/>
        <w:rPr>
          <w:rFonts w:ascii="Times New Roman" w:hAnsi="Times New Roman" w:cs="Times New Roman"/>
        </w:rPr>
      </w:pPr>
      <w:r w:rsidRPr="00C829CD">
        <w:rPr>
          <w:rFonts w:ascii="Times New Roman" w:hAnsi="Times New Roman" w:cs="Times New Roman"/>
        </w:rPr>
        <w:t>Da sessão pública será divulgada Ata no sistema eletrônico.</w:t>
      </w:r>
    </w:p>
    <w:p w14:paraId="660A6A98"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p>
    <w:p w14:paraId="38A8357E" w14:textId="77777777" w:rsidR="00AE705E" w:rsidRPr="00C829CD" w:rsidRDefault="00AE705E" w:rsidP="00C829CD">
      <w:pPr>
        <w:pStyle w:val="Standard"/>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spacing w:line="360" w:lineRule="auto"/>
        <w:ind w:right="12"/>
        <w:jc w:val="right"/>
        <w:rPr>
          <w:rFonts w:ascii="Times New Roman" w:hAnsi="Times New Roman" w:cs="Times New Roman"/>
        </w:rPr>
      </w:pPr>
      <w:r w:rsidRPr="00C829CD">
        <w:rPr>
          <w:rFonts w:ascii="Times New Roman" w:hAnsi="Times New Roman" w:cs="Times New Roman"/>
        </w:rPr>
        <w:t>Brasília, na data de assinatura do documento eletrônico.</w:t>
      </w:r>
    </w:p>
    <w:p w14:paraId="56160FD4" w14:textId="77777777" w:rsidR="003916BD" w:rsidRPr="00C829CD" w:rsidRDefault="003916BD" w:rsidP="00C829CD">
      <w:pPr>
        <w:pStyle w:val="Standard"/>
        <w:spacing w:line="360" w:lineRule="auto"/>
        <w:jc w:val="right"/>
        <w:rPr>
          <w:rFonts w:ascii="Times New Roman" w:hAnsi="Times New Roman" w:cs="Times New Roman"/>
          <w:i/>
          <w:iCs/>
        </w:rPr>
      </w:pPr>
    </w:p>
    <w:p w14:paraId="37A2EBB8" w14:textId="77777777" w:rsidR="00AE705E" w:rsidRPr="00C829CD" w:rsidRDefault="00AE705E" w:rsidP="00C829CD">
      <w:pPr>
        <w:pStyle w:val="Standard"/>
        <w:spacing w:line="360" w:lineRule="auto"/>
        <w:jc w:val="center"/>
        <w:rPr>
          <w:rFonts w:ascii="Times New Roman" w:hAnsi="Times New Roman" w:cs="Times New Roman"/>
          <w:b/>
          <w:bCs/>
        </w:rPr>
      </w:pPr>
      <w:r w:rsidRPr="00C829CD">
        <w:rPr>
          <w:rFonts w:ascii="Times New Roman" w:hAnsi="Times New Roman" w:cs="Times New Roman"/>
          <w:b/>
          <w:bCs/>
        </w:rPr>
        <w:t>Marciel Rubens da Silva</w:t>
      </w:r>
    </w:p>
    <w:p w14:paraId="0039B8E1" w14:textId="4C2947B2" w:rsidR="00AE705E" w:rsidRDefault="00E558D6" w:rsidP="00C829CD">
      <w:pPr>
        <w:pStyle w:val="Standard"/>
        <w:spacing w:after="113" w:line="360" w:lineRule="auto"/>
        <w:jc w:val="center"/>
        <w:rPr>
          <w:rFonts w:ascii="Times New Roman" w:hAnsi="Times New Roman" w:cs="Times New Roman"/>
          <w:b/>
          <w:bCs/>
          <w:color w:val="000000"/>
        </w:rPr>
      </w:pPr>
      <w:r w:rsidRPr="00C0B67D">
        <w:rPr>
          <w:rFonts w:ascii="Times New Roman" w:hAnsi="Times New Roman" w:cs="Times New Roman"/>
          <w:b/>
          <w:bCs/>
          <w:color w:val="000000" w:themeColor="text1"/>
        </w:rPr>
        <w:t xml:space="preserve">Coordenador de </w:t>
      </w:r>
      <w:r w:rsidR="00AE705E" w:rsidRPr="00C0B67D">
        <w:rPr>
          <w:rFonts w:ascii="Times New Roman" w:hAnsi="Times New Roman" w:cs="Times New Roman"/>
          <w:b/>
          <w:bCs/>
          <w:color w:val="000000" w:themeColor="text1"/>
        </w:rPr>
        <w:t>Aquisições e Licitações</w:t>
      </w:r>
    </w:p>
    <w:p w14:paraId="4E0BBD67" w14:textId="77777777" w:rsidR="002F5C43" w:rsidRDefault="002F5C43" w:rsidP="00C0B67D">
      <w:pPr>
        <w:pStyle w:val="Standard"/>
        <w:spacing w:after="113" w:line="360" w:lineRule="auto"/>
        <w:ind w:firstLine="708"/>
        <w:jc w:val="center"/>
        <w:rPr>
          <w:rFonts w:ascii="Times New Roman" w:hAnsi="Times New Roman" w:cs="Times New Roman"/>
          <w:b/>
          <w:bCs/>
          <w:u w:val="single"/>
        </w:rPr>
      </w:pPr>
    </w:p>
    <w:p w14:paraId="1CB716DB" w14:textId="77777777" w:rsidR="002F5C43" w:rsidRDefault="002F5C43" w:rsidP="00C0B67D">
      <w:pPr>
        <w:pStyle w:val="Standard"/>
        <w:spacing w:after="113" w:line="360" w:lineRule="auto"/>
        <w:ind w:firstLine="708"/>
        <w:jc w:val="center"/>
        <w:rPr>
          <w:rFonts w:ascii="Times New Roman" w:hAnsi="Times New Roman" w:cs="Times New Roman"/>
          <w:b/>
          <w:bCs/>
          <w:u w:val="single"/>
        </w:rPr>
      </w:pPr>
    </w:p>
    <w:p w14:paraId="76B10BA5" w14:textId="2162DCAD" w:rsidR="002F5C43" w:rsidRDefault="002F5C43" w:rsidP="00C0B67D">
      <w:pPr>
        <w:pStyle w:val="Standard"/>
        <w:spacing w:after="113" w:line="360" w:lineRule="auto"/>
        <w:ind w:firstLine="708"/>
        <w:jc w:val="center"/>
        <w:rPr>
          <w:rFonts w:ascii="Times New Roman" w:hAnsi="Times New Roman" w:cs="Times New Roman"/>
          <w:b/>
          <w:bCs/>
          <w:u w:val="single"/>
        </w:rPr>
      </w:pPr>
    </w:p>
    <w:p w14:paraId="1B16316D" w14:textId="5F0AD495" w:rsidR="3FC9E6C0" w:rsidRDefault="3FC9E6C0" w:rsidP="3FC9E6C0">
      <w:pPr>
        <w:pStyle w:val="Standard"/>
        <w:spacing w:after="113" w:line="360" w:lineRule="auto"/>
        <w:ind w:firstLine="708"/>
        <w:jc w:val="center"/>
        <w:rPr>
          <w:rFonts w:ascii="Times New Roman" w:hAnsi="Times New Roman" w:cs="Times New Roman"/>
          <w:b/>
          <w:bCs/>
          <w:u w:val="single"/>
        </w:rPr>
      </w:pPr>
    </w:p>
    <w:p w14:paraId="1AC9B30E"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2154A138"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59C85FDD"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1CA559CE"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6CBE5017"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700F2187"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26E16BFC"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43A4035C" w14:textId="77777777" w:rsidR="00B93FD1" w:rsidRDefault="00B93FD1" w:rsidP="3FC9E6C0">
      <w:pPr>
        <w:pStyle w:val="Standard"/>
        <w:spacing w:after="113" w:line="360" w:lineRule="auto"/>
        <w:ind w:firstLine="708"/>
        <w:jc w:val="center"/>
        <w:rPr>
          <w:rFonts w:ascii="Times New Roman" w:hAnsi="Times New Roman" w:cs="Times New Roman"/>
          <w:b/>
          <w:bCs/>
          <w:u w:val="single"/>
        </w:rPr>
      </w:pPr>
    </w:p>
    <w:p w14:paraId="2EA0B692" w14:textId="7A720D22" w:rsidR="3FC9E6C0" w:rsidRDefault="3FC9E6C0" w:rsidP="3FC9E6C0">
      <w:pPr>
        <w:pStyle w:val="Standard"/>
        <w:spacing w:after="113" w:line="360" w:lineRule="auto"/>
        <w:ind w:firstLine="708"/>
        <w:jc w:val="center"/>
        <w:rPr>
          <w:rFonts w:ascii="Times New Roman" w:hAnsi="Times New Roman" w:cs="Times New Roman"/>
          <w:b/>
          <w:bCs/>
          <w:u w:val="single"/>
        </w:rPr>
      </w:pPr>
    </w:p>
    <w:p w14:paraId="3F302198" w14:textId="0AE4A891" w:rsidR="3FC9E6C0" w:rsidRDefault="3FC9E6C0" w:rsidP="3FC9E6C0">
      <w:pPr>
        <w:pStyle w:val="Standard"/>
        <w:spacing w:after="113" w:line="360" w:lineRule="auto"/>
        <w:ind w:firstLine="708"/>
        <w:jc w:val="center"/>
        <w:rPr>
          <w:rFonts w:ascii="Times New Roman" w:hAnsi="Times New Roman" w:cs="Times New Roman"/>
          <w:b/>
          <w:bCs/>
          <w:u w:val="single"/>
        </w:rPr>
      </w:pPr>
    </w:p>
    <w:p w14:paraId="2CDFF086" w14:textId="55B99756" w:rsidR="00863FD8" w:rsidRDefault="00863FD8" w:rsidP="002F5C43">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lastRenderedPageBreak/>
        <w:t>AV</w:t>
      </w:r>
      <w:r w:rsidR="00B00FEE" w:rsidRPr="00C0B67D">
        <w:rPr>
          <w:rFonts w:ascii="Times New Roman" w:hAnsi="Times New Roman" w:cs="Times New Roman"/>
          <w:b/>
          <w:bCs/>
          <w:u w:val="single"/>
        </w:rPr>
        <w:t xml:space="preserve">ISO DE DISPENSA ELETRÔNICA Nº </w:t>
      </w:r>
      <w:r w:rsidR="00D90320" w:rsidRPr="00C0B67D">
        <w:rPr>
          <w:rFonts w:ascii="Times New Roman" w:hAnsi="Times New Roman" w:cs="Times New Roman"/>
          <w:b/>
          <w:bCs/>
          <w:u w:val="single"/>
        </w:rPr>
        <w:t>1</w:t>
      </w:r>
      <w:r w:rsidR="002F5C43">
        <w:rPr>
          <w:rFonts w:ascii="Times New Roman" w:hAnsi="Times New Roman" w:cs="Times New Roman"/>
          <w:b/>
          <w:bCs/>
          <w:u w:val="single"/>
        </w:rPr>
        <w:t>3</w:t>
      </w:r>
      <w:r w:rsidR="00A55CDC" w:rsidRPr="00C0B67D">
        <w:rPr>
          <w:rFonts w:ascii="Times New Roman" w:hAnsi="Times New Roman" w:cs="Times New Roman"/>
          <w:b/>
          <w:bCs/>
          <w:u w:val="single"/>
        </w:rPr>
        <w:t>/202</w:t>
      </w:r>
      <w:r w:rsidR="001D6F33" w:rsidRPr="00C0B67D">
        <w:rPr>
          <w:rFonts w:ascii="Times New Roman" w:hAnsi="Times New Roman" w:cs="Times New Roman"/>
          <w:b/>
          <w:bCs/>
          <w:u w:val="single"/>
        </w:rPr>
        <w:t>6</w:t>
      </w:r>
    </w:p>
    <w:p w14:paraId="261B1109" w14:textId="6E865514" w:rsidR="00863FD8" w:rsidRDefault="001D6F33" w:rsidP="002F5C43">
      <w:pPr>
        <w:pStyle w:val="Standard"/>
        <w:spacing w:after="113" w:line="360" w:lineRule="auto"/>
        <w:jc w:val="center"/>
        <w:textAlignment w:val="baseline"/>
        <w:rPr>
          <w:rFonts w:ascii="Times New Roman" w:hAnsi="Times New Roman" w:cs="Times New Roman"/>
          <w:b/>
          <w:bCs/>
          <w:u w:val="single"/>
        </w:rPr>
      </w:pPr>
      <w:r w:rsidRPr="00C0B67D">
        <w:rPr>
          <w:rFonts w:ascii="Times New Roman" w:hAnsi="Times New Roman" w:cs="Times New Roman"/>
          <w:b/>
          <w:bCs/>
          <w:u w:val="single"/>
        </w:rPr>
        <w:t xml:space="preserve">SEI </w:t>
      </w:r>
      <w:r w:rsidR="002F5C43" w:rsidRPr="002F5C43">
        <w:rPr>
          <w:rFonts w:ascii="Times New Roman" w:hAnsi="Times New Roman" w:cs="Times New Roman"/>
          <w:b/>
          <w:bCs/>
          <w:u w:val="single"/>
        </w:rPr>
        <w:t>19.00.6180.0005925/2025-15</w:t>
      </w:r>
    </w:p>
    <w:p w14:paraId="77693D44" w14:textId="77777777" w:rsidR="00863FD8" w:rsidRDefault="00863FD8" w:rsidP="00863FD8">
      <w:pPr>
        <w:pStyle w:val="Standard"/>
        <w:spacing w:after="113" w:line="360" w:lineRule="auto"/>
        <w:ind w:right="-285"/>
        <w:jc w:val="center"/>
        <w:rPr>
          <w:rFonts w:ascii="Times New Roman" w:hAnsi="Times New Roman" w:cs="Times New Roman"/>
          <w:b/>
          <w:u w:val="single"/>
        </w:rPr>
      </w:pPr>
      <w:r w:rsidRPr="7385DDA8">
        <w:rPr>
          <w:rFonts w:ascii="Times New Roman" w:hAnsi="Times New Roman" w:cs="Times New Roman"/>
          <w:b/>
          <w:bCs/>
          <w:u w:val="single"/>
        </w:rPr>
        <w:t>ANEXO I</w:t>
      </w:r>
    </w:p>
    <w:p w14:paraId="1404575A" w14:textId="1F77A186" w:rsidR="7385DDA8" w:rsidRDefault="7385DDA8" w:rsidP="7385DDA8">
      <w:pPr>
        <w:spacing w:after="113" w:line="360" w:lineRule="auto"/>
        <w:ind w:right="-285"/>
        <w:jc w:val="center"/>
        <w:rPr>
          <w:rFonts w:ascii="Times New Roman" w:eastAsia="Times New Roman" w:hAnsi="Times New Roman" w:cs="Times New Roman"/>
          <w:b/>
          <w:bCs/>
          <w:caps/>
          <w:color w:val="000000" w:themeColor="text1"/>
        </w:rPr>
      </w:pPr>
    </w:p>
    <w:p w14:paraId="51BEC69D" w14:textId="782F9511" w:rsidR="002F5C43" w:rsidRPr="002F5C43" w:rsidRDefault="002F5C43" w:rsidP="7385DDA8">
      <w:pPr>
        <w:autoSpaceDE w:val="0"/>
        <w:autoSpaceDN w:val="0"/>
        <w:adjustRightInd w:val="0"/>
        <w:spacing w:after="113" w:line="360" w:lineRule="auto"/>
        <w:ind w:right="-285"/>
        <w:jc w:val="center"/>
        <w:rPr>
          <w:rFonts w:ascii="Times New Roman" w:eastAsia="Times New Roman" w:hAnsi="Times New Roman" w:cs="Times New Roman"/>
          <w:b/>
          <w:bCs/>
          <w:lang w:eastAsia="en-US"/>
        </w:rPr>
      </w:pPr>
      <w:r w:rsidRPr="7385DDA8">
        <w:rPr>
          <w:rFonts w:ascii="Times New Roman" w:eastAsia="Times New Roman" w:hAnsi="Times New Roman" w:cs="Times New Roman"/>
          <w:b/>
          <w:bCs/>
          <w:caps/>
          <w:color w:val="000000" w:themeColor="text1"/>
        </w:rPr>
        <w:t>TERMO DE REFERÊNCIA</w:t>
      </w:r>
    </w:p>
    <w:p w14:paraId="1ED644D6" w14:textId="77777777" w:rsidR="002F5C43" w:rsidRPr="002F5C43" w:rsidRDefault="002F5C43" w:rsidP="002F5C43">
      <w:pPr>
        <w:autoSpaceDE w:val="0"/>
        <w:autoSpaceDN w:val="0"/>
        <w:adjustRightInd w:val="0"/>
        <w:spacing w:line="360" w:lineRule="auto"/>
        <w:ind w:firstLine="709"/>
        <w:jc w:val="center"/>
        <w:rPr>
          <w:rFonts w:ascii="Times New Roman" w:eastAsia="Times New Roman" w:hAnsi="Times New Roman" w:cs="Times New Roman"/>
          <w:sz w:val="17"/>
          <w:szCs w:val="17"/>
          <w:lang w:eastAsia="en-US"/>
        </w:rPr>
      </w:pPr>
    </w:p>
    <w:p w14:paraId="1D1B8A61"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OBJETO</w:t>
      </w:r>
    </w:p>
    <w:p w14:paraId="44986D6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rPr>
        <w:t>Contratação de empresa especializada para prestação de serviços comuns de engenharia compreendendo a desinstalação do portão atual, a fabricação, o fornecimento e a instalação de 1 (um) conjunto de portão automatizado do tipo de enrolar em aço galvanizado, dotado de motorização industrial e sistemas de segurança operacional, a ser instalado no vão de acesso à garagem do edifício-sede do Conselho Nacional do Ministério Público – CNMP, nas condições e especificações constantes deste termo de referência.</w:t>
      </w:r>
    </w:p>
    <w:p w14:paraId="26A9CACE" w14:textId="77777777" w:rsidR="002F5C43" w:rsidRPr="002F5C43" w:rsidRDefault="002F5C43" w:rsidP="002F5C43">
      <w:pPr>
        <w:autoSpaceDE w:val="0"/>
        <w:autoSpaceDN w:val="0"/>
        <w:adjustRightInd w:val="0"/>
        <w:spacing w:line="360" w:lineRule="auto"/>
        <w:jc w:val="both"/>
        <w:rPr>
          <w:rFonts w:ascii="Times New Roman" w:eastAsia="Calibri" w:hAnsi="Times New Roman" w:cs="Times New Roman"/>
          <w:color w:val="000000"/>
          <w:lang w:eastAsia="en-US"/>
        </w:rPr>
      </w:pPr>
    </w:p>
    <w:p w14:paraId="5AD61820"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 xml:space="preserve"> JUSTIFICATIVA</w:t>
      </w:r>
    </w:p>
    <w:p w14:paraId="626874EA"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MS Mincho" w:hAnsi="Times New Roman" w:cs="Times New Roman"/>
          <w:b/>
          <w:bCs/>
          <w:lang w:eastAsia="en-US"/>
        </w:rPr>
      </w:pPr>
      <w:r w:rsidRPr="002F5C43">
        <w:rPr>
          <w:rFonts w:ascii="Times New Roman" w:eastAsia="MS Mincho" w:hAnsi="Times New Roman" w:cs="Times New Roman"/>
          <w:b/>
          <w:bCs/>
          <w:lang w:eastAsia="en-US"/>
        </w:rPr>
        <w:t>Da Fundamentação da Contratação</w:t>
      </w:r>
    </w:p>
    <w:p w14:paraId="5C5A276C"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lang w:eastAsia="en-US"/>
        </w:rPr>
        <w:t xml:space="preserve">A fundamentação técnica da contratação e de seus quantitativos está pormenorizada no </w:t>
      </w:r>
      <w:r w:rsidRPr="002F5C43">
        <w:rPr>
          <w:rFonts w:ascii="Times New Roman" w:eastAsia="Times New Roman" w:hAnsi="Times New Roman" w:cs="Times New Roman"/>
          <w:b/>
          <w:bCs/>
          <w:color w:val="000000"/>
          <w:lang w:eastAsia="en-US"/>
        </w:rPr>
        <w:t>Estudo Técnico Preliminar nº 04/2026 (Doc. SEI 1339609)</w:t>
      </w:r>
      <w:r w:rsidRPr="002F5C43">
        <w:rPr>
          <w:rFonts w:ascii="Times New Roman" w:eastAsia="Times New Roman" w:hAnsi="Times New Roman" w:cs="Times New Roman"/>
          <w:color w:val="000000"/>
          <w:lang w:eastAsia="en-US"/>
        </w:rPr>
        <w:t>, integrante do respectivo processo administrativo;</w:t>
      </w:r>
    </w:p>
    <w:p w14:paraId="09A74217"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lang w:eastAsia="en-US"/>
        </w:rPr>
      </w:pPr>
      <w:r w:rsidRPr="002F5C43">
        <w:rPr>
          <w:rFonts w:ascii="Times New Roman" w:eastAsia="Times New Roman" w:hAnsi="Times New Roman" w:cs="Times New Roman"/>
          <w:color w:val="000000"/>
          <w:lang w:eastAsia="en-US"/>
        </w:rPr>
        <w:t>A presente contratação justifica-se pela imperiosa necessidade de adequação logística e operacional do acesso de veículos ao edifício-sede do CNMP. Atualmente, o portão da garagem possui mecanismo de abertura do tipo basculante que, embora instalado em um vão livre de 2,68 m de altura por 5,45 m de largura, consome espaço útil e restringe a passagem vertical a apenas 2,30 m;</w:t>
      </w:r>
    </w:p>
    <w:p w14:paraId="709F1663" w14:textId="77777777" w:rsidR="002F5C43" w:rsidRPr="002F5C43" w:rsidRDefault="002F5C43" w:rsidP="002F5C43">
      <w:pPr>
        <w:numPr>
          <w:ilvl w:val="2"/>
          <w:numId w:val="21"/>
        </w:numPr>
        <w:spacing w:after="200" w:line="360" w:lineRule="auto"/>
        <w:ind w:left="0" w:firstLine="0"/>
        <w:contextualSpacing/>
        <w:jc w:val="both"/>
        <w:rPr>
          <w:rFonts w:ascii="Times New Roman" w:eastAsia="Calibri" w:hAnsi="Times New Roman" w:cs="Times New Roman"/>
          <w:lang w:eastAsia="en-US"/>
        </w:rPr>
      </w:pPr>
      <w:r w:rsidRPr="002F5C43">
        <w:rPr>
          <w:rFonts w:ascii="Times New Roman" w:eastAsia="Times New Roman" w:hAnsi="Times New Roman" w:cs="Times New Roman"/>
          <w:lang w:eastAsia="en-US"/>
        </w:rPr>
        <w:t>Esta restrição física impossibilita o ingresso da nova van adquirida pelo Conselho para o transporte institucional de colaboradores, a qual possui altura de 2,49 m. Consequentemente, o veículo tem permanecido estacionado em área externa descoberta exposto a intempéries climáticas e a riscos residuais de segurança patrimonial, não obstante a vigilância contínua do órgão.</w:t>
      </w:r>
    </w:p>
    <w:p w14:paraId="222AD059" w14:textId="77777777" w:rsidR="002F5C43" w:rsidRPr="002F5C43" w:rsidRDefault="002F5C43" w:rsidP="002F5C43">
      <w:pPr>
        <w:numPr>
          <w:ilvl w:val="2"/>
          <w:numId w:val="21"/>
        </w:numPr>
        <w:spacing w:after="200" w:line="360" w:lineRule="auto"/>
        <w:ind w:left="0" w:firstLine="0"/>
        <w:contextualSpacing/>
        <w:jc w:val="both"/>
        <w:rPr>
          <w:rFonts w:ascii="Times New Roman" w:eastAsia="Calibri" w:hAnsi="Times New Roman" w:cs="Times New Roman"/>
          <w:lang w:eastAsia="en-US"/>
        </w:rPr>
      </w:pPr>
      <w:r w:rsidRPr="002F5C43">
        <w:rPr>
          <w:rFonts w:ascii="Times New Roman" w:eastAsia="Times New Roman" w:hAnsi="Times New Roman" w:cs="Times New Roman"/>
          <w:lang w:eastAsia="en-US"/>
        </w:rPr>
        <w:lastRenderedPageBreak/>
        <w:t xml:space="preserve">A adoção da tipologia de portão "de enrolar" fundamenta-se em estudos técnicos comparativos e em </w:t>
      </w:r>
      <w:r w:rsidRPr="002F5C43">
        <w:rPr>
          <w:rFonts w:ascii="Times New Roman" w:eastAsia="Times New Roman" w:hAnsi="Times New Roman" w:cs="Times New Roman"/>
          <w:i/>
          <w:iCs/>
          <w:lang w:eastAsia="en-US"/>
        </w:rPr>
        <w:t>benchmarking</w:t>
      </w:r>
      <w:r w:rsidRPr="002F5C43">
        <w:rPr>
          <w:rFonts w:ascii="Times New Roman" w:eastAsia="Times New Roman" w:hAnsi="Times New Roman" w:cs="Times New Roman"/>
          <w:lang w:eastAsia="en-US"/>
        </w:rPr>
        <w:t xml:space="preserve"> institucional realizado junto à Procuradoria-Geral da República (PGR - Pregão Eletrônico nº 041/2020), cuja experiência prática demonstrou a ineficiência mecânica e o elevado custo de manutenção do sistema tipo "guilhotina", consolidando o modelo de enrolar como a engenharia mais estável, robusta e capaz de liberar integralmente a altura útil do vão (2,68 m).</w:t>
      </w:r>
    </w:p>
    <w:p w14:paraId="5F87ADE3" w14:textId="77777777" w:rsidR="002F5C43" w:rsidRPr="002F5C43" w:rsidRDefault="002F5C43" w:rsidP="002F5C43">
      <w:pPr>
        <w:spacing w:line="360" w:lineRule="auto"/>
        <w:contextualSpacing/>
        <w:jc w:val="both"/>
        <w:rPr>
          <w:rFonts w:ascii="Times New Roman" w:eastAsia="Calibri" w:hAnsi="Times New Roman" w:cs="Times New Roman"/>
          <w:lang w:eastAsia="en-US"/>
        </w:rPr>
      </w:pPr>
    </w:p>
    <w:p w14:paraId="7326C93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lang w:eastAsia="en-US"/>
        </w:rPr>
      </w:pPr>
      <w:r w:rsidRPr="002F5C43">
        <w:rPr>
          <w:rFonts w:ascii="Times New Roman" w:eastAsia="Times New Roman" w:hAnsi="Times New Roman" w:cs="Times New Roman"/>
          <w:b/>
          <w:bCs/>
          <w:lang w:eastAsia="en-US"/>
        </w:rPr>
        <w:t>Do parcelamento ou não do objeto</w:t>
      </w:r>
    </w:p>
    <w:p w14:paraId="3201FE1A"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Em razão da natureza dos serviços envolvidos na substituição do portão da garagem, incluindo a desinstalação da estrutura preexistente, a fabricação, o fornecimento e a instalação do novo portão automatizado de enrolar, resta claro que tanto os serviços quanto o fornecimento dos materiais e equipamentos devem ser adjudicados a um mesmo fornecedor pelos motivos elencados a seguir:</w:t>
      </w:r>
    </w:p>
    <w:p w14:paraId="117DEB10" w14:textId="77777777" w:rsidR="002F5C43" w:rsidRPr="002F5C43" w:rsidRDefault="002F5C43" w:rsidP="002F5C43">
      <w:pPr>
        <w:numPr>
          <w:ilvl w:val="3"/>
          <w:numId w:val="32"/>
        </w:numPr>
        <w:autoSpaceDE w:val="0"/>
        <w:autoSpaceDN w:val="0"/>
        <w:adjustRightInd w:val="0"/>
        <w:spacing w:after="200" w:line="360" w:lineRule="auto"/>
        <w:ind w:left="1418" w:hanging="709"/>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Garantia da integração: Um único fornecedor pode garantir que os componentes mecânicos, a folha de vedação em aço galvanizado </w:t>
      </w:r>
      <w:proofErr w:type="spellStart"/>
      <w:r w:rsidRPr="002F5C43">
        <w:rPr>
          <w:rFonts w:ascii="Times New Roman" w:eastAsia="Times New Roman" w:hAnsi="Times New Roman" w:cs="Times New Roman"/>
          <w:lang w:eastAsia="en-US"/>
        </w:rPr>
        <w:t>microperfurado</w:t>
      </w:r>
      <w:proofErr w:type="spellEnd"/>
      <w:r w:rsidRPr="002F5C43">
        <w:rPr>
          <w:rFonts w:ascii="Times New Roman" w:eastAsia="Times New Roman" w:hAnsi="Times New Roman" w:cs="Times New Roman"/>
          <w:lang w:eastAsia="en-US"/>
        </w:rPr>
        <w:t xml:space="preserve"> e o sistema de motorização industrial sejam projetados e fornecidos apresentando total compatibilidade eletromecânica entre eles, garantindo o padrão de acabamento requerido (pintura eletrostática branco neve) e a correta liberação da altura útil do vão.</w:t>
      </w:r>
    </w:p>
    <w:p w14:paraId="26AF8075" w14:textId="628C1F81" w:rsidR="002F5C43" w:rsidRPr="002F5C43" w:rsidRDefault="002F5C43" w:rsidP="002F5C43">
      <w:pPr>
        <w:numPr>
          <w:ilvl w:val="3"/>
          <w:numId w:val="32"/>
        </w:numPr>
        <w:autoSpaceDE w:val="0"/>
        <w:autoSpaceDN w:val="0"/>
        <w:adjustRightInd w:val="0"/>
        <w:spacing w:after="200" w:line="360" w:lineRule="auto"/>
        <w:ind w:left="1418" w:hanging="709"/>
        <w:jc w:val="both"/>
        <w:rPr>
          <w:rFonts w:ascii="Times New Roman" w:eastAsia="Times New Roman" w:hAnsi="Times New Roman" w:cs="Times New Roman"/>
          <w:lang w:eastAsia="en-US"/>
        </w:rPr>
      </w:pPr>
      <w:r w:rsidRPr="19940300">
        <w:rPr>
          <w:rFonts w:ascii="Times New Roman" w:eastAsia="Times New Roman" w:hAnsi="Times New Roman" w:cs="Times New Roman"/>
          <w:lang w:eastAsia="en-US"/>
        </w:rPr>
        <w:t>Ganho em eficiência operacional: Em razão das atividades requererem a aplicação de equipamentos associada à execução de serviços de engenharia, um mesmo fornecedor garante uma melhor gestão na programação da execução das etapas — assegurando que a desinstalação do portão antigo ocorra em estrita sincronia com a montagem do novo sistema, minimizando o tempo de vulnerabilidade na segurança do acesso à garagem do edifício-sede.</w:t>
      </w:r>
    </w:p>
    <w:p w14:paraId="35DFD276" w14:textId="77777777" w:rsidR="002F5C43" w:rsidRPr="002F5C43" w:rsidRDefault="002F5C43" w:rsidP="002F5C43">
      <w:pPr>
        <w:numPr>
          <w:ilvl w:val="3"/>
          <w:numId w:val="32"/>
        </w:numPr>
        <w:autoSpaceDE w:val="0"/>
        <w:autoSpaceDN w:val="0"/>
        <w:adjustRightInd w:val="0"/>
        <w:spacing w:after="200" w:line="360" w:lineRule="auto"/>
        <w:ind w:left="1418" w:hanging="709"/>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Eliminação de conflitos com a garantia: Uma única empresa se responsabilizando pelo fornecimento do portão, do motor, dos sensores de segurança e pela execução dos serviços de instalação elimina possíveis conflitos entre fabricantes e executores quando for necessário o acionamento da garantia técnica de 12 meses. A própria execução de serviços em garantia torna-se mais célere e efetiva quando todas as pendências operacionais e estruturais são de responsabilidade de uma única empresa.</w:t>
      </w:r>
    </w:p>
    <w:p w14:paraId="6699B70E" w14:textId="77777777" w:rsidR="002F5C43" w:rsidRPr="002F5C43" w:rsidRDefault="002F5C43" w:rsidP="002F5C43">
      <w:pPr>
        <w:numPr>
          <w:ilvl w:val="3"/>
          <w:numId w:val="32"/>
        </w:numPr>
        <w:autoSpaceDE w:val="0"/>
        <w:autoSpaceDN w:val="0"/>
        <w:adjustRightInd w:val="0"/>
        <w:spacing w:after="200" w:line="360" w:lineRule="auto"/>
        <w:ind w:left="1418" w:hanging="709"/>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Adicionalmente, destaca-se que o parcelamento do objeto não se mostra vantajoso sob o ponto de vista econômico e administrativo, considerando tratar-se da substituição de uma única unidade funcional, não havendo ganho de escala ou ampliação relevante da competitividade.</w:t>
      </w:r>
    </w:p>
    <w:p w14:paraId="32108B26" w14:textId="77777777" w:rsidR="002F5C43" w:rsidRPr="002F5C43" w:rsidRDefault="002F5C43" w:rsidP="002F5C43">
      <w:pPr>
        <w:numPr>
          <w:ilvl w:val="1"/>
          <w:numId w:val="21"/>
        </w:numPr>
        <w:spacing w:after="200" w:line="360" w:lineRule="auto"/>
        <w:ind w:left="0" w:firstLine="0"/>
        <w:contextualSpacing/>
        <w:jc w:val="both"/>
        <w:rPr>
          <w:rFonts w:ascii="Times New Roman" w:eastAsia="MS Mincho" w:hAnsi="Times New Roman" w:cs="Times New Roman"/>
          <w:b/>
          <w:bCs/>
          <w:lang w:eastAsia="en-US"/>
        </w:rPr>
      </w:pPr>
      <w:r w:rsidRPr="002F5C43">
        <w:rPr>
          <w:rFonts w:ascii="Times New Roman" w:eastAsia="MS Mincho" w:hAnsi="Times New Roman" w:cs="Times New Roman"/>
          <w:b/>
          <w:bCs/>
          <w:lang w:eastAsia="en-US"/>
        </w:rPr>
        <w:t>Da Conexão Entre a Contratação e o Planejamento Existente</w:t>
      </w:r>
    </w:p>
    <w:p w14:paraId="3FB6FC55" w14:textId="57F93A79" w:rsidR="002F5C43" w:rsidRPr="002F5C43" w:rsidRDefault="002F5C43" w:rsidP="7385DDA8">
      <w:pPr>
        <w:numPr>
          <w:ilvl w:val="2"/>
          <w:numId w:val="21"/>
        </w:numPr>
        <w:spacing w:after="200" w:line="360" w:lineRule="auto"/>
        <w:ind w:left="0" w:firstLine="0"/>
        <w:contextualSpacing/>
        <w:jc w:val="both"/>
        <w:rPr>
          <w:rFonts w:ascii="Times New Roman" w:eastAsia="Times New Roman" w:hAnsi="Times New Roman" w:cs="Times New Roman"/>
          <w:sz w:val="22"/>
          <w:szCs w:val="22"/>
          <w:lang w:eastAsia="en-US"/>
        </w:rPr>
      </w:pPr>
      <w:r w:rsidRPr="7385DDA8">
        <w:rPr>
          <w:rFonts w:ascii="Times New Roman" w:eastAsia="MS Mincho" w:hAnsi="Times New Roman" w:cs="Times New Roman"/>
          <w:lang w:eastAsia="en-US"/>
        </w:rPr>
        <w:t>A presente contratação está prevista no Plano Anual de Contratação – PAC – 2026, como ação PG_26_ASSIT_017 - Contratação de serviço de serralheria para adequações no portão de acesso à garage</w:t>
      </w:r>
      <w:r w:rsidR="742AD9D1" w:rsidRPr="7385DDA8">
        <w:rPr>
          <w:rFonts w:ascii="Times New Roman" w:eastAsia="MS Mincho" w:hAnsi="Times New Roman" w:cs="Times New Roman"/>
          <w:lang w:eastAsia="en-US"/>
        </w:rPr>
        <w:t>m</w:t>
      </w:r>
      <w:r w:rsidRPr="7385DDA8">
        <w:rPr>
          <w:rFonts w:ascii="Times New Roman" w:eastAsia="MS Mincho" w:hAnsi="Times New Roman" w:cs="Times New Roman"/>
          <w:lang w:eastAsia="en-US"/>
        </w:rPr>
        <w:t>.</w:t>
      </w:r>
    </w:p>
    <w:p w14:paraId="69FB2650" w14:textId="77777777" w:rsidR="002F5C43" w:rsidRPr="002F5C43" w:rsidRDefault="002F5C43" w:rsidP="002F5C43">
      <w:pPr>
        <w:numPr>
          <w:ilvl w:val="1"/>
          <w:numId w:val="21"/>
        </w:numPr>
        <w:spacing w:after="200" w:line="360" w:lineRule="auto"/>
        <w:ind w:left="0" w:firstLine="0"/>
        <w:contextualSpacing/>
        <w:jc w:val="both"/>
        <w:rPr>
          <w:rFonts w:ascii="Times New Roman" w:eastAsia="Times New Roman" w:hAnsi="Times New Roman" w:cs="Times New Roman"/>
          <w:color w:val="000000"/>
          <w:lang w:eastAsia="en-US"/>
        </w:rPr>
      </w:pPr>
      <w:r w:rsidRPr="002F5C43">
        <w:rPr>
          <w:rFonts w:ascii="Times New Roman" w:eastAsia="Times New Roman" w:hAnsi="Times New Roman" w:cs="Times New Roman"/>
          <w:b/>
          <w:bCs/>
          <w:color w:val="000000"/>
          <w:lang w:eastAsia="en-US"/>
        </w:rPr>
        <w:t>Da natureza do objeto</w:t>
      </w:r>
    </w:p>
    <w:p w14:paraId="62F9B84E" w14:textId="77777777" w:rsidR="002F5C43" w:rsidRPr="002F5C43" w:rsidRDefault="002F5C43" w:rsidP="002F5C43">
      <w:pPr>
        <w:numPr>
          <w:ilvl w:val="2"/>
          <w:numId w:val="21"/>
        </w:numPr>
        <w:spacing w:after="200" w:line="360" w:lineRule="auto"/>
        <w:ind w:left="464"/>
        <w:contextualSpacing/>
        <w:jc w:val="both"/>
        <w:rPr>
          <w:rFonts w:ascii="Times New Roman" w:eastAsia="Times New Roman" w:hAnsi="Times New Roman" w:cs="Times New Roman"/>
          <w:color w:val="000000"/>
          <w:lang w:eastAsia="en-US"/>
        </w:rPr>
      </w:pPr>
      <w:r w:rsidRPr="002F5C43">
        <w:rPr>
          <w:rFonts w:ascii="Times New Roman" w:eastAsia="Times New Roman" w:hAnsi="Times New Roman" w:cs="Times New Roman"/>
          <w:lang w:eastAsia="en-US"/>
        </w:rPr>
        <w:t>O objeto desta contratação configura-se como serviço comum de engenharia cujas ações são objetivamente padronizáveis em termos de desempenho e qualidade, de manutenção, de adequação e de adaptação de bens móveis e imóveis, com preservação das características originais dos bens – conforme os termos da letra a, do inciso XXI, art. 6º da Lei 14.133/2021.</w:t>
      </w:r>
      <w:r w:rsidRPr="002F5C43">
        <w:rPr>
          <w:rFonts w:ascii="Times New Roman" w:eastAsia="Calibri" w:hAnsi="Times New Roman" w:cs="Times New Roman"/>
          <w:shd w:val="clear" w:color="auto" w:fill="FFFFFF"/>
          <w:lang w:eastAsia="en-US"/>
        </w:rPr>
        <w:t> </w:t>
      </w:r>
    </w:p>
    <w:p w14:paraId="21208219"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772BB2EC"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DESCRIÇÃO DO OBJETO</w:t>
      </w:r>
    </w:p>
    <w:p w14:paraId="627C10A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Contratação de empresa especializada para a prestação de serviço comum de engenharia compreendendo a desinstalação do portão preexistente e o fornecimento, com instalação, de 1 (um) novo conjunto de portão automatizado do tipo de enrolar em aço galvanizado, dotado de motorização industrial e sistemas de segurança operacional, a ser instalado no vão de acesso à garagem do edifício-sede do Conselho Nacional do Ministério Público (CNMP), de acordo com as previsões e as especificações descritas neste Termo de Referência.</w:t>
      </w:r>
    </w:p>
    <w:p w14:paraId="4C96C4EF"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Os serviços de desinstalação e remoção se referem exclusivamente ao portão basculante atualmente fixado no vão de acesso à garagem do CNMP. Este serviço contempla a desmontagem cuidadosa de toda a folha metálica, contrapesos, braços mecânicos e motores antigos, de modo a preservar intacta a integridade da estrutura civil periférica do vão (</w:t>
      </w:r>
      <w:proofErr w:type="gramStart"/>
      <w:r w:rsidRPr="002F5C43">
        <w:rPr>
          <w:rFonts w:ascii="Times New Roman" w:eastAsia="Times New Roman" w:hAnsi="Times New Roman" w:cs="Times New Roman"/>
          <w:lang w:eastAsia="en-US"/>
        </w:rPr>
        <w:t>colunas e viga superior</w:t>
      </w:r>
      <w:proofErr w:type="gramEnd"/>
      <w:r w:rsidRPr="002F5C43">
        <w:rPr>
          <w:rFonts w:ascii="Times New Roman" w:eastAsia="Times New Roman" w:hAnsi="Times New Roman" w:cs="Times New Roman"/>
          <w:lang w:eastAsia="en-US"/>
        </w:rPr>
        <w:t xml:space="preserve">). O custo desta desinstalação deve estar integralmente contemplado no preço global da tabela de preços proposta. </w:t>
      </w:r>
    </w:p>
    <w:p w14:paraId="4F0DD380"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Toda e qualquer peça, componente estrutural, fixador, motorização ou insumo complementar necessário para o pleno e perfeito funcionamento do novo sistema automatizado </w:t>
      </w:r>
      <w:r w:rsidRPr="002F5C43">
        <w:rPr>
          <w:rFonts w:ascii="Times New Roman" w:eastAsia="Times New Roman" w:hAnsi="Times New Roman" w:cs="Times New Roman"/>
          <w:lang w:eastAsia="en-US"/>
        </w:rPr>
        <w:lastRenderedPageBreak/>
        <w:t>de enrolar deverá ser fornecido pela CONTRATADA, estando incluído no preço global da contratação. Não haverá, sob nenhuma hipótese, aquisição complementar por meio de posterior ressarcimento ou aplicação de BDI sobre notas fiscais de compras de terceiros no decorrer da instalação.</w:t>
      </w:r>
    </w:p>
    <w:p w14:paraId="6077A4B3"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realizar o fornecimento completo e integral de todas as peças e componentes novos para a montagem e automação do novo portão de enrolar, já considerando todos os serviços de instalação civil, mecânica e elétrica no local, vedada a combinação ou o reaproveitamento de componentes mecânicos ou automatizadores do sistema antigo. O novo sistema deverá garantir perfeita compatibilidade estética e funcional com a fachada do edifício-sede do CNMP.</w:t>
      </w:r>
    </w:p>
    <w:p w14:paraId="68F640A4"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color w:val="000000"/>
          <w:lang w:eastAsia="en-US"/>
        </w:rPr>
      </w:pPr>
      <w:r w:rsidRPr="002F5C43">
        <w:rPr>
          <w:rFonts w:ascii="Times New Roman" w:eastAsia="Times New Roman" w:hAnsi="Times New Roman" w:cs="Times New Roman"/>
          <w:color w:val="000000"/>
          <w:lang w:eastAsia="en-US"/>
        </w:rPr>
        <w:t>O vão de instalação na garagem do edifício-sede apresenta as dimensões físicas predominantes de 5,45 metros de largura por 2,68 metros de altura útil. O novo sistema de fechamento deverá ser do tipo de enrolar automatizado, de eixo superior com recolhimento em rolo, garantindo a desobstrução e o aproveitamento da altura útil do vão (altura livre final de aproximadamente 2,68 m) quando totalmente aberto, permitindo a passagem segura de veículos utilitários altos da frota (vans de transporte institucional de 2,49 m de altura).</w:t>
      </w:r>
    </w:p>
    <w:p w14:paraId="4A1AB6B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Para fins de equivalência técnica e atendimento aos padrões mínimos de desempenho exigidos pela Coordenadoria de Engenharia (COENG), o item </w:t>
      </w:r>
      <w:r w:rsidRPr="002F5C43">
        <w:rPr>
          <w:rFonts w:ascii="Times New Roman" w:eastAsia="Times New Roman" w:hAnsi="Times New Roman" w:cs="Times New Roman"/>
          <w:lang w:eastAsia="en-US"/>
        </w:rPr>
        <w:fldChar w:fldCharType="begin"/>
      </w:r>
      <w:r w:rsidRPr="002F5C43">
        <w:rPr>
          <w:rFonts w:ascii="Times New Roman" w:eastAsia="Times New Roman" w:hAnsi="Times New Roman" w:cs="Times New Roman"/>
          <w:lang w:eastAsia="en-US"/>
        </w:rPr>
        <w:instrText xml:space="preserve"> REF _Ref233275376 \r \h </w:instrText>
      </w:r>
      <w:r w:rsidRPr="002F5C43">
        <w:rPr>
          <w:rFonts w:ascii="Times New Roman" w:eastAsia="Times New Roman" w:hAnsi="Times New Roman" w:cs="Times New Roman"/>
          <w:lang w:eastAsia="en-US"/>
        </w:rPr>
      </w:r>
      <w:r w:rsidRPr="002F5C43">
        <w:rPr>
          <w:rFonts w:ascii="Times New Roman" w:eastAsia="Times New Roman" w:hAnsi="Times New Roman" w:cs="Times New Roman"/>
          <w:lang w:eastAsia="en-US"/>
        </w:rPr>
        <w:fldChar w:fldCharType="separate"/>
      </w:r>
      <w:r w:rsidRPr="002F5C43">
        <w:rPr>
          <w:rFonts w:ascii="Times New Roman" w:eastAsia="Times New Roman" w:hAnsi="Times New Roman" w:cs="Times New Roman"/>
          <w:lang w:eastAsia="en-US"/>
        </w:rPr>
        <w:t>3.4</w:t>
      </w:r>
      <w:r w:rsidRPr="002F5C43">
        <w:rPr>
          <w:rFonts w:ascii="Times New Roman" w:eastAsia="Times New Roman" w:hAnsi="Times New Roman" w:cs="Times New Roman"/>
          <w:lang w:eastAsia="en-US"/>
        </w:rPr>
        <w:fldChar w:fldCharType="end"/>
      </w:r>
      <w:r w:rsidRPr="002F5C43">
        <w:rPr>
          <w:rFonts w:ascii="Times New Roman" w:eastAsia="Times New Roman" w:hAnsi="Times New Roman" w:cs="Times New Roman"/>
          <w:lang w:eastAsia="en-US"/>
        </w:rPr>
        <w:t xml:space="preserve"> apresenta os requisitos mínimos de aceitabilidade dos materiais, equipamentos e serviços a serem fornecidos. Esses requisitos têm por finalidade garantir a ampla competitividade entre as empresas atuantes no mercado, definindo o padrão de qualidade comum sem direcionamento de marcas de fabricantes.</w:t>
      </w:r>
    </w:p>
    <w:p w14:paraId="7DE0238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Descrição detalhada do novo sistema de portão automatizado de enrolar</w:t>
      </w:r>
      <w:r w:rsidRPr="002F5C43">
        <w:rPr>
          <w:rFonts w:ascii="Times New Roman" w:eastAsia="Times New Roman" w:hAnsi="Times New Roman" w:cs="Times New Roman"/>
          <w:lang w:eastAsia="en-US"/>
        </w:rPr>
        <w:t>:</w:t>
      </w:r>
    </w:p>
    <w:p w14:paraId="1ABEFF55"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lang w:eastAsia="en-US"/>
        </w:rPr>
      </w:pPr>
      <w:r w:rsidRPr="002F5C43">
        <w:rPr>
          <w:rFonts w:ascii="Times New Roman" w:eastAsia="Calibri" w:hAnsi="Times New Roman" w:cs="Times New Roman"/>
          <w:b/>
          <w:bCs/>
          <w:color w:val="000000"/>
          <w:lang w:eastAsia="en-US"/>
        </w:rPr>
        <w:t xml:space="preserve">ESTRUTURA METÁLICA E FOLHA DE FECHAMENTO: </w:t>
      </w:r>
      <w:r w:rsidRPr="002F5C43">
        <w:rPr>
          <w:rFonts w:ascii="Times New Roman" w:eastAsia="Calibri" w:hAnsi="Times New Roman" w:cs="Times New Roman"/>
          <w:color w:val="000000"/>
          <w:lang w:eastAsia="en-US"/>
        </w:rPr>
        <w:t xml:space="preserve">Conjunto montado com dimensões finais para fechamento do vão de 5,45 m x 2,68 m, constituído de lâminas articuladas em aço galvanizado de alta resistência, com acabamento do tipo </w:t>
      </w:r>
      <w:proofErr w:type="spellStart"/>
      <w:r w:rsidRPr="002F5C43">
        <w:rPr>
          <w:rFonts w:ascii="Times New Roman" w:eastAsia="Calibri" w:hAnsi="Times New Roman" w:cs="Times New Roman"/>
          <w:color w:val="000000"/>
          <w:lang w:eastAsia="en-US"/>
        </w:rPr>
        <w:t>microperfurado</w:t>
      </w:r>
      <w:proofErr w:type="spellEnd"/>
      <w:r w:rsidRPr="002F5C43">
        <w:rPr>
          <w:rFonts w:ascii="Times New Roman" w:eastAsia="Calibri" w:hAnsi="Times New Roman" w:cs="Times New Roman"/>
          <w:color w:val="000000"/>
          <w:lang w:eastAsia="en-US"/>
        </w:rPr>
        <w:t xml:space="preserve"> (permitindo ventilação permanente da garagem e visibilidade parcial para a segurança patrimonial). O sistema deve incluir guias laterais em perfis estruturais de aço robusto com canais providos de fitas antiqueda e antirruído, soleira estrutural inferior reforçada.</w:t>
      </w:r>
    </w:p>
    <w:p w14:paraId="2C560FE9"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lang w:eastAsia="en-US"/>
        </w:rPr>
      </w:pPr>
      <w:r w:rsidRPr="002F5C43">
        <w:rPr>
          <w:rFonts w:ascii="Times New Roman" w:eastAsia="Calibri" w:hAnsi="Times New Roman" w:cs="Times New Roman"/>
          <w:b/>
          <w:bCs/>
          <w:color w:val="000000"/>
          <w:lang w:eastAsia="en-US"/>
        </w:rPr>
        <w:lastRenderedPageBreak/>
        <w:t xml:space="preserve">SISTEMA DE AUTOMATIZAÇÃO E MOTORIZAÇÃO INDUSTRIAL: </w:t>
      </w:r>
      <w:r w:rsidRPr="002F5C43">
        <w:rPr>
          <w:rFonts w:ascii="Times New Roman" w:eastAsia="Calibri" w:hAnsi="Times New Roman" w:cs="Times New Roman"/>
          <w:color w:val="000000"/>
          <w:lang w:eastAsia="en-US"/>
        </w:rPr>
        <w:t>Composto por 1 (um) motor elétrico industrial com torque dimensionado com fator de segurança mínimo de 1,5 em relação ao peso nominal da folha metálica, compatível com regime de baixo fluxo/ciclo de aberturas diárias do CNMP, operando na tensão elétrica da infraestrutura local 220V monofásico, Potência mínima de 300W, carga de 300KG/168N.m. Central de comando eletromecânica microprocessada abrigada em quadro de proteção blindado, dotada de ajuste de velocidade por inversor de frequência, frenagem suave (</w:t>
      </w:r>
      <w:r w:rsidRPr="002F5C43">
        <w:rPr>
          <w:rFonts w:ascii="Times New Roman" w:eastAsia="Calibri" w:hAnsi="Times New Roman" w:cs="Times New Roman"/>
          <w:i/>
          <w:iCs/>
          <w:color w:val="000000"/>
          <w:lang w:eastAsia="en-US"/>
        </w:rPr>
        <w:t>soft stop</w:t>
      </w:r>
      <w:r w:rsidRPr="002F5C43">
        <w:rPr>
          <w:rFonts w:ascii="Times New Roman" w:eastAsia="Calibri" w:hAnsi="Times New Roman" w:cs="Times New Roman"/>
          <w:color w:val="000000"/>
          <w:lang w:eastAsia="en-US"/>
        </w:rPr>
        <w:t>) nas extremidades do curso, temporizador para fechamento automático regulável e receptores de rádio integrados de alta sensibilidade. (Referência: EVO AC300 ou similar com configurações iguais ou superiores)</w:t>
      </w:r>
    </w:p>
    <w:p w14:paraId="7CAD21AD"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lang w:eastAsia="en-US"/>
        </w:rPr>
      </w:pPr>
      <w:r w:rsidRPr="002F5C43">
        <w:rPr>
          <w:rFonts w:ascii="Times New Roman" w:eastAsia="Calibri" w:hAnsi="Times New Roman" w:cs="Times New Roman"/>
          <w:b/>
          <w:bCs/>
          <w:color w:val="000000"/>
          <w:lang w:eastAsia="en-US"/>
        </w:rPr>
        <w:t xml:space="preserve">SISTEMAS DE SEGURANÇA OPERACIONAL E SINALIZAÇÃO: </w:t>
      </w:r>
      <w:r w:rsidRPr="002F5C43">
        <w:rPr>
          <w:rFonts w:ascii="Times New Roman" w:eastAsia="Calibri" w:hAnsi="Times New Roman" w:cs="Times New Roman"/>
          <w:color w:val="000000"/>
          <w:lang w:eastAsia="en-US"/>
        </w:rPr>
        <w:t>Instalação obrigatória de sensores de barreira infravermelha (fotocélulas de segurança antiesmagamento) fixados nas colunas laterais a uma altura padrão do solo, intertravados diretamente à central de comando para interrupção imediata do fechamento e reversão automática do curso em caso de detecção de obstáculos (pedestres ou veículos) no raio de ação do portão. Inclusão de sinaleira audiovisual de advertência em LED instalada na face externa do vão, para alerta de movimentação de veículos, acionada concomitante ao movimento do portão.</w:t>
      </w:r>
    </w:p>
    <w:p w14:paraId="18F1E75B"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lang w:eastAsia="en-US"/>
        </w:rPr>
      </w:pPr>
      <w:r w:rsidRPr="002F5C43">
        <w:rPr>
          <w:rFonts w:ascii="Times New Roman" w:eastAsia="SimSun" w:hAnsi="Times New Roman" w:cs="Times New Roman"/>
          <w:b/>
          <w:bCs/>
          <w:color w:val="000000"/>
          <w:lang w:eastAsia="en-US"/>
        </w:rPr>
        <w:t xml:space="preserve">MECANISMO DE EMERGÊNCIA MANUAL E ACESSÓRIOS COMPLETOS: </w:t>
      </w:r>
      <w:r w:rsidRPr="002F5C43">
        <w:rPr>
          <w:rFonts w:ascii="Times New Roman" w:eastAsia="SimSun" w:hAnsi="Times New Roman" w:cs="Times New Roman"/>
          <w:color w:val="000000"/>
          <w:lang w:eastAsia="en-US"/>
        </w:rPr>
        <w:t xml:space="preserve">Dispositivo mecânico manual de emergência acionado por meio de talha de corrente zincada embutida ou manivela articulada, acessível a partir do nível do piso pelo interior da garagem, que garanta a abertura ou fechamento total do portão em caso de falta de energia elétrica generalizada ou pane eletromecânica no sistema automatizado. O fornecimento inclui: botoeira física interna do tipo industrial tipo "Sobe/Para/Desce" para fixação na guarita de segurança, controles remotos transmissores de alta segurança (mínimo de 2 unidades com tecnologia </w:t>
      </w:r>
      <w:proofErr w:type="spellStart"/>
      <w:r w:rsidRPr="002F5C43">
        <w:rPr>
          <w:rFonts w:ascii="Times New Roman" w:eastAsia="SimSun" w:hAnsi="Times New Roman" w:cs="Times New Roman"/>
          <w:i/>
          <w:iCs/>
          <w:color w:val="000000"/>
          <w:lang w:eastAsia="en-US"/>
        </w:rPr>
        <w:t>rolling</w:t>
      </w:r>
      <w:proofErr w:type="spellEnd"/>
      <w:r w:rsidRPr="002F5C43">
        <w:rPr>
          <w:rFonts w:ascii="Times New Roman" w:eastAsia="SimSun" w:hAnsi="Times New Roman" w:cs="Times New Roman"/>
          <w:i/>
          <w:iCs/>
          <w:color w:val="000000"/>
          <w:lang w:eastAsia="en-US"/>
        </w:rPr>
        <w:t xml:space="preserve"> </w:t>
      </w:r>
      <w:proofErr w:type="spellStart"/>
      <w:r w:rsidRPr="002F5C43">
        <w:rPr>
          <w:rFonts w:ascii="Times New Roman" w:eastAsia="SimSun" w:hAnsi="Times New Roman" w:cs="Times New Roman"/>
          <w:i/>
          <w:iCs/>
          <w:color w:val="000000"/>
          <w:lang w:eastAsia="en-US"/>
        </w:rPr>
        <w:t>code</w:t>
      </w:r>
      <w:proofErr w:type="spellEnd"/>
      <w:r w:rsidRPr="002F5C43">
        <w:rPr>
          <w:rFonts w:ascii="Times New Roman" w:eastAsia="SimSun" w:hAnsi="Times New Roman" w:cs="Times New Roman"/>
          <w:color w:val="000000"/>
          <w:lang w:eastAsia="en-US"/>
        </w:rPr>
        <w:t>), e fechadura mecânica central ou lateral de segurança para travamento físico quando o sistema estiver desligado</w:t>
      </w:r>
      <w:r w:rsidRPr="002F5C43">
        <w:rPr>
          <w:rFonts w:ascii="Times New Roman" w:eastAsia="Arial" w:hAnsi="Times New Roman" w:cs="Times New Roman"/>
          <w:color w:val="000000"/>
          <w:lang w:eastAsia="en-US"/>
        </w:rPr>
        <w:t xml:space="preserve">. </w:t>
      </w:r>
    </w:p>
    <w:p w14:paraId="13454B2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bCs/>
          <w:lang w:eastAsia="en-US"/>
        </w:rPr>
      </w:pPr>
      <w:bookmarkStart w:id="6" w:name="_Ref233275376"/>
      <w:r w:rsidRPr="002F5C43">
        <w:rPr>
          <w:rFonts w:ascii="Times New Roman" w:eastAsia="Arial" w:hAnsi="Times New Roman" w:cs="Times New Roman"/>
          <w:b/>
          <w:color w:val="000000"/>
          <w:lang w:eastAsia="en-US"/>
        </w:rPr>
        <w:t>Padrões mínimos de aceitabilidade dos materiais e serviços de engenharia a serem fornecidos</w:t>
      </w:r>
      <w:r w:rsidRPr="002F5C43">
        <w:rPr>
          <w:rFonts w:ascii="Times New Roman" w:eastAsia="Arial" w:hAnsi="Times New Roman" w:cs="Times New Roman"/>
          <w:bCs/>
          <w:color w:val="000000"/>
          <w:lang w:eastAsia="en-US"/>
        </w:rPr>
        <w:t>:</w:t>
      </w:r>
      <w:bookmarkEnd w:id="6"/>
    </w:p>
    <w:p w14:paraId="645FE5E3"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lastRenderedPageBreak/>
        <w:t>Os requisitos mínimos de aceitação servem para balizar o padrão de qualidade, robustez e acabamento do novo sistema a ser integrado à fachada do edifício-sede, de modo a garantir ampla competitividade entre as empresas atuantes no mercado.</w:t>
      </w:r>
    </w:p>
    <w:p w14:paraId="4E031872"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 xml:space="preserve">Toda a estrutura metálica, guias, eixos e folhas de aço deverão receber obrigatoriamente tratamento químico prévio anticorrosivo de fundo (primer) e acabamento por meio de </w:t>
      </w:r>
      <w:r w:rsidRPr="002F5C43">
        <w:rPr>
          <w:rFonts w:ascii="Times New Roman" w:eastAsia="Arial" w:hAnsi="Times New Roman" w:cs="Times New Roman"/>
          <w:b/>
          <w:bCs/>
          <w:color w:val="000000"/>
          <w:lang w:eastAsia="en-US"/>
        </w:rPr>
        <w:t>pintura eletrostática a pó na cor Branco Neve</w:t>
      </w:r>
      <w:r w:rsidRPr="002F5C43">
        <w:rPr>
          <w:rFonts w:ascii="Times New Roman" w:eastAsia="Arial" w:hAnsi="Times New Roman" w:cs="Times New Roman"/>
          <w:color w:val="000000"/>
          <w:lang w:eastAsia="en-US"/>
        </w:rPr>
        <w:t>, apresentando espessura de camada uniforme, ausência de bolhas, escorrimentos ou falhas de cobertura, mantendo estrita harmonia com a comunicação visual e arquitetônica externa do prédio.</w:t>
      </w:r>
    </w:p>
    <w:p w14:paraId="67CDA53A" w14:textId="77777777" w:rsidR="002F5C43" w:rsidRPr="002F5C43" w:rsidRDefault="002F5C43" w:rsidP="002F5C43">
      <w:pPr>
        <w:numPr>
          <w:ilvl w:val="3"/>
          <w:numId w:val="36"/>
        </w:numPr>
        <w:autoSpaceDE w:val="0"/>
        <w:autoSpaceDN w:val="0"/>
        <w:adjustRightInd w:val="0"/>
        <w:spacing w:after="200" w:line="360" w:lineRule="auto"/>
        <w:ind w:left="709"/>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As lâminas deverão ter espessura mínima de 0,75 mm (Chapa 22 ou superior) e as guias laterais espessura mínima de 1,90 mm (Chapa 14 ou superior), visando garantir a rigidez necessária contra a ação de ventos e esforços mecânicos contínuos.</w:t>
      </w:r>
    </w:p>
    <w:p w14:paraId="57489DC7"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Os eixos superiores de sustentação e enrolamento deverão ser confeccionados em tubos de aço carbono de diâmetro e parede compatíveis com a deflexão máxima permitida por norma técnica, dotados de rolamentos blindados autocompensadores lubrificados e bolachas laterais flangeadas de alta resistência.</w:t>
      </w:r>
    </w:p>
    <w:p w14:paraId="17D9B0DD"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Os componentes de fixação estrutural das guias e suportes dos eixos na estrutura civil do prédio (vigas e colunas de concreto) deverão ser realizados por meio de chumbadores mecânicos de expansão em aço ou chumbamento químico de alta performance, calculados para resistir ao peso dinâmico do conjunto e aos esforços de torque do motor.</w:t>
      </w:r>
    </w:p>
    <w:p w14:paraId="1562D266"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Os acabamentos das interfaces civis, rufos e arremates nas junções entre as guias metálicas e a alvenaria/estrutura de concreto deverão ser executados com selantes flexíveis à base de poliuretano (PU), garantindo uniformidade visual e vedação periférica contra infiltrações.</w:t>
      </w:r>
    </w:p>
    <w:p w14:paraId="0B2E4ACE"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Os cabos elétricos de alimentação, comando e sinalização deverão ser integralmente novos, de cobre, com isolação termoplástica antichama (tipo HEPR ou PVC 750V/1000V), dimensionados conforme as cargas nominais e acondicionados em eletrodutos metálicos rígidos ou calhas zincadas aparentes fixadas na estrutura interna da garagem.</w:t>
      </w:r>
    </w:p>
    <w:p w14:paraId="09F879B6"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lastRenderedPageBreak/>
        <w:t xml:space="preserve">O sistema de portão e sua instalação deverão obedecer rigorosamente aos parâmetros técnicos estabelecidos na </w:t>
      </w:r>
      <w:r w:rsidRPr="002F5C43">
        <w:rPr>
          <w:rFonts w:ascii="Times New Roman" w:eastAsia="Arial" w:hAnsi="Times New Roman" w:cs="Times New Roman"/>
          <w:b/>
          <w:bCs/>
          <w:color w:val="000000"/>
          <w:lang w:eastAsia="en-US"/>
        </w:rPr>
        <w:t>ABNT NBR ISO 12100</w:t>
      </w:r>
      <w:r w:rsidRPr="002F5C43">
        <w:rPr>
          <w:rFonts w:ascii="Times New Roman" w:eastAsia="Arial" w:hAnsi="Times New Roman" w:cs="Times New Roman"/>
          <w:color w:val="000000"/>
          <w:lang w:eastAsia="en-US"/>
        </w:rPr>
        <w:t xml:space="preserve"> (Segurança de máquinas), </w:t>
      </w:r>
      <w:r w:rsidRPr="002F5C43">
        <w:rPr>
          <w:rFonts w:ascii="Times New Roman" w:eastAsia="Arial" w:hAnsi="Times New Roman" w:cs="Times New Roman"/>
          <w:b/>
          <w:bCs/>
          <w:color w:val="000000"/>
          <w:lang w:eastAsia="en-US"/>
        </w:rPr>
        <w:t>ABNT NBR 5410</w:t>
      </w:r>
      <w:r w:rsidRPr="002F5C43">
        <w:rPr>
          <w:rFonts w:ascii="Times New Roman" w:eastAsia="Arial" w:hAnsi="Times New Roman" w:cs="Times New Roman"/>
          <w:color w:val="000000"/>
          <w:lang w:eastAsia="en-US"/>
        </w:rPr>
        <w:t xml:space="preserve"> (Instalações elétricas de baixa tensão) e demais normas técnicas e regulamentadoras aplicáveis à segurança e saúde no trabalho (como NR-10 e NR-35).</w:t>
      </w:r>
    </w:p>
    <w:p w14:paraId="1C61E96D"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Arial" w:hAnsi="Times New Roman" w:cs="Times New Roman"/>
          <w:color w:val="000000"/>
          <w:lang w:eastAsia="en-US"/>
        </w:rPr>
      </w:pPr>
      <w:r w:rsidRPr="002F5C43">
        <w:rPr>
          <w:rFonts w:ascii="Times New Roman" w:eastAsia="Arial" w:hAnsi="Times New Roman" w:cs="Times New Roman"/>
          <w:color w:val="000000"/>
          <w:lang w:eastAsia="en-US"/>
        </w:rPr>
        <w:t xml:space="preserve">Considerando os níveis de pressão sonora admissíveis e as regras de conforto acústico no perímetro do edifício administrativo, o conjunto </w:t>
      </w:r>
      <w:proofErr w:type="spellStart"/>
      <w:r w:rsidRPr="002F5C43">
        <w:rPr>
          <w:rFonts w:ascii="Times New Roman" w:eastAsia="Arial" w:hAnsi="Times New Roman" w:cs="Times New Roman"/>
          <w:color w:val="000000"/>
          <w:lang w:eastAsia="en-US"/>
        </w:rPr>
        <w:t>motoredutor</w:t>
      </w:r>
      <w:proofErr w:type="spellEnd"/>
      <w:r w:rsidRPr="002F5C43">
        <w:rPr>
          <w:rFonts w:ascii="Times New Roman" w:eastAsia="Arial" w:hAnsi="Times New Roman" w:cs="Times New Roman"/>
          <w:color w:val="000000"/>
          <w:lang w:eastAsia="en-US"/>
        </w:rPr>
        <w:t xml:space="preserve"> e o deslizamento da folha de enrolar nas guias deverão operar de forma silenciosa, não ultrapassando o limite de emissão de ruído de 65 dB(A) medido a 1,0 metro de distância do equipamento em funcionamento.</w:t>
      </w:r>
    </w:p>
    <w:p w14:paraId="7344B7D0" w14:textId="77777777" w:rsidR="002F5C43" w:rsidRPr="002F5C43" w:rsidRDefault="002F5C43" w:rsidP="002F5C43">
      <w:pPr>
        <w:numPr>
          <w:ilvl w:val="3"/>
          <w:numId w:val="37"/>
        </w:numPr>
        <w:autoSpaceDE w:val="0"/>
        <w:autoSpaceDN w:val="0"/>
        <w:adjustRightInd w:val="0"/>
        <w:spacing w:after="200" w:line="360" w:lineRule="auto"/>
        <w:jc w:val="both"/>
        <w:rPr>
          <w:rFonts w:ascii="Times New Roman" w:eastAsia="Arial" w:hAnsi="Times New Roman" w:cs="Times New Roman"/>
          <w:color w:val="000000"/>
          <w:lang w:eastAsia="en-US"/>
        </w:rPr>
      </w:pPr>
      <w:r w:rsidRPr="002F5C43">
        <w:rPr>
          <w:rFonts w:ascii="Times New Roman" w:eastAsia="Arial" w:hAnsi="Times New Roman" w:cs="Times New Roman"/>
          <w:color w:val="000000"/>
          <w:lang w:eastAsia="en-US"/>
        </w:rPr>
        <w:t xml:space="preserve"> A comprovação da conformidade técnica dos equipamentos deverá ser demonstrada por meio de catálogos técnicos estruturados e manuais do fabricante com as devidas certificações e especificações nominais.</w:t>
      </w:r>
    </w:p>
    <w:p w14:paraId="2E4C8FC3" w14:textId="77777777" w:rsidR="002F5C43" w:rsidRPr="002F5C43" w:rsidRDefault="002F5C43" w:rsidP="002F5C43">
      <w:pPr>
        <w:numPr>
          <w:ilvl w:val="3"/>
          <w:numId w:val="37"/>
        </w:numPr>
        <w:autoSpaceDE w:val="0"/>
        <w:autoSpaceDN w:val="0"/>
        <w:adjustRightInd w:val="0"/>
        <w:spacing w:after="200" w:line="360" w:lineRule="auto"/>
        <w:jc w:val="both"/>
        <w:rPr>
          <w:rFonts w:ascii="Times New Roman" w:eastAsia="Arial" w:hAnsi="Times New Roman" w:cs="Times New Roman"/>
          <w:color w:val="000000"/>
          <w:lang w:eastAsia="en-US"/>
        </w:rPr>
      </w:pPr>
      <w:r w:rsidRPr="002F5C43">
        <w:rPr>
          <w:rFonts w:ascii="Times New Roman" w:eastAsia="Arial" w:hAnsi="Times New Roman" w:cs="Times New Roman"/>
          <w:color w:val="000000"/>
          <w:lang w:eastAsia="en-US"/>
        </w:rPr>
        <w:t xml:space="preserve"> A CONTRATADA deverá apresentar, juntamente com a conclusão dos serviços, a Anotação de Responsabilidade Técnica (ART) ou Registro de Responsabilidade Técnica (RRT) de execução dos serviços de engenharia (civil/mecânica/elétrica), emitida junto ao conselho de classe competente (CREA/CAU), devidamente quitada.</w:t>
      </w:r>
    </w:p>
    <w:p w14:paraId="4A340694"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A empresa deverá garantir que o fechamento superior (caixa do rolo ou testeira de acabamento) apresente vedação e fechamento estético perfeito, impedindo o alojamento de aves, morcegos ou acúmulo de detritos acima do vão de abertura.</w:t>
      </w:r>
    </w:p>
    <w:p w14:paraId="48ED3455" w14:textId="77777777" w:rsidR="002F5C43" w:rsidRPr="002F5C43" w:rsidRDefault="002F5C43" w:rsidP="002F5C43">
      <w:pPr>
        <w:numPr>
          <w:ilvl w:val="2"/>
          <w:numId w:val="21"/>
        </w:numPr>
        <w:autoSpaceDE w:val="0"/>
        <w:autoSpaceDN w:val="0"/>
        <w:adjustRightInd w:val="0"/>
        <w:spacing w:after="200" w:line="360" w:lineRule="auto"/>
        <w:ind w:left="142"/>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 Em relação às características técnicas da entrega, o atendimento aos seguintes quesitos deverá ser garantido:</w:t>
      </w:r>
    </w:p>
    <w:p w14:paraId="4EFD6F2E" w14:textId="77777777" w:rsidR="002F5C43" w:rsidRPr="002F5C43" w:rsidRDefault="002F5C43" w:rsidP="002F5C43">
      <w:pPr>
        <w:numPr>
          <w:ilvl w:val="3"/>
          <w:numId w:val="35"/>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 </w:t>
      </w:r>
      <w:r w:rsidRPr="002F5C43">
        <w:rPr>
          <w:rFonts w:ascii="Times New Roman" w:eastAsia="Times New Roman" w:hAnsi="Times New Roman" w:cs="Times New Roman"/>
          <w:b/>
          <w:lang w:eastAsia="en-US"/>
        </w:rPr>
        <w:t>Acabamento e estética:</w:t>
      </w:r>
      <w:r w:rsidRPr="002F5C43">
        <w:rPr>
          <w:rFonts w:ascii="Times New Roman" w:eastAsia="Times New Roman" w:hAnsi="Times New Roman" w:cs="Times New Roman"/>
          <w:bCs/>
          <w:lang w:eastAsia="en-US"/>
        </w:rPr>
        <w:t xml:space="preserve"> atenção minuciosa ao alinhamento vertical das guias e horizontal do eixo superior, uniformidade da pintura eletrostática branco neve, junção precisa dos perfis de acabamento e ausência de rebarbas metálicas cortes nas áreas de circulação;</w:t>
      </w:r>
    </w:p>
    <w:p w14:paraId="6B9F0A6E" w14:textId="77777777" w:rsidR="002F5C43" w:rsidRPr="002F5C43" w:rsidRDefault="002F5C43" w:rsidP="002F5C43">
      <w:pPr>
        <w:numPr>
          <w:ilvl w:val="3"/>
          <w:numId w:val="35"/>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 </w:t>
      </w:r>
      <w:r w:rsidRPr="002F5C43">
        <w:rPr>
          <w:rFonts w:ascii="Times New Roman" w:eastAsia="Times New Roman" w:hAnsi="Times New Roman" w:cs="Times New Roman"/>
          <w:b/>
          <w:bCs/>
          <w:lang w:eastAsia="en-US"/>
        </w:rPr>
        <w:t>Conectividade e Elétrica:</w:t>
      </w:r>
      <w:r w:rsidRPr="002F5C43">
        <w:rPr>
          <w:rFonts w:ascii="Times New Roman" w:eastAsia="Times New Roman" w:hAnsi="Times New Roman" w:cs="Times New Roman"/>
          <w:bCs/>
          <w:lang w:eastAsia="en-US"/>
        </w:rPr>
        <w:t xml:space="preserve"> interligação elétrica limpa a partir do quadro de distribuição indicado pela fiscalização, com disjuntores de proteção individualizados, aterramento das carcaças metálicas do motor e do quadro de comando, e organização dos cabos em canalizações fechadas e identificadas;</w:t>
      </w:r>
    </w:p>
    <w:p w14:paraId="4F600C2E" w14:textId="77777777" w:rsidR="002F5C43" w:rsidRPr="002F5C43" w:rsidRDefault="002F5C43" w:rsidP="002F5C43">
      <w:pPr>
        <w:numPr>
          <w:ilvl w:val="3"/>
          <w:numId w:val="35"/>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lastRenderedPageBreak/>
        <w:t xml:space="preserve"> </w:t>
      </w:r>
      <w:r w:rsidRPr="002F5C43">
        <w:rPr>
          <w:rFonts w:ascii="Times New Roman" w:eastAsia="Times New Roman" w:hAnsi="Times New Roman" w:cs="Times New Roman"/>
          <w:b/>
          <w:bCs/>
          <w:lang w:eastAsia="en-US"/>
        </w:rPr>
        <w:t>Instalação e Funcionalidade:</w:t>
      </w:r>
      <w:r w:rsidRPr="002F5C43">
        <w:rPr>
          <w:rFonts w:ascii="Times New Roman" w:eastAsia="Times New Roman" w:hAnsi="Times New Roman" w:cs="Times New Roman"/>
          <w:bCs/>
          <w:lang w:eastAsia="en-US"/>
        </w:rPr>
        <w:t xml:space="preserve"> garantia de funcionamento suave e contínuo, sem travamentos, sobressaltos ou vibrações excessivas na estrutura civil. Ajuste milimétrico dos fins de curso eletrônicos e mecânicos para parada precisa nos pontos totalmente aberto e totalmente fechado;</w:t>
      </w:r>
    </w:p>
    <w:p w14:paraId="32C0220B" w14:textId="77777777" w:rsidR="002F5C43" w:rsidRPr="002F5C43" w:rsidRDefault="002F5C43" w:rsidP="002F5C43">
      <w:pPr>
        <w:numPr>
          <w:ilvl w:val="3"/>
          <w:numId w:val="35"/>
        </w:numPr>
        <w:autoSpaceDE w:val="0"/>
        <w:autoSpaceDN w:val="0"/>
        <w:adjustRightInd w:val="0"/>
        <w:spacing w:after="200" w:line="360" w:lineRule="auto"/>
        <w:jc w:val="both"/>
        <w:rPr>
          <w:rFonts w:ascii="Times New Roman" w:eastAsia="Times New Roman" w:hAnsi="Times New Roman" w:cs="Times New Roman"/>
          <w:bCs/>
          <w:color w:val="000000"/>
          <w:lang w:eastAsia="en-US"/>
        </w:rPr>
      </w:pPr>
      <w:r w:rsidRPr="002F5C43">
        <w:rPr>
          <w:rFonts w:ascii="Times New Roman" w:eastAsia="Times New Roman" w:hAnsi="Times New Roman" w:cs="Times New Roman"/>
          <w:bCs/>
          <w:lang w:eastAsia="en-US"/>
        </w:rPr>
        <w:t xml:space="preserve"> </w:t>
      </w:r>
      <w:r w:rsidRPr="002F5C43">
        <w:rPr>
          <w:rFonts w:ascii="Times New Roman" w:eastAsia="Times New Roman" w:hAnsi="Times New Roman" w:cs="Times New Roman"/>
          <w:b/>
          <w:bCs/>
          <w:lang w:eastAsia="en-US"/>
        </w:rPr>
        <w:t>Durabilidade:</w:t>
      </w:r>
      <w:r w:rsidRPr="002F5C43">
        <w:rPr>
          <w:rFonts w:ascii="Times New Roman" w:eastAsia="Times New Roman" w:hAnsi="Times New Roman" w:cs="Times New Roman"/>
          <w:bCs/>
          <w:lang w:eastAsia="en-US"/>
        </w:rPr>
        <w:t xml:space="preserve"> o processo de soldagem, fixação e montagem mecânica deverá assegurar a solidez, estabilidade e integridade do conjunto ao longo da sua vida útil. Não serão admitidas folgas excessivas nas lâminas, guias frouxas ou componentes eletrônicos expostos a intempéries climáticas</w:t>
      </w:r>
      <w:r w:rsidRPr="002F5C43">
        <w:rPr>
          <w:rFonts w:ascii="Times New Roman" w:eastAsia="Times New Roman" w:hAnsi="Times New Roman" w:cs="Times New Roman"/>
          <w:bCs/>
          <w:color w:val="000000"/>
          <w:lang w:eastAsia="en-US"/>
        </w:rPr>
        <w:t>;</w:t>
      </w:r>
    </w:p>
    <w:p w14:paraId="0FE6D7F7" w14:textId="77777777" w:rsidR="002F5C43" w:rsidRPr="002F5C43" w:rsidRDefault="002F5C43" w:rsidP="002F5C43">
      <w:pPr>
        <w:numPr>
          <w:ilvl w:val="3"/>
          <w:numId w:val="35"/>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 </w:t>
      </w:r>
      <w:r w:rsidRPr="002F5C43">
        <w:rPr>
          <w:rFonts w:ascii="Times New Roman" w:eastAsia="Times New Roman" w:hAnsi="Times New Roman" w:cs="Times New Roman"/>
          <w:b/>
          <w:bCs/>
          <w:lang w:eastAsia="en-US"/>
        </w:rPr>
        <w:t>Segurança Operacional:</w:t>
      </w:r>
      <w:r w:rsidRPr="002F5C43">
        <w:rPr>
          <w:rFonts w:ascii="Times New Roman" w:eastAsia="Times New Roman" w:hAnsi="Times New Roman" w:cs="Times New Roman"/>
          <w:bCs/>
          <w:lang w:eastAsia="en-US"/>
        </w:rPr>
        <w:t xml:space="preserve"> funcionamento inequívoco dos sistemas de proteção e do acionamento manual por corrente em contingências de falta de energia.</w:t>
      </w:r>
    </w:p>
    <w:p w14:paraId="25F7DBA6" w14:textId="77777777" w:rsidR="002F5C43" w:rsidRPr="002F5C43" w:rsidRDefault="002F5C43" w:rsidP="002F5C43">
      <w:pPr>
        <w:numPr>
          <w:ilvl w:val="1"/>
          <w:numId w:val="21"/>
        </w:numPr>
        <w:autoSpaceDE w:val="0"/>
        <w:autoSpaceDN w:val="0"/>
        <w:adjustRightInd w:val="0"/>
        <w:spacing w:after="200" w:line="360" w:lineRule="auto"/>
        <w:ind w:left="426"/>
        <w:jc w:val="both"/>
        <w:rPr>
          <w:rFonts w:ascii="Times New Roman" w:eastAsia="Times New Roman" w:hAnsi="Times New Roman" w:cs="Times New Roman"/>
          <w:b/>
          <w:bCs/>
          <w:lang w:eastAsia="en-US"/>
        </w:rPr>
      </w:pPr>
      <w:r w:rsidRPr="002F5C43">
        <w:rPr>
          <w:rFonts w:ascii="Times New Roman" w:eastAsia="Times New Roman" w:hAnsi="Times New Roman" w:cs="Times New Roman"/>
          <w:bCs/>
          <w:lang w:eastAsia="en-US"/>
        </w:rPr>
        <w:t xml:space="preserve"> </w:t>
      </w:r>
      <w:r w:rsidRPr="002F5C43">
        <w:rPr>
          <w:rFonts w:ascii="Times New Roman" w:eastAsia="Arial" w:hAnsi="Times New Roman" w:cs="Times New Roman"/>
          <w:b/>
          <w:bCs/>
          <w:color w:val="000000"/>
          <w:lang w:eastAsia="en-US"/>
        </w:rPr>
        <w:t>Definição do Serviço</w:t>
      </w:r>
    </w:p>
    <w:p w14:paraId="30B23CA2" w14:textId="44979B0F" w:rsidR="002F5C43" w:rsidRPr="002F5C43" w:rsidRDefault="002F5C43" w:rsidP="7385DDA8">
      <w:pPr>
        <w:numPr>
          <w:ilvl w:val="2"/>
          <w:numId w:val="21"/>
        </w:numPr>
        <w:autoSpaceDE w:val="0"/>
        <w:autoSpaceDN w:val="0"/>
        <w:adjustRightInd w:val="0"/>
        <w:spacing w:after="200" w:line="360" w:lineRule="auto"/>
        <w:ind w:left="464"/>
        <w:jc w:val="both"/>
        <w:rPr>
          <w:rFonts w:ascii="Times New Roman" w:eastAsia="Times New Roman" w:hAnsi="Times New Roman" w:cs="Times New Roman"/>
          <w:lang w:eastAsia="en-US"/>
        </w:rPr>
      </w:pPr>
      <w:r w:rsidRPr="19940300">
        <w:rPr>
          <w:rFonts w:ascii="Times New Roman" w:eastAsia="Times New Roman" w:hAnsi="Times New Roman" w:cs="Times New Roman"/>
          <w:lang w:eastAsia="en-US"/>
        </w:rPr>
        <w:t xml:space="preserve">Prestação de serviços de engenharia compreendendo o planejamento, medição confirmatória </w:t>
      </w:r>
      <w:r w:rsidRPr="19940300">
        <w:rPr>
          <w:rFonts w:ascii="Times New Roman" w:eastAsia="Times New Roman" w:hAnsi="Times New Roman" w:cs="Times New Roman"/>
          <w:i/>
          <w:iCs/>
          <w:lang w:eastAsia="en-US"/>
        </w:rPr>
        <w:t>in loco</w:t>
      </w:r>
      <w:r w:rsidRPr="19940300">
        <w:rPr>
          <w:rFonts w:ascii="Times New Roman" w:eastAsia="Times New Roman" w:hAnsi="Times New Roman" w:cs="Times New Roman"/>
          <w:lang w:eastAsia="en-US"/>
        </w:rPr>
        <w:t>, desinstalação técnica do portão basculante preexistente, preparação civil do vão, fabricação, transporte, montagem, ligação elétrica, testes operacionais e entrega em perfeito estado de funcionamento de 01 (um) conjunto de portão automatizado de enrolar de aço galvanizado microperfurado, com motorização industrial e sistemas de segurança, obedecendo ao padrão estético do edifício-sede e atendendo perfeitamente às exigências do CNMP apresentadas neste Termo de Referência.</w:t>
      </w:r>
    </w:p>
    <w:p w14:paraId="40CCD7B6"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bCs/>
          <w:lang w:eastAsia="en-US"/>
        </w:rPr>
      </w:pPr>
      <w:r w:rsidRPr="002F5C43">
        <w:rPr>
          <w:rFonts w:ascii="Times New Roman" w:eastAsia="Times New Roman" w:hAnsi="Times New Roman" w:cs="Times New Roman"/>
          <w:lang w:eastAsia="en-US"/>
        </w:rPr>
        <w:t>Os serviços de engenharia contratados incluem o fornecimento e aplicação de todos os insumos de consumo imediato, ferramentas de fixação, andaimes, maquinários de içamento e materiais elétricos de infraestrutura complementares necessários para a completa instalação, cujos custos devem estar totalmente contemplados no preço global da tabela de preços.</w:t>
      </w:r>
    </w:p>
    <w:p w14:paraId="0D7C3830"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Por se tratar de uma contratação por empreitada por preço global fechado para a substituição integral do sistema de fechamento da garagem, fica expressamente vedada qualquer modalidade de ressarcimento financeiro posterior ou aditivos para compra de peças complementares de instalação. A CONTRATADA assume total responsabilidade pelo </w:t>
      </w:r>
      <w:r w:rsidRPr="002F5C43">
        <w:rPr>
          <w:rFonts w:ascii="Times New Roman" w:eastAsia="Times New Roman" w:hAnsi="Times New Roman" w:cs="Times New Roman"/>
          <w:bCs/>
          <w:lang w:eastAsia="en-US"/>
        </w:rPr>
        <w:lastRenderedPageBreak/>
        <w:t>levantamento prévio detalhado e fornecimento de todo o material necessário para a entrega do objeto pronto e operacional.</w:t>
      </w:r>
    </w:p>
    <w:p w14:paraId="71843F75"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A contratação inclui o fornecimento definitivo de todos os materiais e equipamentos novos, já contemplando os respectivos serviços de instalação física, testes de carga, calibração mecânica e treinamento operacional básico da equipe de segurança terceirizada do órgão.</w:t>
      </w:r>
    </w:p>
    <w:p w14:paraId="79836A48"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bCs/>
          <w:lang w:eastAsia="en-US"/>
        </w:rPr>
      </w:pPr>
      <w:r w:rsidRPr="002F5C43">
        <w:rPr>
          <w:rFonts w:ascii="Times New Roman" w:eastAsia="Times New Roman" w:hAnsi="Times New Roman" w:cs="Times New Roman"/>
          <w:bCs/>
          <w:lang w:eastAsia="en-US"/>
        </w:rPr>
        <w:t xml:space="preserve">O fornecimento com a instalação do novo portão automatizado contempla de forma completa e indissociável os respectivos itens que integram o sistema: lâminas de aço galvanizado </w:t>
      </w:r>
      <w:proofErr w:type="spellStart"/>
      <w:r w:rsidRPr="002F5C43">
        <w:rPr>
          <w:rFonts w:ascii="Times New Roman" w:eastAsia="Times New Roman" w:hAnsi="Times New Roman" w:cs="Times New Roman"/>
          <w:bCs/>
          <w:lang w:eastAsia="en-US"/>
        </w:rPr>
        <w:t>microperfurado</w:t>
      </w:r>
      <w:proofErr w:type="spellEnd"/>
      <w:r w:rsidRPr="002F5C43">
        <w:rPr>
          <w:rFonts w:ascii="Times New Roman" w:eastAsia="Times New Roman" w:hAnsi="Times New Roman" w:cs="Times New Roman"/>
          <w:bCs/>
          <w:lang w:eastAsia="en-US"/>
        </w:rPr>
        <w:t>, guias laterais, eixo superior, molas de compensação (se houver), motor industrial, central de comando microprocessada, sensores infravermelhos antiesmagamento, botoeira física, controles remotos, sinaleira audiovisual, cabeamento elétrico de alimentação, eletrodutos, pintura eletrostática branca e emissão da ART/RRT de execução de engenharia.</w:t>
      </w:r>
    </w:p>
    <w:p w14:paraId="419132E2" w14:textId="77777777" w:rsidR="002F5C43" w:rsidRPr="002F5C43" w:rsidRDefault="002F5C43" w:rsidP="002F5C43">
      <w:pPr>
        <w:numPr>
          <w:ilvl w:val="1"/>
          <w:numId w:val="34"/>
        </w:numPr>
        <w:autoSpaceDE w:val="0"/>
        <w:autoSpaceDN w:val="0"/>
        <w:adjustRightInd w:val="0"/>
        <w:spacing w:after="200" w:line="360" w:lineRule="auto"/>
        <w:jc w:val="both"/>
        <w:rPr>
          <w:rFonts w:ascii="Times New Roman" w:eastAsia="Times New Roman" w:hAnsi="Times New Roman" w:cs="Times New Roman"/>
          <w:b/>
          <w:lang w:eastAsia="en-US"/>
        </w:rPr>
      </w:pPr>
      <w:r w:rsidRPr="002F5C43">
        <w:rPr>
          <w:rFonts w:ascii="Times New Roman" w:eastAsia="Times New Roman" w:hAnsi="Times New Roman" w:cs="Times New Roman"/>
          <w:b/>
          <w:lang w:eastAsia="en-US"/>
        </w:rPr>
        <w:t>Especificação dos Serviços</w:t>
      </w:r>
    </w:p>
    <w:p w14:paraId="7A59E323"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b/>
          <w:bCs/>
          <w:color w:val="000000"/>
          <w:lang w:eastAsia="en-US"/>
        </w:rPr>
        <w:t xml:space="preserve">DESINSTALAÇÃO E REMOÇÃO: </w:t>
      </w:r>
      <w:r w:rsidRPr="002F5C43">
        <w:rPr>
          <w:rFonts w:ascii="Times New Roman" w:eastAsia="Arial" w:hAnsi="Times New Roman" w:cs="Times New Roman"/>
          <w:color w:val="000000"/>
          <w:lang w:eastAsia="en-US"/>
        </w:rPr>
        <w:t>Execução de serviços de engenharia voltados à desinstalação e desmontagem completa do portão basculante preexistente na garagem do edifício-sede do CNMP. Os serviços englobam o corte físico de fixações antigas, remoção da folha metálica, retirada dos contrapesos laterais, braços de articulação, motores e fiação antiga. A desinstalação deverá ser realizada por profissionais qualificados, utilizando-se ferramental específico e adotando todas as escoras, cabos de segurança e proteções coletivas necessárias para evitar acidentes ou danos à estrutura de alvenaria e concreto do vão da garagem.</w:t>
      </w:r>
    </w:p>
    <w:p w14:paraId="656BAA27" w14:textId="77777777" w:rsidR="002F5C43" w:rsidRPr="002F5C43" w:rsidRDefault="002F5C43" w:rsidP="002F5C43">
      <w:pPr>
        <w:numPr>
          <w:ilvl w:val="3"/>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Os materiais resultantes da desinstalação do portão antigo serão recolhidos pelo proprietário do Edifício sede do CNMP.</w:t>
      </w:r>
    </w:p>
    <w:p w14:paraId="6E6B7E7F" w14:textId="77777777" w:rsidR="002F5C43" w:rsidRPr="002F5C43" w:rsidRDefault="002F5C43" w:rsidP="002F5C43">
      <w:pPr>
        <w:numPr>
          <w:ilvl w:val="3"/>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Todos os entulhos civis, restos de fixações cimentícias ou materiais sem condições de reaproveitamento originados da desinstalação deverão ser imediatamente recolhidos, ensacados, limpos e transportados pela CONTRATADA para destinação ambientalmente correta fora das dependências do CNMP, sem custos adicionais ao órgão.</w:t>
      </w:r>
    </w:p>
    <w:p w14:paraId="2CE0B04B"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b/>
          <w:bCs/>
          <w:color w:val="000000"/>
          <w:lang w:eastAsia="en-US"/>
        </w:rPr>
        <w:lastRenderedPageBreak/>
        <w:t>MONTAGEM E INSTALAÇÃO:</w:t>
      </w:r>
      <w:r w:rsidRPr="002F5C43">
        <w:rPr>
          <w:rFonts w:ascii="Times New Roman" w:eastAsia="Arial" w:hAnsi="Times New Roman" w:cs="Times New Roman"/>
          <w:color w:val="000000"/>
          <w:lang w:eastAsia="en-US"/>
        </w:rPr>
        <w:t xml:space="preserve"> Execução de serviços de engenharia mecânica, elétrica e civil para a montagem completa do novo portão automatizado de enrolar de aço galvanizado </w:t>
      </w:r>
      <w:proofErr w:type="spellStart"/>
      <w:r w:rsidRPr="002F5C43">
        <w:rPr>
          <w:rFonts w:ascii="Times New Roman" w:eastAsia="Arial" w:hAnsi="Times New Roman" w:cs="Times New Roman"/>
          <w:color w:val="000000"/>
          <w:lang w:eastAsia="en-US"/>
        </w:rPr>
        <w:t>microperfurado</w:t>
      </w:r>
      <w:proofErr w:type="spellEnd"/>
      <w:r w:rsidRPr="002F5C43">
        <w:rPr>
          <w:rFonts w:ascii="Times New Roman" w:eastAsia="Arial" w:hAnsi="Times New Roman" w:cs="Times New Roman"/>
          <w:color w:val="000000"/>
          <w:lang w:eastAsia="en-US"/>
        </w:rPr>
        <w:t xml:space="preserve"> no vão preparado da garagem do edifício-sede do CNMP. Os serviços englobam a fixação estrutural das guias laterais, içamento e ancoragem do eixo superior, encaixe e articulação das lâminas de aço, acoplamento do motor industrial, passagem de cabeamento elétrico pelas infraestruturas e fixação dos periféricos de comando e segurança.</w:t>
      </w:r>
    </w:p>
    <w:p w14:paraId="42D80549" w14:textId="77777777" w:rsidR="002F5C43" w:rsidRPr="002F5C43" w:rsidRDefault="002F5C43" w:rsidP="002F5C43">
      <w:pPr>
        <w:numPr>
          <w:ilvl w:val="3"/>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b/>
          <w:bCs/>
          <w:color w:val="000000"/>
          <w:lang w:eastAsia="en-US"/>
        </w:rPr>
        <w:t>Da montagem:</w:t>
      </w:r>
      <w:r w:rsidRPr="002F5C43">
        <w:rPr>
          <w:rFonts w:ascii="Times New Roman" w:eastAsia="Arial" w:hAnsi="Times New Roman" w:cs="Times New Roman"/>
          <w:color w:val="000000"/>
          <w:lang w:eastAsia="en-US"/>
        </w:rPr>
        <w:t xml:space="preserve"> A instalação deverá ser realizada por equipe técnica especializada e sob a supervisão de engenheiro habilitado, utilizando ferramental específico de nível, esquadro e prumo mecânico ou a laser, garantindo uma montagem precisa que resulte em perfeito alinhamento, rigidez estrutural e funcionamento suave da folha de enrolar.</w:t>
      </w:r>
    </w:p>
    <w:p w14:paraId="744FABC4" w14:textId="77777777" w:rsidR="002F5C43" w:rsidRPr="002F5C43" w:rsidRDefault="002F5C43" w:rsidP="002F5C43">
      <w:pPr>
        <w:numPr>
          <w:ilvl w:val="4"/>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Todos os insumos de uso imediato e complementares necessários para a montagem e fixação firme do portão deverão ser integralmente fornecidos pela CONTRATADA, sem ônus adicionais ao CNMP, tais como: chumbadores mecânicos ou químicos, parafusos de alta resistência, rebites de aço, eletrodutos metálicos, caixas de passagem, disjuntores, fiação elétrica, canaletas, buchas, fitas isolantes, soldas, selantes PU para arremates e lonas para proteção de piso. Os custos relativos a esses insumos devem compor o preço global único proposto para a substituição do portão.</w:t>
      </w:r>
    </w:p>
    <w:p w14:paraId="2F7D6DC6" w14:textId="77777777" w:rsidR="002F5C43" w:rsidRPr="002F5C43" w:rsidRDefault="002F5C43" w:rsidP="002F5C43">
      <w:pPr>
        <w:numPr>
          <w:ilvl w:val="5"/>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Fica expressamente vedada a solicitação de qualquer reembolso ou ressarcimento financeiro por materiais de consumo imediato ou de instalação, correndo toda a infraestrutura por conta e risco exclusivos da CONTRATADA.</w:t>
      </w:r>
    </w:p>
    <w:p w14:paraId="79E90A3C" w14:textId="77777777" w:rsidR="002F5C43" w:rsidRPr="002F5C43" w:rsidRDefault="002F5C43" w:rsidP="002F5C43">
      <w:pPr>
        <w:numPr>
          <w:ilvl w:val="4"/>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b/>
          <w:bCs/>
          <w:color w:val="000000"/>
          <w:lang w:eastAsia="en-US"/>
        </w:rPr>
        <w:t>Dos ajustes e calibrações:</w:t>
      </w:r>
      <w:r w:rsidRPr="002F5C43">
        <w:rPr>
          <w:rFonts w:ascii="Times New Roman" w:eastAsia="Arial" w:hAnsi="Times New Roman" w:cs="Times New Roman"/>
          <w:color w:val="000000"/>
          <w:lang w:eastAsia="en-US"/>
        </w:rPr>
        <w:t xml:space="preserve"> Os serviços de montagem incluem de forma obrigatória a realização de todos os ajustes mecânicos finos nas lâminas metálicas, lubrificação inicial das guias e rolamentos com produtos que não acumulem poeira excessiva, ajustes milimétricos nos sensores de fim de curso para fechamento e abertura total, calibração fina da sensibilidade do sensor de barreira antiesmagamento (fotocélulas), programação dos códigos dos controles </w:t>
      </w:r>
      <w:r w:rsidRPr="002F5C43">
        <w:rPr>
          <w:rFonts w:ascii="Times New Roman" w:eastAsia="Arial" w:hAnsi="Times New Roman" w:cs="Times New Roman"/>
          <w:color w:val="000000"/>
          <w:lang w:eastAsia="en-US"/>
        </w:rPr>
        <w:lastRenderedPageBreak/>
        <w:t>remotos transmissores, ligação e teste da botoeira física na guarita, conexão da sinaleira e limpeza final pós-obra. Os ajustes visam garantir o perfeito encabeçamento do portão nas guias, estabilidade dimensional e funcionamento seguro sem folgas ou balanços laterais.</w:t>
      </w:r>
    </w:p>
    <w:p w14:paraId="7C3AA0AC" w14:textId="77777777" w:rsidR="002F5C43" w:rsidRPr="002F5C43" w:rsidRDefault="002F5C43" w:rsidP="002F5C43">
      <w:pPr>
        <w:numPr>
          <w:ilvl w:val="4"/>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Ao final da montagem e testes, deverá ser realizada a limpeza técnica rigorosa de todo o conjunto metálico do portão, das guias, da caixa do rolo e das adjacências civis do vão, removendo pó, resíduos de solda, graxa excessiva, manchas de óleo, adesivos de fábrica ou qualquer impureza superficial, utilizando produtos de limpeza neutros que não agridam a pintura eletrostática branco neve.</w:t>
      </w:r>
    </w:p>
    <w:p w14:paraId="7032D081" w14:textId="77777777" w:rsidR="002F5C43" w:rsidRPr="002F5C43" w:rsidRDefault="002F5C43" w:rsidP="002F5C43">
      <w:pPr>
        <w:numPr>
          <w:ilvl w:val="4"/>
          <w:numId w:val="34"/>
        </w:numPr>
        <w:autoSpaceDE w:val="0"/>
        <w:autoSpaceDN w:val="0"/>
        <w:adjustRightInd w:val="0"/>
        <w:spacing w:after="200" w:line="360" w:lineRule="auto"/>
        <w:jc w:val="both"/>
        <w:rPr>
          <w:rFonts w:ascii="Times New Roman" w:eastAsia="Times New Roman" w:hAnsi="Times New Roman" w:cs="Times New Roman"/>
          <w:bCs/>
          <w:lang w:eastAsia="en-US"/>
        </w:rPr>
      </w:pPr>
      <w:r w:rsidRPr="002F5C43">
        <w:rPr>
          <w:rFonts w:ascii="Times New Roman" w:eastAsia="Arial" w:hAnsi="Times New Roman" w:cs="Times New Roman"/>
          <w:color w:val="000000"/>
          <w:lang w:eastAsia="en-US"/>
        </w:rPr>
        <w:t xml:space="preserve">Os resíduos gerados pelas atividades de montagem (sobras de fios, embalagens de papelão, plásticos de proteção, restos de perfis) deverão ser imediatamente recolhidos, separados e transportados pela CONTRATADA para descarte correto fora das dependências do CNMP.  </w:t>
      </w:r>
    </w:p>
    <w:p w14:paraId="6875E5F6" w14:textId="77777777" w:rsidR="002F5C43" w:rsidRPr="002F5C43" w:rsidRDefault="002F5C43" w:rsidP="002F5C43">
      <w:pPr>
        <w:numPr>
          <w:ilvl w:val="1"/>
          <w:numId w:val="34"/>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Do Preço Global da Empreitada e Inexistência de Ressarcimentos.</w:t>
      </w:r>
    </w:p>
    <w:p w14:paraId="0E040D60"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presente contratação dar-se-á sob o regime de execução indireta por empreitada por preço global, sendo o valor total proposto pela licitante adjudicatária fixo, irreajustável (salvo disposições legais de reequilíbrio econômico-financeiro ou reajuste anual por índice oficial previsto em edital) e totalmente abrangente de todas as etapas de desinstalação, fornecimento, montagem e engenharia necessárias para a entrega do portão automatizado operacional.</w:t>
      </w:r>
    </w:p>
    <w:p w14:paraId="4C81CAC8" w14:textId="77777777" w:rsidR="002F5C43" w:rsidRPr="002F5C43" w:rsidRDefault="002F5C43" w:rsidP="002F5C43">
      <w:pPr>
        <w:numPr>
          <w:ilvl w:val="3"/>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Os custos ordinariamente necessários à execução deverão estar contemplados na proposta</w:t>
      </w:r>
      <w:r w:rsidRPr="002F5C43">
        <w:rPr>
          <w:rFonts w:ascii="Times New Roman" w:eastAsia="Times New Roman" w:hAnsi="Times New Roman" w:cs="Times New Roman"/>
          <w:lang w:eastAsia="en-US"/>
        </w:rPr>
        <w:t>, sendo de total responsabilidade da CONTRATADA prever detalhadamente no preço global todos os custos diretos e indiretos necessários.</w:t>
      </w:r>
    </w:p>
    <w:p w14:paraId="2A4D2942" w14:textId="77777777" w:rsidR="002F5C43" w:rsidRPr="002F5C43" w:rsidRDefault="002F5C43" w:rsidP="002F5C43">
      <w:pPr>
        <w:numPr>
          <w:ilvl w:val="1"/>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Arial" w:hAnsi="Times New Roman" w:cs="Times New Roman"/>
          <w:b/>
          <w:bCs/>
          <w:color w:val="000000"/>
          <w:lang w:eastAsia="en-US"/>
        </w:rPr>
        <w:t>Procedimentos para a Execução dos Serviços</w:t>
      </w:r>
      <w:r w:rsidRPr="002F5C43">
        <w:rPr>
          <w:rFonts w:ascii="Times New Roman" w:eastAsia="Arial" w:hAnsi="Times New Roman" w:cs="Times New Roman"/>
          <w:color w:val="000000"/>
          <w:lang w:eastAsia="en-US"/>
        </w:rPr>
        <w:t>.</w:t>
      </w:r>
    </w:p>
    <w:p w14:paraId="6D349134"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Previamente ao início físico das atividades, após a emissão da Nota de Empenho, o CNMP emitirá uma Ordem de Serviços formalizando a solicitação para execução do objeto.</w:t>
      </w:r>
    </w:p>
    <w:p w14:paraId="14B37BFE" w14:textId="77777777" w:rsidR="002F5C43" w:rsidRPr="002F5C43" w:rsidRDefault="002F5C43" w:rsidP="002F5C43">
      <w:pPr>
        <w:numPr>
          <w:ilvl w:val="3"/>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Arial" w:hAnsi="Times New Roman" w:cs="Times New Roman"/>
          <w:color w:val="000000"/>
          <w:lang w:eastAsia="en-US"/>
        </w:rPr>
        <w:lastRenderedPageBreak/>
        <w:t xml:space="preserve">A partir </w:t>
      </w:r>
      <w:r w:rsidRPr="002F5C43">
        <w:rPr>
          <w:rFonts w:ascii="Times New Roman" w:eastAsia="Arial" w:hAnsi="Times New Roman" w:cs="Times New Roman"/>
          <w:b/>
          <w:bCs/>
          <w:color w:val="000000"/>
          <w:lang w:eastAsia="en-US"/>
        </w:rPr>
        <w:t>do recebimento</w:t>
      </w:r>
      <w:r w:rsidRPr="002F5C43">
        <w:rPr>
          <w:rFonts w:ascii="Times New Roman" w:eastAsia="Arial" w:hAnsi="Times New Roman" w:cs="Times New Roman"/>
          <w:color w:val="000000"/>
          <w:lang w:eastAsia="en-US"/>
        </w:rPr>
        <w:t xml:space="preserve"> será dado início à contagem do prazo para início dos serviços.</w:t>
      </w:r>
    </w:p>
    <w:p w14:paraId="44A87BBE" w14:textId="77777777" w:rsidR="002F5C43" w:rsidRPr="002F5C43" w:rsidRDefault="002F5C43" w:rsidP="002F5C43">
      <w:pPr>
        <w:numPr>
          <w:ilvl w:val="4"/>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Arial" w:hAnsi="Times New Roman" w:cs="Times New Roman"/>
          <w:color w:val="000000"/>
          <w:lang w:eastAsia="en-US"/>
        </w:rPr>
        <w:t>Cabe a CONTRATADA manter atualizado o endereço de e-mail informado para contato com o CNMP.</w:t>
      </w:r>
    </w:p>
    <w:p w14:paraId="0E9FF1E8"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Em até 3 (três) dias úteis do recebimento da Ordem de Início de Serviços, a CONTRATADA deverá enviar sua equipe técnica ao edifício-sede do CNMP para realizar a medição confirmatória minuciosa </w:t>
      </w:r>
      <w:r w:rsidRPr="002F5C43">
        <w:rPr>
          <w:rFonts w:ascii="Times New Roman" w:eastAsia="Times New Roman" w:hAnsi="Times New Roman" w:cs="Times New Roman"/>
          <w:i/>
          <w:iCs/>
          <w:lang w:eastAsia="en-US"/>
        </w:rPr>
        <w:t>in loco</w:t>
      </w:r>
      <w:r w:rsidRPr="002F5C43">
        <w:rPr>
          <w:rFonts w:ascii="Times New Roman" w:eastAsia="Times New Roman" w:hAnsi="Times New Roman" w:cs="Times New Roman"/>
          <w:lang w:eastAsia="en-US"/>
        </w:rPr>
        <w:t xml:space="preserve"> do vão da garagem. Na mesma oportunidade, deverá apresentar à fiscalização, em papel timbrado assinado pelo responsável técnico, o </w:t>
      </w:r>
      <w:r w:rsidRPr="002F5C43">
        <w:rPr>
          <w:rFonts w:ascii="Times New Roman" w:eastAsia="Times New Roman" w:hAnsi="Times New Roman" w:cs="Times New Roman"/>
          <w:b/>
          <w:bCs/>
          <w:lang w:eastAsia="en-US"/>
        </w:rPr>
        <w:t>Cronograma Físico-Financeiro Executivo</w:t>
      </w:r>
      <w:r w:rsidRPr="002F5C43">
        <w:rPr>
          <w:rFonts w:ascii="Times New Roman" w:eastAsia="Times New Roman" w:hAnsi="Times New Roman" w:cs="Times New Roman"/>
          <w:lang w:eastAsia="en-US"/>
        </w:rPr>
        <w:t xml:space="preserve"> detalhando os prazos para fabricação em oficina, data para desinstalação do portão antigo e período de montagem/automação do novo sistema no local, para fins de validação e aprovação da COENG.</w:t>
      </w:r>
    </w:p>
    <w:p w14:paraId="29100881"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Aprovado o cronograma executivo pela fiscalização, os serviços deverão transcorrer estritamente dentro dos prazos estipulados, ficando a CONTRATADA sujeita a multas caso atrase injustificadamente as etapas de instalação.</w:t>
      </w:r>
    </w:p>
    <w:p w14:paraId="672311AE"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Durante todo o período de execução física dos serviços nas dependências da garagem, a CONTRATADA deverá disponibilizar obrigatoriamente um encarregado técnico responsável no local para orientar a equipe de instaladores, garantindo o cumprimento das normas de segurança do trabalho e a necessária coordenação com a Secretaria de Segurança Institucional do CNMP.</w:t>
      </w:r>
    </w:p>
    <w:p w14:paraId="476A31BA"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Todos os materiais, motores, centrais e componentes eletromecânicos aplicados deverão ser rigorosamente novos, de primeiro uso, sem defeitos ou sinais de recuperação, atendendo perfeitamente às especificações de engenharia deste Termo de Referência.</w:t>
      </w:r>
    </w:p>
    <w:p w14:paraId="50028D87"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agendamento para a entrega física das estruturas metálicas pesadas, motorização e insumos nas dependências do CNMP deverá ser pré-agendado com antecedência mínima de 48 horas junto à fiscalização da COENG, de modo a evitar conflitos logísticos, indisponibilidade da garagem, interferências com o tráfego regular de colaboradores ou transtornos em dias de sessões plenárias e eventos de grande porte no Conselho.</w:t>
      </w:r>
    </w:p>
    <w:p w14:paraId="0CFC4F89" w14:textId="77777777" w:rsidR="002F5C43" w:rsidRPr="002F5C43" w:rsidRDefault="002F5C43" w:rsidP="002F5C43">
      <w:pPr>
        <w:numPr>
          <w:ilvl w:val="1"/>
          <w:numId w:val="34"/>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lastRenderedPageBreak/>
        <w:t>Considerações gerais finais:</w:t>
      </w:r>
    </w:p>
    <w:p w14:paraId="4683E5EE"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No vão de acesso à garagem do edifício-sede do CNMP, as dimensões estruturais civis limites são de 5,45 m de largura por 2,68 m de altura máxima. O projeto mecânico do portão de enrolar a ser fabricado pela CONTRATADA deve assegurar, impreterivelmente, que após a instalação da folha de enrolar, eixo superior, caixa de proteção e soleira, a altura livre de passagem final de veículos seja a altura do vão estrutural quando o portão estiver totalmente recolhido/aberto.</w:t>
      </w:r>
    </w:p>
    <w:p w14:paraId="4D18A6EA"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De modo a garantir a segurança orgânica do edifício-sede, minimizar os impactos logísticos no fluxo diário de veículos oficiais e servidores, bem como mitigar riscos de acidentes de trabalho com pedestres, </w:t>
      </w:r>
      <w:r w:rsidRPr="002F5C43">
        <w:rPr>
          <w:rFonts w:ascii="Times New Roman" w:eastAsia="Times New Roman" w:hAnsi="Times New Roman" w:cs="Times New Roman"/>
          <w:b/>
          <w:bCs/>
          <w:lang w:eastAsia="en-US"/>
        </w:rPr>
        <w:t>os serviços pesados de engenharia no local — compreendendo a desinstalação física do portão basculante velho, furações estruturais, soldagens e o içamento/fixação do novo portão de enrolar — deverão ser executados obrigatoriamente fora do horário de expediente normal do CNMP (Segunda a sexta, das 9h às 19h), preferencialmente aos finais de semana (sábados e domingos) ou feriados</w:t>
      </w:r>
      <w:r w:rsidRPr="002F5C43">
        <w:rPr>
          <w:rFonts w:ascii="Times New Roman" w:eastAsia="Times New Roman" w:hAnsi="Times New Roman" w:cs="Times New Roman"/>
          <w:lang w:eastAsia="en-US"/>
        </w:rPr>
        <w:t>, em coordenação direta com a fiscalização e a Secretaria de Segurança Institucional.</w:t>
      </w:r>
    </w:p>
    <w:p w14:paraId="45C8357A"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garantir e fiscalizar o uso obrigatório por parte de seus prestadores de serviços de todos os Equipamentos de Proteção Individual (EPIs) e Coletivos (</w:t>
      </w:r>
      <w:proofErr w:type="spellStart"/>
      <w:r w:rsidRPr="002F5C43">
        <w:rPr>
          <w:rFonts w:ascii="Times New Roman" w:eastAsia="Times New Roman" w:hAnsi="Times New Roman" w:cs="Times New Roman"/>
          <w:lang w:eastAsia="en-US"/>
        </w:rPr>
        <w:t>EPCs</w:t>
      </w:r>
      <w:proofErr w:type="spellEnd"/>
      <w:r w:rsidRPr="002F5C43">
        <w:rPr>
          <w:rFonts w:ascii="Times New Roman" w:eastAsia="Times New Roman" w:hAnsi="Times New Roman" w:cs="Times New Roman"/>
          <w:lang w:eastAsia="en-US"/>
        </w:rPr>
        <w:t>) necessários e imprescindíveis para os trabalhos de serralheria, elétrica e movimentação de cargas, com especial atenção ao uso de óculos de proteção, luvas de raspa, calçados com biqueira de aço, protetores auriculares e cinto de segurança tipo paraquedista ancorado para os trabalhos em altura superior a 2,0 metros (conforme NR-35).</w:t>
      </w:r>
    </w:p>
    <w:p w14:paraId="2CB85453"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Está incluído integralmente nos serviços o transporte horizontal e vertical de todo o portão novo, motores, ferramentas e andaimes desde o veículo de entrega da CONTRATADA até o vão da garagem, bem como o recolhimento, carregamento e transporte de saída de todo o portão basculante desinstalado, braços mecânicos, contrapesos e entulhos gerados, </w:t>
      </w:r>
      <w:r w:rsidRPr="002F5C43">
        <w:rPr>
          <w:rFonts w:ascii="Times New Roman" w:eastAsia="Times New Roman" w:hAnsi="Times New Roman" w:cs="Times New Roman"/>
          <w:lang w:eastAsia="en-US"/>
        </w:rPr>
        <w:lastRenderedPageBreak/>
        <w:t>ficando a cargo exclusivo da empresa CONTRATADA a disponibilização de caminhões, fretes, carretas ou guinchos necessários.</w:t>
      </w:r>
    </w:p>
    <w:p w14:paraId="3687C72C"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Para a movimentação de materiais leves, ferramentas manuais e equipes de instalação no perímetro do edifício administrativo, poderá ser utilizado o elevador de serviço do órgão, desde que previamente autorizado pela fiscalização, devendo ser respeitados rigorosamente os limites máximos de carga nominal do equipamento. A CONTRATADA deverá adotar todas as proteções físicas acolchoadas necessárias nas cabines para garantir que o transporte não cause riscos, arranhões ou danos aos acabamentos internos ou externos dos elevadores e corredores do CNMP.</w:t>
      </w:r>
    </w:p>
    <w:p w14:paraId="11F0C6B8" w14:textId="77777777" w:rsidR="002F5C43" w:rsidRPr="002F5C43" w:rsidRDefault="002F5C43" w:rsidP="002F5C43">
      <w:pPr>
        <w:numPr>
          <w:ilvl w:val="2"/>
          <w:numId w:val="34"/>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Imediatamente após o término da montagem física, fixação civil e automação eletromecânica do portão, a CONTRATADA deverá realizar uma limpeza técnica completa nas folhas de aço, guias laterais e caixas protetoras para a remoção total de quaisquer resíduos aderidos, poeira de alvenaria, respingos de solda, graxas ou restos de fitas adesivas protetoras, utilizando exclusivamente produtos de limpeza neutros e panos macios específicos para a remoção de colas, sendo terminantemente proibido o uso de solventes abrasivos, palhas de aço ou substâncias químicas que possam riscar, manchar ou remover o brilho da pintura eletrostática branca original do sistema.</w:t>
      </w:r>
    </w:p>
    <w:p w14:paraId="5D042B40"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CRITÉRIOS DE SUSTENTABILIDADE</w:t>
      </w:r>
      <w:r w:rsidRPr="002F5C43">
        <w:rPr>
          <w:rFonts w:ascii="Times New Roman" w:eastAsia="Calibri" w:hAnsi="Times New Roman" w:cs="Times New Roman"/>
          <w:color w:val="000000"/>
          <w:lang w:eastAsia="en-US"/>
        </w:rPr>
        <w:tab/>
      </w:r>
    </w:p>
    <w:p w14:paraId="03FC2F1D" w14:textId="77777777" w:rsidR="002F5C43" w:rsidRPr="002F5C43" w:rsidRDefault="002F5C43" w:rsidP="002F5C43">
      <w:pPr>
        <w:numPr>
          <w:ilvl w:val="1"/>
          <w:numId w:val="21"/>
        </w:numPr>
        <w:autoSpaceDE w:val="0"/>
        <w:autoSpaceDN w:val="0"/>
        <w:adjustRightInd w:val="0"/>
        <w:spacing w:after="200" w:line="360" w:lineRule="auto"/>
        <w:ind w:left="709" w:hanging="425"/>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Da Gestão de Resíduos da Construção Civil</w:t>
      </w:r>
    </w:p>
    <w:p w14:paraId="7CA81E7C"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zelar pela correta remoção, triagem e destinação ambientalmente adequada de todos os resíduos decorrentes dos serviços de desinstalação do portão antigo e preparação do vão civil. Os entulhos civis, restos de fixações cimentícias ou materiais sem condições de reaproveitamento deverão ser dispostos em local autorizado pelo poder público para esse fim, em estrita observância à Lei nº 12.305/2010 (Política Nacional de Resíduos Sólidos), à Resolução CONAMA nº 307/2002 e à Lei Distrital nº 4.704/2011, observando-se os seguintes termos:</w:t>
      </w:r>
    </w:p>
    <w:p w14:paraId="58A668AA" w14:textId="77777777" w:rsidR="002F5C43" w:rsidRPr="002F5C43" w:rsidRDefault="002F5C43" w:rsidP="002F5C43">
      <w:pPr>
        <w:numPr>
          <w:ilvl w:val="3"/>
          <w:numId w:val="33"/>
        </w:numPr>
        <w:autoSpaceDE w:val="0"/>
        <w:autoSpaceDN w:val="0"/>
        <w:adjustRightInd w:val="0"/>
        <w:spacing w:after="200" w:line="360" w:lineRule="auto"/>
        <w:ind w:left="709"/>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Resíduos Classe A</w:t>
      </w:r>
      <w:r w:rsidRPr="002F5C43">
        <w:rPr>
          <w:rFonts w:ascii="Times New Roman" w:eastAsia="Times New Roman" w:hAnsi="Times New Roman" w:cs="Times New Roman"/>
          <w:lang w:eastAsia="en-US"/>
        </w:rPr>
        <w:t xml:space="preserve"> (reutilizáveis ou recicláveis como agregados, tais como restos de argamassa, concreto e blocos cimentícios do vão): deverão ser reciclados na forma de </w:t>
      </w:r>
      <w:r w:rsidRPr="002F5C43">
        <w:rPr>
          <w:rFonts w:ascii="Times New Roman" w:eastAsia="Times New Roman" w:hAnsi="Times New Roman" w:cs="Times New Roman"/>
          <w:lang w:eastAsia="en-US"/>
        </w:rPr>
        <w:lastRenderedPageBreak/>
        <w:t xml:space="preserve">agregados ou encaminhados a áreas de aterro de resíduos da construção civil licenciadas, de modo a permitir sua utilização futura; </w:t>
      </w:r>
    </w:p>
    <w:p w14:paraId="030A3813" w14:textId="77777777" w:rsidR="002F5C43" w:rsidRPr="002F5C43" w:rsidRDefault="002F5C43" w:rsidP="002F5C43">
      <w:pPr>
        <w:numPr>
          <w:ilvl w:val="3"/>
          <w:numId w:val="33"/>
        </w:numPr>
        <w:autoSpaceDE w:val="0"/>
        <w:autoSpaceDN w:val="0"/>
        <w:adjustRightInd w:val="0"/>
        <w:spacing w:after="200" w:line="360" w:lineRule="auto"/>
        <w:ind w:left="709"/>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w:t>
      </w:r>
      <w:r w:rsidRPr="002F5C43">
        <w:rPr>
          <w:rFonts w:ascii="Times New Roman" w:eastAsia="MS Mincho" w:hAnsi="Times New Roman" w:cs="Times New Roman"/>
          <w:b/>
          <w:bCs/>
          <w:lang w:eastAsia="en-US"/>
        </w:rPr>
        <w:t>Resíduos Classe B</w:t>
      </w:r>
      <w:r w:rsidRPr="002F5C43">
        <w:rPr>
          <w:rFonts w:ascii="Times New Roman" w:eastAsia="MS Mincho" w:hAnsi="Times New Roman" w:cs="Times New Roman"/>
          <w:lang w:eastAsia="en-US"/>
        </w:rPr>
        <w:t xml:space="preserve"> (recicláveis para outras destinações, como eventuais sobras de perfis metálicos novos ou fiação descartada que não fiquem com o proprietário do imóvel): deverão ser reutilizados, reciclados ou encaminhados a áreas de armazenamento temporário e triagem;</w:t>
      </w:r>
    </w:p>
    <w:p w14:paraId="3A15DD1C" w14:textId="77777777" w:rsidR="002F5C43" w:rsidRPr="002F5C43" w:rsidRDefault="002F5C43" w:rsidP="002F5C43">
      <w:pPr>
        <w:numPr>
          <w:ilvl w:val="3"/>
          <w:numId w:val="33"/>
        </w:numPr>
        <w:autoSpaceDE w:val="0"/>
        <w:autoSpaceDN w:val="0"/>
        <w:adjustRightInd w:val="0"/>
        <w:spacing w:after="200" w:line="360" w:lineRule="auto"/>
        <w:ind w:left="709"/>
        <w:jc w:val="both"/>
        <w:rPr>
          <w:rFonts w:ascii="Times New Roman" w:eastAsia="Times New Roman" w:hAnsi="Times New Roman" w:cs="Times New Roman"/>
          <w:lang w:eastAsia="en-US"/>
        </w:rPr>
      </w:pPr>
      <w:r w:rsidRPr="002F5C43">
        <w:rPr>
          <w:rFonts w:ascii="Times New Roman" w:eastAsia="MS Mincho" w:hAnsi="Times New Roman" w:cs="Times New Roman"/>
          <w:b/>
          <w:bCs/>
          <w:lang w:eastAsia="en-US"/>
        </w:rPr>
        <w:t>Resíduos Classe C</w:t>
      </w:r>
      <w:r w:rsidRPr="002F5C43">
        <w:rPr>
          <w:rFonts w:ascii="Times New Roman" w:eastAsia="MS Mincho" w:hAnsi="Times New Roman" w:cs="Times New Roman"/>
          <w:lang w:eastAsia="en-US"/>
        </w:rPr>
        <w:t xml:space="preserve"> (para os quais não foram desenvolvidas tecnologias ou aplicações economicamente viáveis que permitam a sua reciclagem/recuperação): deverão ser armazenados, transportados e destinados em conformidade com as normas técnicas específicas;</w:t>
      </w:r>
    </w:p>
    <w:p w14:paraId="73D05B74" w14:textId="77777777" w:rsidR="002F5C43" w:rsidRPr="002F5C43" w:rsidRDefault="002F5C43" w:rsidP="002F5C43">
      <w:pPr>
        <w:numPr>
          <w:ilvl w:val="3"/>
          <w:numId w:val="33"/>
        </w:numPr>
        <w:autoSpaceDE w:val="0"/>
        <w:autoSpaceDN w:val="0"/>
        <w:adjustRightInd w:val="0"/>
        <w:spacing w:after="200" w:line="360" w:lineRule="auto"/>
        <w:ind w:left="709"/>
        <w:jc w:val="both"/>
        <w:rPr>
          <w:rFonts w:ascii="Times New Roman" w:eastAsia="Times New Roman" w:hAnsi="Times New Roman" w:cs="Times New Roman"/>
          <w:lang w:eastAsia="en-US"/>
        </w:rPr>
      </w:pPr>
      <w:r w:rsidRPr="002F5C43">
        <w:rPr>
          <w:rFonts w:ascii="Times New Roman" w:eastAsia="MS Mincho" w:hAnsi="Times New Roman" w:cs="Times New Roman"/>
          <w:lang w:eastAsia="en-US"/>
        </w:rPr>
        <w:t xml:space="preserve"> </w:t>
      </w:r>
      <w:r w:rsidRPr="002F5C43">
        <w:rPr>
          <w:rFonts w:ascii="Times New Roman" w:eastAsia="MS Mincho" w:hAnsi="Times New Roman" w:cs="Times New Roman"/>
          <w:b/>
          <w:bCs/>
          <w:lang w:eastAsia="en-US"/>
        </w:rPr>
        <w:t>Resíduos Classe D</w:t>
      </w:r>
      <w:r w:rsidRPr="002F5C43">
        <w:rPr>
          <w:rFonts w:ascii="Times New Roman" w:eastAsia="MS Mincho" w:hAnsi="Times New Roman" w:cs="Times New Roman"/>
          <w:lang w:eastAsia="en-US"/>
        </w:rPr>
        <w:t xml:space="preserve"> (perigosos ou contaminados, tais como tintas, solventes ou óleos utilizados na instalação mecânica): deverão ser armazenados, transportados e destinados em conformidade com as normas técnicas específicas, evitando qualquer contaminação do local.</w:t>
      </w:r>
    </w:p>
    <w:p w14:paraId="1B5171A5"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MS Mincho" w:hAnsi="Times New Roman" w:cs="Times New Roman"/>
          <w:lang w:eastAsia="en-US"/>
        </w:rPr>
        <w:t>Em nenhuma hipótese a CONTRATADA poderá dispor os resíduos civis originários da contratação em aterros de resíduos domiciliares, encostas, corpos d'água, lotes vagos, áreas protegidas por lei ou áreas não licenciadas pelo órgão ambiental.</w:t>
      </w:r>
    </w:p>
    <w:p w14:paraId="1E818E33"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apresentar à FISCALIZAÇÃO, sempre que solicitado ou obrigatoriamente por ocasião da medição e recebimento definitivo dos serviços, os comprovantes de entrega/manifestos de transporte de resíduos emitidos por Áreas de Transbordo e Triagem (ATT) ou aterros devidamente licenciados pelo órgão ambiental competente (SLU/</w:t>
      </w:r>
      <w:proofErr w:type="spellStart"/>
      <w:r w:rsidRPr="002F5C43">
        <w:rPr>
          <w:rFonts w:ascii="Times New Roman" w:eastAsia="Times New Roman" w:hAnsi="Times New Roman" w:cs="Times New Roman"/>
          <w:lang w:eastAsia="en-US"/>
        </w:rPr>
        <w:t>Ibran</w:t>
      </w:r>
      <w:proofErr w:type="spellEnd"/>
      <w:r w:rsidRPr="002F5C43">
        <w:rPr>
          <w:rFonts w:ascii="Times New Roman" w:eastAsia="Times New Roman" w:hAnsi="Times New Roman" w:cs="Times New Roman"/>
          <w:lang w:eastAsia="en-US"/>
        </w:rPr>
        <w:t>).</w:t>
      </w:r>
    </w:p>
    <w:p w14:paraId="6B390A66" w14:textId="77777777" w:rsidR="002F5C43" w:rsidRPr="002F5C43" w:rsidRDefault="002F5C43" w:rsidP="002F5C43">
      <w:pPr>
        <w:numPr>
          <w:ilvl w:val="1"/>
          <w:numId w:val="21"/>
        </w:numPr>
        <w:autoSpaceDE w:val="0"/>
        <w:autoSpaceDN w:val="0"/>
        <w:adjustRightInd w:val="0"/>
        <w:spacing w:after="200" w:line="360" w:lineRule="auto"/>
        <w:ind w:left="709" w:hanging="425"/>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Da Logística Reversa e Embalagens</w:t>
      </w:r>
    </w:p>
    <w:p w14:paraId="0650DD06"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É de responsabilidade exclusiva da CONTRATADA o recolhimento, a disposição final responsável e a destinação ambientalmente adequada de todas as embalagens, caixas, pallets e plásticos utilizados para o transporte e proteção do novo portão e do motor industrial.</w:t>
      </w:r>
    </w:p>
    <w:p w14:paraId="673BED4B" w14:textId="77777777" w:rsidR="002F5C43" w:rsidRPr="002F5C43" w:rsidRDefault="002F5C43" w:rsidP="002F5C43">
      <w:pPr>
        <w:numPr>
          <w:ilvl w:val="2"/>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Como critérios gerais de sustentabilidade e acondicionamento, a CONTRATADA deve garantir que durante o transporte ou armazenamento prévio, o portão de enrolar, o </w:t>
      </w:r>
      <w:proofErr w:type="spellStart"/>
      <w:r w:rsidRPr="002F5C43">
        <w:rPr>
          <w:rFonts w:ascii="Times New Roman" w:eastAsia="Times New Roman" w:hAnsi="Times New Roman" w:cs="Times New Roman"/>
          <w:lang w:eastAsia="en-US"/>
        </w:rPr>
        <w:t>motoredutor</w:t>
      </w:r>
      <w:proofErr w:type="spellEnd"/>
      <w:r w:rsidRPr="002F5C43">
        <w:rPr>
          <w:rFonts w:ascii="Times New Roman" w:eastAsia="Times New Roman" w:hAnsi="Times New Roman" w:cs="Times New Roman"/>
          <w:lang w:eastAsia="en-US"/>
        </w:rPr>
        <w:t xml:space="preserve"> e os componentes eletrônicos sejam acondicionados em embalagens individuais adequadas, com o menor </w:t>
      </w:r>
      <w:r w:rsidRPr="002F5C43">
        <w:rPr>
          <w:rFonts w:ascii="Times New Roman" w:eastAsia="Times New Roman" w:hAnsi="Times New Roman" w:cs="Times New Roman"/>
          <w:lang w:eastAsia="en-US"/>
        </w:rPr>
        <w:lastRenderedPageBreak/>
        <w:t>volume possível, utilizando-se materiais prioritariamente recicláveis, sem prejuízo à máxima proteção dos bens, mas com o mínimo desperdício de insumos;</w:t>
      </w:r>
    </w:p>
    <w:p w14:paraId="010B4658"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lang w:eastAsia="en-US"/>
        </w:rPr>
      </w:pPr>
    </w:p>
    <w:p w14:paraId="28964742"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ADEQUAÇÃO ORÇAMENTÁRIA E NOTA DE EMPENHO</w:t>
      </w:r>
    </w:p>
    <w:p w14:paraId="283865AD" w14:textId="18BF8E24" w:rsidR="002F5C43" w:rsidRPr="002F5C43" w:rsidRDefault="002F5C43" w:rsidP="19940300">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rPr>
      </w:pPr>
      <w:r w:rsidRPr="19940300">
        <w:rPr>
          <w:rFonts w:ascii="Times New Roman" w:eastAsia="Times New Roman" w:hAnsi="Times New Roman" w:cs="Times New Roman"/>
          <w:lang w:eastAsia="en-US"/>
        </w:rPr>
        <w:t>Os recursos dessa contratação estão consignados no orçamento da União para 2026, no Plano Interno 26ASSIT030, PTRES 174664 e Natureza de Despesa </w:t>
      </w:r>
      <w:r w:rsidR="080085CA" w:rsidRPr="19940300">
        <w:rPr>
          <w:rFonts w:ascii="Times New Roman" w:eastAsia="Times New Roman" w:hAnsi="Times New Roman" w:cs="Times New Roman"/>
        </w:rPr>
        <w:t>3.3.90.39.00.</w:t>
      </w:r>
    </w:p>
    <w:p w14:paraId="16A173C1" w14:textId="6F3B7BA5"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19940300">
        <w:rPr>
          <w:rFonts w:ascii="Times New Roman" w:eastAsia="Times New Roman" w:hAnsi="Times New Roman" w:cs="Times New Roman"/>
          <w:color w:val="000000" w:themeColor="text1"/>
          <w:lang w:eastAsia="en-US"/>
        </w:rPr>
        <w:t>Deverá constar na nota de empenho além da expressa vinculação à autorização, ao termo de referência e à proposta vencedora, a indicação da legislação aplicável à execução do contrato, Portaria CNMP-SG nº 152/2023 e Lei 14.133/2021, inclusive quanto aos casos omissos, em atendimento ao disposto nos incisos II e III do artigo 92 da referida lei</w:t>
      </w:r>
      <w:r w:rsidR="77A77118" w:rsidRPr="19940300">
        <w:rPr>
          <w:rFonts w:ascii="Times New Roman" w:eastAsia="Times New Roman" w:hAnsi="Times New Roman" w:cs="Times New Roman"/>
          <w:color w:val="000000" w:themeColor="text1"/>
          <w:lang w:eastAsia="en-US"/>
        </w:rPr>
        <w:t>.</w:t>
      </w:r>
    </w:p>
    <w:p w14:paraId="4AE28366" w14:textId="77777777" w:rsidR="002F5C43" w:rsidRPr="002F5C43" w:rsidRDefault="002F5C43" w:rsidP="002F5C43">
      <w:pPr>
        <w:autoSpaceDE w:val="0"/>
        <w:autoSpaceDN w:val="0"/>
        <w:adjustRightInd w:val="0"/>
        <w:spacing w:line="360" w:lineRule="auto"/>
        <w:ind w:left="720"/>
        <w:jc w:val="both"/>
        <w:rPr>
          <w:rFonts w:ascii="Times New Roman" w:eastAsia="Times New Roman" w:hAnsi="Times New Roman" w:cs="Times New Roman"/>
          <w:lang w:eastAsia="en-US"/>
        </w:rPr>
      </w:pPr>
    </w:p>
    <w:p w14:paraId="6ED7BECD"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Calibri" w:hAnsi="Times New Roman" w:cs="Times New Roman"/>
          <w:b/>
          <w:bCs/>
          <w:color w:val="000000"/>
          <w:shd w:val="clear" w:color="auto" w:fill="F8F8F8"/>
          <w:lang w:eastAsia="en-US"/>
        </w:rPr>
      </w:pPr>
      <w:r w:rsidRPr="002F5C43">
        <w:rPr>
          <w:rFonts w:ascii="Times New Roman" w:eastAsia="Times New Roman" w:hAnsi="Times New Roman" w:cs="Times New Roman"/>
          <w:b/>
          <w:bCs/>
          <w:lang w:eastAsia="en-US"/>
        </w:rPr>
        <w:t>VISTORIA</w:t>
      </w:r>
    </w:p>
    <w:p w14:paraId="65BF9F6E"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As empresas interessadas em participar do certame poderão realizar vistoria nas dependências da sede do Conselho Nacional do Ministério Público para verificar as condições de prestação dos serviços, tomar conhecimento de peculiaridades relacionadas ao fornecimento e avaliar o grau de complexidade das tarefas a serem desenvolvidas.</w:t>
      </w:r>
    </w:p>
    <w:p w14:paraId="03541A9A"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vistoria poderá ser realizada até </w:t>
      </w:r>
      <w:r w:rsidRPr="002F5C43">
        <w:rPr>
          <w:rFonts w:ascii="Times New Roman" w:eastAsia="MS Mincho" w:hAnsi="Times New Roman" w:cs="Times New Roman"/>
          <w:lang w:eastAsia="en-US"/>
        </w:rPr>
        <w:t>1 (um) dia antes da data prevista para a abertura da licitação, não sendo admitida, em hipótese alguma, qualquer alegação de desconhecimento, total ou parcial, dos serviços a serem prestados, suas peculiaridades e complexidade, após a licitação.</w:t>
      </w:r>
    </w:p>
    <w:p w14:paraId="4C8D3F0A"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A Declaração de Vistoria, caso seja realizada por interesse da Licitante, deverá estar devidamente assinada, tanto pelo representante da </w:t>
      </w:r>
      <w:r w:rsidRPr="002F5C43">
        <w:rPr>
          <w:rFonts w:ascii="Times New Roman" w:eastAsia="MS Mincho" w:hAnsi="Times New Roman" w:cs="Times New Roman"/>
          <w:lang w:eastAsia="en-US"/>
        </w:rPr>
        <w:t>Unidade COENG/SA</w:t>
      </w:r>
      <w:r w:rsidRPr="002F5C43">
        <w:rPr>
          <w:rFonts w:ascii="Times New Roman" w:eastAsia="Times New Roman" w:hAnsi="Times New Roman" w:cs="Times New Roman"/>
          <w:lang w:eastAsia="en-US"/>
        </w:rPr>
        <w:t>, bem como pelo representante da empresa;</w:t>
      </w:r>
    </w:p>
    <w:p w14:paraId="61B84C3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licitante poderá agendar a vistoria junto ao Conselho Nacional do Ministério Público, por meio do telefone (0XX61) 3366-9131 das 9h00 às 17h00, junto à Coordenaria de Engenharia e Arquitetura;</w:t>
      </w:r>
    </w:p>
    <w:p w14:paraId="76507B7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Na vistoria, a licitante poderá efetuar medições para subsidiar a elaboração de suas propostas e eliminar possíveis omissões, falhas ou incompatibilidade das especificações constantes do edital;</w:t>
      </w:r>
    </w:p>
    <w:p w14:paraId="089DB23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Se, por qualquer motivo, a referida declaração de vistoria não estiver junto com a documentação, será considerada, se houver, a segunda via em poder da comissão de contratação, para fins de habilitação;</w:t>
      </w:r>
    </w:p>
    <w:p w14:paraId="24CAB92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Caso a licitante opte por não realizar a vistoria, deverá apresentar, junto com a documentação de habilitação, declaração de que tem conhecimento da complexidade, dos aspectos relativos aos serviços e demais informações necessárias para a execução do objeto da licitação responsabilizando-se pela ocorrência de eventuais prejuízos em virtude de sua omissão na verificação dos locais de instalação.</w:t>
      </w:r>
    </w:p>
    <w:p w14:paraId="102CF5F7"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lang w:eastAsia="en-US"/>
        </w:rPr>
      </w:pPr>
    </w:p>
    <w:p w14:paraId="27E4C971"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MS Mincho" w:hAnsi="Times New Roman" w:cs="Times New Roman"/>
          <w:b/>
          <w:bCs/>
          <w:lang w:eastAsia="en-US"/>
        </w:rPr>
      </w:pPr>
      <w:r w:rsidRPr="002F5C43">
        <w:rPr>
          <w:rFonts w:ascii="Times New Roman" w:eastAsia="Times New Roman" w:hAnsi="Times New Roman" w:cs="Times New Roman"/>
          <w:b/>
          <w:bCs/>
          <w:lang w:eastAsia="en-US"/>
        </w:rPr>
        <w:t>LOCAL, PRAZO DE ENTREGA E CRITÉRIOS DE ACEITAÇÃO DO OBJETO</w:t>
      </w:r>
    </w:p>
    <w:p w14:paraId="0F10BD2F"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O prazo de entrega e prestação dos serviços de instalação dos materiais/bens/produtos é de 30 (trinta) dias corridos, contados do recebimento da ordem de fornecimento/serviços, no CNMP – Conselho Nacional do Ministério Público, localizado no SAFS – Setor de Administração Federal Sul – Quadra 02 – Lote 03, Edifício Adail Belmonte, Brasília/DF, CEP 70070-600.</w:t>
      </w:r>
    </w:p>
    <w:p w14:paraId="10367258"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No caso de impossibilidade de entrega no prazo estipulado, de qualquer um dos itens previstos neste Termo, por motivo justificado, dever-se-á apresentar a motivação por escrito ao CONTRATANTE para apreciação, que decidirá pela possibilidade ou não de prorrogação do prazo.</w:t>
      </w:r>
    </w:p>
    <w:p w14:paraId="13CD4B46" w14:textId="04D00E94"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7385DDA8">
        <w:rPr>
          <w:rFonts w:ascii="Times New Roman" w:eastAsia="Times New Roman" w:hAnsi="Times New Roman" w:cs="Times New Roman"/>
          <w:color w:val="000000" w:themeColor="text1"/>
        </w:rPr>
        <w:t>Os serviços/materiais/bens/produtos serão recebidos provisoriamente, de forma sumária, no prazo de 5 (</w:t>
      </w:r>
      <w:r w:rsidR="7AC7AF7E" w:rsidRPr="7385DDA8">
        <w:rPr>
          <w:rFonts w:ascii="Times New Roman" w:eastAsia="Times New Roman" w:hAnsi="Times New Roman" w:cs="Times New Roman"/>
          <w:color w:val="000000" w:themeColor="text1"/>
        </w:rPr>
        <w:t>cinco</w:t>
      </w:r>
      <w:r w:rsidRPr="7385DDA8">
        <w:rPr>
          <w:rFonts w:ascii="Times New Roman" w:eastAsia="Times New Roman" w:hAnsi="Times New Roman" w:cs="Times New Roman"/>
          <w:color w:val="000000" w:themeColor="text1"/>
        </w:rPr>
        <w:t>) dias úteis, pelo(a) responsável pelo acompanhamento e fiscalização do contrato para efeito de posterior verificação de sua conformidade com as especificações constantes neste Termo de Referência e na proposta</w:t>
      </w:r>
      <w:r w:rsidRPr="7385DDA8">
        <w:rPr>
          <w:rFonts w:ascii="Times New Roman" w:eastAsia="Times New Roman" w:hAnsi="Times New Roman" w:cs="Times New Roman"/>
          <w:lang w:eastAsia="en-US"/>
        </w:rPr>
        <w:t xml:space="preserve">.  </w:t>
      </w:r>
    </w:p>
    <w:p w14:paraId="45CD83D6" w14:textId="4B844F16"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Os serviços/materiais /bens/produtos poderão ser rejeitados, no todo ou em parte, quando em desacordo com as especificações constantes neste Termo de Referência e na proposta, devendo ser substituídos no prazo definido pela fiscalização conforme a natureza da correção, limitado a 15 </w:t>
      </w:r>
      <w:r w:rsidRPr="002F5C43">
        <w:rPr>
          <w:rFonts w:ascii="Times New Roman" w:eastAsia="Times New Roman" w:hAnsi="Times New Roman" w:cs="Times New Roman"/>
          <w:color w:val="000000"/>
        </w:rPr>
        <w:lastRenderedPageBreak/>
        <w:t>(quinze) dias úteis, a contar da notificação da CONTRATADA, às suas custas, sem prejuízo da aplicação das penalidades</w:t>
      </w:r>
      <w:r w:rsidRPr="002F5C43">
        <w:rPr>
          <w:rFonts w:ascii="Times New Roman" w:eastAsia="Calibri" w:hAnsi="Times New Roman" w:cs="Times New Roman"/>
          <w:color w:val="000000"/>
          <w:lang w:eastAsia="en-US"/>
        </w:rPr>
        <w:t>.</w:t>
      </w:r>
    </w:p>
    <w:p w14:paraId="7847868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rPr>
        <w:t>O objeto da contratação será recebido definitivamente no prazo de 5 (cinco) dias úteis, contados do recebimento provisório, pelo servidor responsável, após a verificação da qualidade.</w:t>
      </w:r>
    </w:p>
    <w:p w14:paraId="6B01B8F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lang w:eastAsia="en-US"/>
        </w:rPr>
        <w:t>Na hipótese de a verificação a que se refere o subitem anterior não ser procedida dentro do prazo fixado, reputar-se-á como realizada, consumando-se o recebimento definitivo no dia do esgotamento do prazo.</w:t>
      </w:r>
    </w:p>
    <w:p w14:paraId="3C21012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rPr>
        <w:t>O recebimento provisório ou definitivo do objeto não exclui a responsabilidade da CONTRATADA pelos prejuízos resultantes da incorreta execução do contrato.</w:t>
      </w:r>
    </w:p>
    <w:p w14:paraId="5935AB34"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7AF5BDA8"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MS Mincho" w:hAnsi="Times New Roman" w:cs="Times New Roman"/>
          <w:b/>
          <w:bCs/>
          <w:lang w:eastAsia="en-US"/>
        </w:rPr>
        <w:t>ESPECIFICAÇÕES DA GARANTIA E/OU ASSISTÊNCIA TÉCNICA DOS SERVIÇOS</w:t>
      </w:r>
    </w:p>
    <w:p w14:paraId="4079D91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O prazo de garantia contratual dos produtos e bens fornecidos, bem como dos serviços prestados, deverão atender ao estabelecido na Seção 3 – Descrição do Objeto e de no mínimo 12 (doze) meses para os itens em que não houve a especificação, contados a partir do primeiro dia útil subsequente à data do recebimento definitivo dos referidos objetos. </w:t>
      </w:r>
    </w:p>
    <w:p w14:paraId="1D89C8A2"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A garantia para todos os componentes, peças, materiais, suprimentos e acessórios fornecidos deve ser oferecida pela respectiva CONTRATADA.</w:t>
      </w:r>
    </w:p>
    <w:p w14:paraId="49E2A5B3"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A garantia será prestada com vistas a manter os produtos fornecidos em perfeitas condições de uso, sem qualquer ônus ou custo adicional para o CONTRATANTE.</w:t>
      </w:r>
    </w:p>
    <w:p w14:paraId="16FB9C5F"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A garantia abrange a realização da manutenção corretiva dos bens pela própria CONTRATADA, ou, se for o caso, por meio de assistência técnica autorizada dos respectivos fabricantes, de acordo com as normas técnicas específicas. </w:t>
      </w:r>
    </w:p>
    <w:p w14:paraId="4DAAA1E8"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A execução da garantia incluirá refazimento parcial ou integral do serviço e substituição de peças/componentes e não implicará, em qualquer hipótese, ônus para a CONTRATANTE.</w:t>
      </w:r>
    </w:p>
    <w:p w14:paraId="2612205E"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lastRenderedPageBreak/>
        <w:t xml:space="preserve">Entende-se por manutenção corretiva aquela destinada a corrigir os defeitos apresentados pelos bens, compreendendo a substituição de peças, a realização de ajustes, reparos e correções necessárias. </w:t>
      </w:r>
    </w:p>
    <w:p w14:paraId="20707CE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Os itens/produtos/componentes que apresentarem vício ou defeito no período de vigência da garantia deverão ser substituídas por outras novas, de primeiro uso, e originais, que apresentem padrões de qualidade e desempenho iguais ou superiores aos especificados. </w:t>
      </w:r>
    </w:p>
    <w:p w14:paraId="1673AF9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Uma vez notificada, a CONTRATADA realizará a reparação ou substituição dos bens que apresentarem vício ou defeito no prazo definido pela fiscalização conforme a natureza da correção, limitado a 30 (trinta) dias úteis, contados a partir da data de formalização da intercorrência.</w:t>
      </w:r>
    </w:p>
    <w:p w14:paraId="6F22E96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O prazo indicado no subitem anterior, durante seu transcurso, poderá ser prorrogado uma única vez, por igual período, mediante solicitação escrita e justificada da CONTRATADA, aceita pelo CONTRATANTE. </w:t>
      </w:r>
    </w:p>
    <w:p w14:paraId="2960CFD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Calibri" w:hAnsi="Times New Roman" w:cs="Times New Roman"/>
          <w:color w:val="000000"/>
          <w:lang w:eastAsia="en-US"/>
        </w:rPr>
      </w:pPr>
      <w:r w:rsidRPr="002F5C43">
        <w:rPr>
          <w:rFonts w:ascii="Times New Roman" w:eastAsia="Times New Roman" w:hAnsi="Times New Roman" w:cs="Times New Roman"/>
          <w:color w:val="000000"/>
        </w:rPr>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0212203C"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b/>
          <w:bCs/>
          <w:lang w:eastAsia="en-US"/>
        </w:rPr>
      </w:pPr>
      <w:r w:rsidRPr="002F5C43">
        <w:rPr>
          <w:rFonts w:ascii="Times New Roman" w:eastAsia="Times New Roman" w:hAnsi="Times New Roman" w:cs="Times New Roman"/>
          <w:color w:val="000000"/>
        </w:rPr>
        <w:t>O custo referente ao transporte dos equipamentos cobertos pela garantia será de responsabilidade da CONTRATADA.</w:t>
      </w:r>
    </w:p>
    <w:p w14:paraId="0C6B48F6"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b/>
          <w:bCs/>
          <w:lang w:eastAsia="en-US"/>
        </w:rPr>
      </w:pPr>
    </w:p>
    <w:p w14:paraId="0ADAAA76"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OBRIGAÇÕES DO CONTRATANTE</w:t>
      </w:r>
    </w:p>
    <w:p w14:paraId="01CA37F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Proporcionar as facilidades indispensáveis à boa execução das obrigações contratuais;</w:t>
      </w:r>
    </w:p>
    <w:p w14:paraId="45D1D7C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Receber o objeto no prazo e condições estabelecidas no Edital e seus anexos;</w:t>
      </w:r>
    </w:p>
    <w:p w14:paraId="1E4FA017"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Verificar minuciosamente, no prazo fixado, a conformidade dos serviços realizados provisoriamente com as especificações constantes do Edital e da proposta, para fins de aceitação e recebimentos;</w:t>
      </w:r>
    </w:p>
    <w:p w14:paraId="6FBD536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Comunicar à CONTRATADA, por escrito, sobre imperfeições, falhas ou irregularidades verificadas no serviço realizado, fixando prazo para que seja substituído, reparado ou corrigido;</w:t>
      </w:r>
    </w:p>
    <w:p w14:paraId="4D3516A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Efetuar o pagamento à CONTRATADA no valor correspondente ao serviço, no prazo e forma estabelecidos no Edital e seus anexos;</w:t>
      </w:r>
    </w:p>
    <w:p w14:paraId="08B28067"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Administração não responderá por quaisquer compromissos assumidos pela CONTRATADA com terceiros, ainda que vinculados à execução do presente contrato/objeto, bem como por qualquer dano causado a terceiros em decorrência de ato da CONTRATADA, de seus empregados, prepostos ou subordinados;</w:t>
      </w:r>
    </w:p>
    <w:p w14:paraId="42F4955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Aplicar as sanções, conforme previsto no termo de referência (e/ou outros instrumentos adequados, como edital e contrato);</w:t>
      </w:r>
    </w:p>
    <w:p w14:paraId="3C11B44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Assegurar o livre acesso dos empregados da CONTRATADA, no período de expediente do CNMP, nos dias úteis, desde que devidamente identificados, aos locais em que devam executar suas tarefas, sendo vedada, salvo se por autorização expressa do CONTRATANTE, o trânsito em áreas estranhas às suas atividades;</w:t>
      </w:r>
    </w:p>
    <w:p w14:paraId="0E3DA57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Prestar todas as informações e esclarecimentos pertinentes ao serviço, que venham a ser solicitadas pelos técnicos da CONTRATADA;</w:t>
      </w:r>
    </w:p>
    <w:p w14:paraId="6E019D5F" w14:textId="77777777" w:rsidR="002F5C43" w:rsidRPr="002F5C43" w:rsidRDefault="002F5C43" w:rsidP="002F5C43">
      <w:pPr>
        <w:numPr>
          <w:ilvl w:val="1"/>
          <w:numId w:val="21"/>
        </w:numPr>
        <w:tabs>
          <w:tab w:val="left" w:pos="284"/>
        </w:tabs>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Ordenar a imediata retirada do local, bem como a substituição, de empregado da CONTRATADA que estiver sem uniforme ou crachá de identificação, que atrapalhar ou dificultar a fiscalização, ou cuja conduta esteja inadequada, a critério do CNMP;</w:t>
      </w:r>
    </w:p>
    <w:p w14:paraId="4EFF28DE"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Anotar em registro próprio e notificar à CONTRATADA, por escrito, a ocorrência de eventuais imperfeições no curso de execução do serviço, fixando prazo para a sua correção.</w:t>
      </w:r>
    </w:p>
    <w:p w14:paraId="2DCFA11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Emitir decisão explícita sobre todas as solicitações e reclamações relacionadas à execução da presente contratação, ressalvados os requerimentos manifestamente impertinentes, meramente protelatórios ou de nenhum interesse para a boa execução do ajuste (art. 123 da Lei nº 14.133/2021).</w:t>
      </w:r>
    </w:p>
    <w:p w14:paraId="1163E466" w14:textId="77777777" w:rsidR="002F5C43" w:rsidRPr="002F5C43" w:rsidRDefault="002F5C43" w:rsidP="002F5C43">
      <w:pPr>
        <w:numPr>
          <w:ilvl w:val="2"/>
          <w:numId w:val="21"/>
        </w:numPr>
        <w:autoSpaceDE w:val="0"/>
        <w:autoSpaceDN w:val="0"/>
        <w:adjustRightInd w:val="0"/>
        <w:spacing w:after="200" w:line="360" w:lineRule="auto"/>
        <w:ind w:left="464"/>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lang w:eastAsia="en-US"/>
        </w:rPr>
        <w:t>Concluída a instrução do requerimento, a Administração terá o prazo de 1 (um) mês para decidir, admitida a prorrogação motivada por igual período.</w:t>
      </w:r>
    </w:p>
    <w:p w14:paraId="403DC5E4"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1CDD9572"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OBRIGAÇÕES DA CONTRATADA</w:t>
      </w:r>
    </w:p>
    <w:p w14:paraId="7BBAF32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 cumprir todas as obrigações constantes no termo de referência e sua proposta, assumindo como exclusivamente seus os riscos e as despesas decorrentes da boa e perfeita execução do objeto e, ainda:</w:t>
      </w:r>
    </w:p>
    <w:p w14:paraId="4E101177"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Realizar o serviço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597ACF7B"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CONTRATADA deve relacionar-se com o CONTRATANTE, exclusivamente, por meio do fiscal do contrato </w:t>
      </w:r>
      <w:r w:rsidRPr="002F5C43">
        <w:rPr>
          <w:rFonts w:ascii="Times New Roman" w:eastAsia="Calibri" w:hAnsi="Times New Roman" w:cs="Times New Roman"/>
          <w:color w:val="000000"/>
          <w:lang w:eastAsia="en-US"/>
        </w:rPr>
        <w:t xml:space="preserve">ou da Área de Contratos </w:t>
      </w:r>
      <w:r w:rsidRPr="002F5C43">
        <w:rPr>
          <w:rFonts w:ascii="Times New Roman" w:eastAsia="Times New Roman" w:hAnsi="Times New Roman" w:cs="Times New Roman"/>
          <w:color w:val="000000"/>
          <w:lang w:eastAsia="en-US"/>
        </w:rPr>
        <w:t>nos assuntos de sua competência</w:t>
      </w:r>
      <w:r w:rsidRPr="002F5C43">
        <w:rPr>
          <w:rFonts w:ascii="Times New Roman" w:eastAsia="Times New Roman" w:hAnsi="Times New Roman" w:cs="Times New Roman"/>
          <w:lang w:eastAsia="en-US"/>
        </w:rPr>
        <w:t>, e preferencialmente, por escrito;</w:t>
      </w:r>
    </w:p>
    <w:p w14:paraId="577685F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prestar esclarecimentos ao CNMP e sujeitar-se às orientações do fiscal do contrato;</w:t>
      </w:r>
    </w:p>
    <w:p w14:paraId="78FD235F"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é obrigada a reparar, corrigir, remover, reconstruir ou substituir, às suas expensas, no total ou em parte, o objeto do contrato em que se verificarem vícios, defeitos, avarias ou incorreções resultantes da execução ou de materiais empregados, no prazo de 5 (cinco) dias úteis;</w:t>
      </w:r>
    </w:p>
    <w:p w14:paraId="2242F5E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Relatar ao CONTRATANTE, no prazo máximo de 1 (um) dia, irregularidades ocorridas que impeçam, alterem ou retardem a execução do contrato/objeto, efetuando o registro da ocorrência com todos os dados e circunstâncias necessárias a seu esclarecimento, sem prejuízo da análise da administração e das sanções previstas;</w:t>
      </w:r>
    </w:p>
    <w:p w14:paraId="7DDFE16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Manter, durante toda a execução do contrato, em compatibilidade com as obrigações por ele assumidas, todas as condições de habilitação e qualificação exigidas na licitação (art. </w:t>
      </w:r>
      <w:r w:rsidRPr="002F5C43">
        <w:rPr>
          <w:rFonts w:ascii="Times New Roman" w:eastAsia="Calibri" w:hAnsi="Times New Roman" w:cs="Times New Roman"/>
          <w:lang w:eastAsia="en-US"/>
        </w:rPr>
        <w:t>92, inciso XVI da Lei nº 14.133/2021</w:t>
      </w:r>
      <w:r w:rsidRPr="002F5C43">
        <w:rPr>
          <w:rFonts w:ascii="Times New Roman" w:eastAsia="Times New Roman" w:hAnsi="Times New Roman" w:cs="Times New Roman"/>
          <w:lang w:eastAsia="en-US"/>
        </w:rPr>
        <w:t>);</w:t>
      </w:r>
    </w:p>
    <w:p w14:paraId="10D7016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é responsável pelos danos causados diretamente à Administração ou a terceiros, decorrentes de sua culpa ou dolo na execução do contrato (art. 120 da Lei nº 14.133/2021);</w:t>
      </w:r>
    </w:p>
    <w:p w14:paraId="235D0C35"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 zelar pelas instalações do CONTRATANTE;</w:t>
      </w:r>
    </w:p>
    <w:p w14:paraId="43AA0D8B"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A CONTRATADA deve responsabilizar-se por quaisquer acidentes de trabalho sofridos pelos seus empregados quando em serviço;</w:t>
      </w:r>
    </w:p>
    <w:p w14:paraId="6DD6617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 observar rigorosamente as normas regulamentadoras de segurança do trabalho;</w:t>
      </w:r>
    </w:p>
    <w:p w14:paraId="5466EA0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obriga-se a manter, nas dependências do CONTRATANTE, os funcionários identificados e uniformizados de maneira condizente com o serviço, observando ainda as normas internas e de segurança;</w:t>
      </w:r>
    </w:p>
    <w:p w14:paraId="0B2BE9EE"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bookmarkStart w:id="7" w:name="_Hlk180657279"/>
      <w:r w:rsidRPr="002F5C43">
        <w:rPr>
          <w:rFonts w:ascii="Times New Roman" w:eastAsia="Times New Roman" w:hAnsi="Times New Roman" w:cs="Times New Roman"/>
          <w:lang w:eastAsia="en-US"/>
        </w:rPr>
        <w:t>Resguardar que seus funcionários cumpram as normas internas do CONTRATANTE e impedir que os que cometerem faltas a partir da classificação de natureza grave continuem na prestação dos serviços;</w:t>
      </w:r>
    </w:p>
    <w:p w14:paraId="2EBA0077"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Assumir todas as responsabilidades e tomar as medidas necessárias para o atendimento dos prestadores de serviço acidentados ou com mal súbito;</w:t>
      </w:r>
    </w:p>
    <w:bookmarkEnd w:id="7"/>
    <w:p w14:paraId="30B0A72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CONTRATADA deverá, ao longo de toda a execução contratual, cumprir a reserva de cargos prevista em lei para pessoa com deficiência, para reabilitado da Previdência Social ou para aprendiz, bem como as reservas de cargos previstas em outras normas específicas (art. 116 da Lei nº 14.133/2021). </w:t>
      </w:r>
    </w:p>
    <w:p w14:paraId="040864EC" w14:textId="77777777" w:rsidR="002F5C43" w:rsidRPr="002F5C43" w:rsidRDefault="002F5C43" w:rsidP="002F5C43">
      <w:pPr>
        <w:numPr>
          <w:ilvl w:val="2"/>
          <w:numId w:val="21"/>
        </w:numPr>
        <w:spacing w:after="200" w:line="360" w:lineRule="auto"/>
        <w:ind w:left="0" w:firstLine="0"/>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Sempre que solicitado pela Administração, o contratado deverá comprovar o cumprimento da reserva de cargos a que se refere o caput deste artigo, com a indicação dos empregados que preencherem as referidas vagas.</w:t>
      </w:r>
    </w:p>
    <w:p w14:paraId="5114739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MS Mincho" w:hAnsi="Times New Roman" w:cs="Times New Roman"/>
          <w:lang w:eastAsia="en-US"/>
        </w:rPr>
      </w:pPr>
      <w:r w:rsidRPr="002F5C43">
        <w:rPr>
          <w:rFonts w:ascii="Times New Roman" w:eastAsia="Times New Roman" w:hAnsi="Times New Roman" w:cs="Times New Roman"/>
          <w:lang w:eastAsia="en-US"/>
        </w:rPr>
        <w:t>A CONTRATADA é obrigada a disponibilizar e manter atualizados conta de e-mail, endereço e telefones comerciais, ou, quando o caso, o canal de atendimento, para fins de comunicação formal e</w:t>
      </w:r>
      <w:r w:rsidRPr="002F5C43">
        <w:rPr>
          <w:rFonts w:ascii="Times New Roman" w:eastAsia="MS Mincho" w:hAnsi="Times New Roman" w:cs="Times New Roman"/>
          <w:lang w:eastAsia="en-US"/>
        </w:rPr>
        <w:t xml:space="preserve">ntre as partes, </w:t>
      </w:r>
      <w:r w:rsidRPr="002F5C43">
        <w:rPr>
          <w:rFonts w:ascii="Times New Roman" w:eastAsia="Times New Roman" w:hAnsi="Times New Roman" w:cs="Times New Roman"/>
          <w:color w:val="000000"/>
          <w:lang w:eastAsia="en-US"/>
        </w:rPr>
        <w:t>sendo de sua total responsabilidade as consequências negativas advindas da desatualização dessas informações</w:t>
      </w:r>
      <w:r w:rsidRPr="002F5C43">
        <w:rPr>
          <w:rFonts w:ascii="Times New Roman" w:eastAsia="MS Mincho" w:hAnsi="Times New Roman" w:cs="Times New Roman"/>
          <w:lang w:eastAsia="en-US"/>
        </w:rPr>
        <w:t>;</w:t>
      </w:r>
    </w:p>
    <w:p w14:paraId="18A3817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lang w:eastAsia="en-US"/>
        </w:rPr>
      </w:pPr>
      <w:r w:rsidRPr="002F5C43">
        <w:rPr>
          <w:rFonts w:ascii="Times New Roman" w:eastAsia="MS Mincho" w:hAnsi="Times New Roman" w:cs="Times New Roman"/>
          <w:color w:val="000000"/>
          <w:lang w:eastAsia="en-US"/>
        </w:rPr>
        <w:t>É vedado à CONTRATADA caucionar ou utilizar o contrato para quaisquer operações financeiras;</w:t>
      </w:r>
    </w:p>
    <w:p w14:paraId="53AA4D47"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lang w:eastAsia="en-US"/>
        </w:rPr>
      </w:pPr>
      <w:r w:rsidRPr="002F5C43">
        <w:rPr>
          <w:rFonts w:ascii="Times New Roman" w:eastAsia="MS Mincho" w:hAnsi="Times New Roman" w:cs="Times New Roman"/>
          <w:color w:val="000000"/>
          <w:lang w:eastAsia="en-US"/>
        </w:rPr>
        <w:lastRenderedPageBreak/>
        <w:t>É vedado à CONTRATADA utilizar o nome do CONTRATANTE, ou sua qualidade de CONTRATADA, em quaisquer atividades de divulgação empresarial, como, por exemplo, em cartões de visita, anúncios, mídias e impressos;</w:t>
      </w:r>
    </w:p>
    <w:p w14:paraId="47638C9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lang w:eastAsia="en-US"/>
        </w:rPr>
      </w:pPr>
      <w:r w:rsidRPr="002F5C43">
        <w:rPr>
          <w:rFonts w:ascii="Times New Roman" w:eastAsia="MS Mincho" w:hAnsi="Times New Roman" w:cs="Times New Roman"/>
          <w:color w:val="000000"/>
          <w:lang w:eastAsia="en-US"/>
        </w:rPr>
        <w:t>É vedado à CONTRATADA reproduzir, divulgar ou utilizar, em benefício próprio ou de terceiros, quaisquer informações de que tenha tomado ciência em razão da execução dos serviços sem o consentimento prévio e por escrito do CONTRATANTE.</w:t>
      </w:r>
    </w:p>
    <w:p w14:paraId="511530A1" w14:textId="77777777" w:rsidR="002F5C43" w:rsidRPr="002F5C43" w:rsidRDefault="002F5C43" w:rsidP="002F5C43">
      <w:pPr>
        <w:spacing w:line="360" w:lineRule="auto"/>
        <w:ind w:left="360"/>
        <w:jc w:val="both"/>
        <w:rPr>
          <w:rFonts w:ascii="Times New Roman" w:eastAsia="Times New Roman" w:hAnsi="Times New Roman" w:cs="Times New Roman"/>
          <w:lang w:eastAsia="en-US"/>
        </w:rPr>
      </w:pPr>
    </w:p>
    <w:p w14:paraId="34F77E09"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SUBCONTRATAÇÃO</w:t>
      </w:r>
    </w:p>
    <w:p w14:paraId="15AAE82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MS Mincho" w:hAnsi="Times New Roman" w:cs="Times New Roman"/>
          <w:lang w:eastAsia="en-US"/>
        </w:rPr>
      </w:pPr>
      <w:r w:rsidRPr="002F5C43">
        <w:rPr>
          <w:rFonts w:ascii="Times New Roman" w:eastAsia="Times New Roman" w:hAnsi="Times New Roman" w:cs="Times New Roman"/>
          <w:color w:val="000000"/>
        </w:rPr>
        <w:t>Justifica-se a permissão de subcontratação parcial do objeto, nos termos do art. 122 da Lei nº 14.133/2021, que estabelece que a CONTRATADA poderá subcontratar partes da obra, serviço ou fornecimento.</w:t>
      </w:r>
    </w:p>
    <w:p w14:paraId="5899D61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color w:val="000000"/>
        </w:rPr>
      </w:pPr>
      <w:r w:rsidRPr="002F5C43">
        <w:rPr>
          <w:rFonts w:ascii="Times New Roman" w:eastAsia="Times New Roman" w:hAnsi="Times New Roman" w:cs="Times New Roman"/>
          <w:color w:val="000000"/>
        </w:rPr>
        <w:t>Em razão da natureza técnica da contratação, poderão ser subcontratadas as seguintes parcelas acessórias da execução:</w:t>
      </w:r>
    </w:p>
    <w:p w14:paraId="20B65492" w14:textId="77777777" w:rsidR="002F5C43" w:rsidRPr="002F5C43" w:rsidRDefault="002F5C43" w:rsidP="002F5C43">
      <w:pPr>
        <w:autoSpaceDE w:val="0"/>
        <w:autoSpaceDN w:val="0"/>
        <w:adjustRightInd w:val="0"/>
        <w:spacing w:line="360" w:lineRule="auto"/>
        <w:ind w:left="284"/>
        <w:jc w:val="both"/>
        <w:rPr>
          <w:rFonts w:ascii="Times New Roman" w:eastAsia="Times New Roman" w:hAnsi="Times New Roman" w:cs="Times New Roman"/>
          <w:color w:val="000000"/>
        </w:rPr>
      </w:pPr>
      <w:r w:rsidRPr="002F5C43">
        <w:rPr>
          <w:rFonts w:ascii="Times New Roman" w:eastAsia="Times New Roman" w:hAnsi="Times New Roman" w:cs="Times New Roman"/>
          <w:color w:val="000000"/>
        </w:rPr>
        <w:t>a) fabricação da estrutura metálica do portão de enrolar;</w:t>
      </w:r>
    </w:p>
    <w:p w14:paraId="0DD72B53" w14:textId="77777777" w:rsidR="002F5C43" w:rsidRPr="002F5C43" w:rsidRDefault="002F5C43" w:rsidP="002F5C43">
      <w:pPr>
        <w:autoSpaceDE w:val="0"/>
        <w:autoSpaceDN w:val="0"/>
        <w:adjustRightInd w:val="0"/>
        <w:spacing w:line="360" w:lineRule="auto"/>
        <w:ind w:left="284"/>
        <w:jc w:val="both"/>
        <w:rPr>
          <w:rFonts w:ascii="Times New Roman" w:eastAsia="Times New Roman" w:hAnsi="Times New Roman" w:cs="Times New Roman"/>
          <w:color w:val="000000"/>
        </w:rPr>
      </w:pPr>
      <w:r w:rsidRPr="002F5C43">
        <w:rPr>
          <w:rFonts w:ascii="Times New Roman" w:eastAsia="Times New Roman" w:hAnsi="Times New Roman" w:cs="Times New Roman"/>
          <w:color w:val="000000"/>
        </w:rPr>
        <w:t>b) serviços de automação e instalação eletromecânica dos sistemas de acionamento, comando e segurança;</w:t>
      </w:r>
    </w:p>
    <w:p w14:paraId="12A5D12B" w14:textId="77777777" w:rsidR="002F5C43" w:rsidRPr="002F5C43" w:rsidRDefault="002F5C43" w:rsidP="002F5C43">
      <w:pPr>
        <w:autoSpaceDE w:val="0"/>
        <w:autoSpaceDN w:val="0"/>
        <w:adjustRightInd w:val="0"/>
        <w:spacing w:line="360" w:lineRule="auto"/>
        <w:ind w:left="284"/>
        <w:jc w:val="both"/>
        <w:rPr>
          <w:rFonts w:ascii="Times New Roman" w:eastAsia="Times New Roman" w:hAnsi="Times New Roman" w:cs="Times New Roman"/>
          <w:color w:val="000000"/>
        </w:rPr>
      </w:pPr>
      <w:r w:rsidRPr="002F5C43">
        <w:rPr>
          <w:rFonts w:ascii="Times New Roman" w:eastAsia="Times New Roman" w:hAnsi="Times New Roman" w:cs="Times New Roman"/>
          <w:color w:val="000000"/>
        </w:rPr>
        <w:t>c) serviços de infraestrutura elétrica necessários à alimentação e funcionamento do sistema;</w:t>
      </w:r>
    </w:p>
    <w:p w14:paraId="7E561311" w14:textId="77777777" w:rsidR="002F5C43" w:rsidRPr="002F5C43" w:rsidRDefault="002F5C43" w:rsidP="002F5C43">
      <w:pPr>
        <w:autoSpaceDE w:val="0"/>
        <w:autoSpaceDN w:val="0"/>
        <w:adjustRightInd w:val="0"/>
        <w:spacing w:line="360" w:lineRule="auto"/>
        <w:ind w:left="284"/>
        <w:jc w:val="both"/>
        <w:rPr>
          <w:rFonts w:ascii="Times New Roman" w:eastAsia="Times New Roman" w:hAnsi="Times New Roman" w:cs="Times New Roman"/>
          <w:color w:val="000000"/>
        </w:rPr>
      </w:pPr>
      <w:r w:rsidRPr="002F5C43">
        <w:rPr>
          <w:rFonts w:ascii="Times New Roman" w:eastAsia="Times New Roman" w:hAnsi="Times New Roman" w:cs="Times New Roman"/>
          <w:color w:val="000000"/>
        </w:rPr>
        <w:t>d) serviços civis auxiliares relacionados à remoção do portão existente e à preparação do vão para instalação da nova solução.</w:t>
      </w:r>
    </w:p>
    <w:p w14:paraId="47267913"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MS Mincho" w:hAnsi="Times New Roman" w:cs="Times New Roman"/>
          <w:lang w:eastAsia="en-US"/>
        </w:rPr>
      </w:pPr>
      <w:r w:rsidRPr="002F5C43">
        <w:rPr>
          <w:rFonts w:ascii="Times New Roman" w:eastAsia="Times New Roman" w:hAnsi="Times New Roman" w:cs="Times New Roman"/>
          <w:color w:val="000000"/>
        </w:rPr>
        <w:t xml:space="preserve">É vedada a subcontratação integral do objeto. </w:t>
      </w:r>
    </w:p>
    <w:p w14:paraId="29FF982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MS Mincho" w:hAnsi="Times New Roman" w:cs="Times New Roman"/>
          <w:lang w:eastAsia="en-US"/>
        </w:rPr>
      </w:pPr>
      <w:r w:rsidRPr="002F5C43">
        <w:rPr>
          <w:rFonts w:ascii="Times New Roman" w:eastAsia="Times New Roman" w:hAnsi="Times New Roman" w:cs="Times New Roman"/>
          <w:color w:val="000000"/>
        </w:rPr>
        <w:t>A subcontratação não afasta nem reduz a responsabilidade da CONTRATADA, que permanecerá integralmente responsável perante o CONTRATANTE pela execução do objeto, pela qualidade dos serviços prestados, pelo cumprimento das obrigações contratuais e pela garantia da solução fornecida.</w:t>
      </w:r>
    </w:p>
    <w:p w14:paraId="4D7D1098" w14:textId="77777777" w:rsidR="002F5C43" w:rsidRPr="002F5C43" w:rsidRDefault="002F5C43" w:rsidP="002F5C43">
      <w:pPr>
        <w:autoSpaceDE w:val="0"/>
        <w:autoSpaceDN w:val="0"/>
        <w:adjustRightInd w:val="0"/>
        <w:spacing w:line="360" w:lineRule="auto"/>
        <w:ind w:firstLine="720"/>
        <w:jc w:val="both"/>
        <w:rPr>
          <w:rFonts w:ascii="Times New Roman" w:eastAsia="Calibri" w:hAnsi="Times New Roman" w:cs="Times New Roman"/>
          <w:lang w:eastAsia="en-US"/>
        </w:rPr>
      </w:pPr>
    </w:p>
    <w:p w14:paraId="51F27DCB"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CRITÉRIOS PARA JULGAMENTO E ELABORAÇÃO DAS PROPOSTAS</w:t>
      </w:r>
    </w:p>
    <w:p w14:paraId="5ED0C82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A proposta apresentada deverá conter o CNPJ da proponente, prazo de validade e ser endereçada ao Conselho Nacional do Ministério Público – CNMP;</w:t>
      </w:r>
    </w:p>
    <w:p w14:paraId="0A9AB61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julgamento das propostas se dará pelo menor preço global;</w:t>
      </w:r>
    </w:p>
    <w:p w14:paraId="6C476B5C"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Nos preços da proposta, deverão estar inclusos todas as despesas e custos diretos e indiretos, como impostos, taxas, fretes, </w:t>
      </w:r>
      <w:r w:rsidRPr="002F5C43">
        <w:rPr>
          <w:rFonts w:ascii="Times New Roman" w:eastAsia="Times New Roman" w:hAnsi="Times New Roman" w:cs="Times New Roman"/>
          <w:color w:val="000000"/>
        </w:rPr>
        <w:t>garantias, serviços de instalação, salários, encargos sociais, trabalhistas, previdenciários, fiscais e comerciais, bem como quaisquer outros aplicáveis</w:t>
      </w:r>
      <w:r w:rsidRPr="002F5C43">
        <w:rPr>
          <w:rFonts w:ascii="Times New Roman" w:eastAsia="Times New Roman" w:hAnsi="Times New Roman" w:cs="Times New Roman"/>
          <w:lang w:eastAsia="en-US"/>
        </w:rPr>
        <w:t>;</w:t>
      </w:r>
    </w:p>
    <w:p w14:paraId="0AEEA9A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rPr>
        <w:t>Para o fornecimento do motor elétrico, a proposta deverá conter marca e modelo do item a ser fornecido.</w:t>
      </w:r>
    </w:p>
    <w:p w14:paraId="00F0121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As proponentes deverão apresentar preços em moeda nacional, conforme tabela a seguir:</w:t>
      </w:r>
    </w:p>
    <w:tbl>
      <w:tblPr>
        <w:tblW w:w="9129" w:type="dxa"/>
        <w:jc w:val="center"/>
        <w:tblCellMar>
          <w:left w:w="70" w:type="dxa"/>
          <w:right w:w="70" w:type="dxa"/>
        </w:tblCellMar>
        <w:tblLook w:val="04A0" w:firstRow="1" w:lastRow="0" w:firstColumn="1" w:lastColumn="0" w:noHBand="0" w:noVBand="1"/>
      </w:tblPr>
      <w:tblGrid>
        <w:gridCol w:w="716"/>
        <w:gridCol w:w="12"/>
        <w:gridCol w:w="52"/>
        <w:gridCol w:w="4229"/>
        <w:gridCol w:w="1560"/>
        <w:gridCol w:w="752"/>
        <w:gridCol w:w="816"/>
        <w:gridCol w:w="992"/>
      </w:tblGrid>
      <w:tr w:rsidR="002F5C43" w:rsidRPr="002F5C43" w14:paraId="571C7C31" w14:textId="77777777" w:rsidTr="3A49808E">
        <w:trPr>
          <w:trHeight w:val="20"/>
          <w:jc w:val="center"/>
        </w:trPr>
        <w:tc>
          <w:tcPr>
            <w:tcW w:w="716" w:type="dxa"/>
            <w:tcBorders>
              <w:top w:val="single" w:sz="4" w:space="0" w:color="auto"/>
              <w:left w:val="single" w:sz="4" w:space="0" w:color="auto"/>
              <w:bottom w:val="single" w:sz="4" w:space="0" w:color="auto"/>
              <w:right w:val="single" w:sz="4" w:space="0" w:color="auto"/>
            </w:tcBorders>
            <w:shd w:val="clear" w:color="auto" w:fill="A5A5A5"/>
          </w:tcPr>
          <w:p w14:paraId="14F1BCD7" w14:textId="77777777" w:rsidR="002F5C43" w:rsidRPr="002F5C43" w:rsidRDefault="002F5C43" w:rsidP="002F5C43">
            <w:pPr>
              <w:spacing w:after="200" w:line="276" w:lineRule="auto"/>
              <w:jc w:val="center"/>
              <w:rPr>
                <w:rFonts w:ascii="Calibri" w:eastAsia="Times New Roman" w:hAnsi="Calibri" w:cs="Times New Roman"/>
                <w:color w:val="000000"/>
                <w:sz w:val="22"/>
                <w:szCs w:val="22"/>
              </w:rPr>
            </w:pPr>
          </w:p>
        </w:tc>
        <w:tc>
          <w:tcPr>
            <w:tcW w:w="8413" w:type="dxa"/>
            <w:gridSpan w:val="7"/>
            <w:tcBorders>
              <w:top w:val="single" w:sz="4" w:space="0" w:color="auto"/>
              <w:left w:val="single" w:sz="4" w:space="0" w:color="auto"/>
              <w:bottom w:val="single" w:sz="4" w:space="0" w:color="auto"/>
              <w:right w:val="single" w:sz="4" w:space="0" w:color="auto"/>
            </w:tcBorders>
            <w:shd w:val="clear" w:color="auto" w:fill="A5A5A5"/>
            <w:vAlign w:val="center"/>
            <w:hideMark/>
          </w:tcPr>
          <w:p w14:paraId="18E65375"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LOTE ÚNICO</w:t>
            </w:r>
          </w:p>
        </w:tc>
      </w:tr>
      <w:tr w:rsidR="002F5C43" w:rsidRPr="002F5C43" w14:paraId="0DE23DAF" w14:textId="77777777" w:rsidTr="3A49808E">
        <w:trPr>
          <w:trHeight w:val="177"/>
          <w:jc w:val="center"/>
        </w:trPr>
        <w:tc>
          <w:tcPr>
            <w:tcW w:w="728" w:type="dxa"/>
            <w:gridSpan w:val="2"/>
            <w:tcBorders>
              <w:top w:val="single" w:sz="4" w:space="0" w:color="auto"/>
              <w:left w:val="single" w:sz="4" w:space="0" w:color="auto"/>
              <w:bottom w:val="single" w:sz="4" w:space="0" w:color="auto"/>
              <w:right w:val="single" w:sz="4" w:space="0" w:color="auto"/>
            </w:tcBorders>
            <w:shd w:val="clear" w:color="auto" w:fill="A5A5A5"/>
            <w:vAlign w:val="center"/>
            <w:hideMark/>
          </w:tcPr>
          <w:p w14:paraId="7AD54D56" w14:textId="77777777" w:rsidR="002F5C43" w:rsidRPr="002F5C43" w:rsidRDefault="002F5C43" w:rsidP="002F5C43">
            <w:pPr>
              <w:spacing w:after="200" w:line="276" w:lineRule="auto"/>
              <w:jc w:val="center"/>
              <w:rPr>
                <w:rFonts w:ascii="Calibri" w:eastAsia="Times New Roman" w:hAnsi="Calibri" w:cs="Times New Roman"/>
                <w:color w:val="000000"/>
                <w:sz w:val="22"/>
                <w:szCs w:val="22"/>
              </w:rPr>
            </w:pPr>
            <w:r w:rsidRPr="002F5C43">
              <w:rPr>
                <w:rFonts w:ascii="Calibri" w:eastAsia="Times New Roman" w:hAnsi="Calibri" w:cs="Times New Roman"/>
                <w:color w:val="000000"/>
                <w:sz w:val="22"/>
                <w:szCs w:val="22"/>
              </w:rPr>
              <w:t>Item</w:t>
            </w:r>
          </w:p>
        </w:tc>
        <w:tc>
          <w:tcPr>
            <w:tcW w:w="4281" w:type="dxa"/>
            <w:gridSpan w:val="2"/>
            <w:tcBorders>
              <w:top w:val="single" w:sz="4" w:space="0" w:color="auto"/>
              <w:left w:val="single" w:sz="4" w:space="0" w:color="auto"/>
              <w:bottom w:val="single" w:sz="4" w:space="0" w:color="auto"/>
              <w:right w:val="single" w:sz="4" w:space="0" w:color="auto"/>
            </w:tcBorders>
            <w:shd w:val="clear" w:color="auto" w:fill="A5A5A5"/>
            <w:vAlign w:val="center"/>
            <w:hideMark/>
          </w:tcPr>
          <w:p w14:paraId="6404C331"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Descrição/Especificação</w:t>
            </w:r>
          </w:p>
        </w:tc>
        <w:tc>
          <w:tcPr>
            <w:tcW w:w="1560" w:type="dxa"/>
            <w:tcBorders>
              <w:top w:val="single" w:sz="4" w:space="0" w:color="auto"/>
              <w:left w:val="single" w:sz="4" w:space="0" w:color="auto"/>
              <w:bottom w:val="single" w:sz="4" w:space="0" w:color="auto"/>
              <w:right w:val="single" w:sz="4" w:space="0" w:color="auto"/>
            </w:tcBorders>
            <w:shd w:val="clear" w:color="auto" w:fill="A5A5A5"/>
          </w:tcPr>
          <w:p w14:paraId="25C11ED2"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Marca/Modelo do motor</w:t>
            </w:r>
          </w:p>
        </w:tc>
        <w:tc>
          <w:tcPr>
            <w:tcW w:w="752" w:type="dxa"/>
            <w:tcBorders>
              <w:top w:val="single" w:sz="4" w:space="0" w:color="auto"/>
              <w:left w:val="single" w:sz="4" w:space="0" w:color="auto"/>
              <w:bottom w:val="single" w:sz="4" w:space="0" w:color="auto"/>
              <w:right w:val="single" w:sz="4" w:space="0" w:color="auto"/>
            </w:tcBorders>
            <w:shd w:val="clear" w:color="auto" w:fill="A5A5A5"/>
            <w:vAlign w:val="center"/>
            <w:hideMark/>
          </w:tcPr>
          <w:p w14:paraId="7CC826F7"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Uni.</w:t>
            </w:r>
          </w:p>
        </w:tc>
        <w:tc>
          <w:tcPr>
            <w:tcW w:w="816" w:type="dxa"/>
            <w:tcBorders>
              <w:top w:val="single" w:sz="4" w:space="0" w:color="auto"/>
              <w:left w:val="single" w:sz="4" w:space="0" w:color="auto"/>
              <w:bottom w:val="single" w:sz="4" w:space="0" w:color="auto"/>
              <w:right w:val="single" w:sz="4" w:space="0" w:color="auto"/>
            </w:tcBorders>
            <w:shd w:val="clear" w:color="auto" w:fill="A5A5A5"/>
            <w:vAlign w:val="center"/>
            <w:hideMark/>
          </w:tcPr>
          <w:p w14:paraId="258BD947"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Quant.</w:t>
            </w:r>
          </w:p>
        </w:tc>
        <w:tc>
          <w:tcPr>
            <w:tcW w:w="992" w:type="dxa"/>
            <w:tcBorders>
              <w:top w:val="single" w:sz="4" w:space="0" w:color="auto"/>
              <w:left w:val="single" w:sz="4" w:space="0" w:color="auto"/>
              <w:bottom w:val="single" w:sz="4" w:space="0" w:color="auto"/>
              <w:right w:val="single" w:sz="4" w:space="0" w:color="auto"/>
            </w:tcBorders>
            <w:shd w:val="clear" w:color="auto" w:fill="A5A5A5"/>
            <w:vAlign w:val="center"/>
            <w:hideMark/>
          </w:tcPr>
          <w:p w14:paraId="011B42E7"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Valor Total (R$)</w:t>
            </w:r>
          </w:p>
        </w:tc>
      </w:tr>
      <w:tr w:rsidR="002F5C43" w:rsidRPr="002F5C43" w14:paraId="5E59E6FA" w14:textId="77777777" w:rsidTr="3A49808E">
        <w:trPr>
          <w:trHeight w:val="2201"/>
          <w:jc w:val="center"/>
        </w:trPr>
        <w:tc>
          <w:tcPr>
            <w:tcW w:w="780" w:type="dxa"/>
            <w:gridSpan w:val="3"/>
            <w:tcBorders>
              <w:top w:val="single" w:sz="4" w:space="0" w:color="auto"/>
              <w:left w:val="single" w:sz="4" w:space="0" w:color="auto"/>
              <w:bottom w:val="single" w:sz="4" w:space="0" w:color="auto"/>
              <w:right w:val="single" w:sz="4" w:space="0" w:color="auto"/>
            </w:tcBorders>
            <w:vAlign w:val="center"/>
            <w:hideMark/>
          </w:tcPr>
          <w:p w14:paraId="3B652B08"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1</w:t>
            </w:r>
          </w:p>
        </w:tc>
        <w:tc>
          <w:tcPr>
            <w:tcW w:w="4229" w:type="dxa"/>
            <w:tcBorders>
              <w:top w:val="single" w:sz="4" w:space="0" w:color="auto"/>
              <w:left w:val="single" w:sz="4" w:space="0" w:color="auto"/>
              <w:bottom w:val="single" w:sz="4" w:space="0" w:color="auto"/>
              <w:right w:val="single" w:sz="4" w:space="0" w:color="auto"/>
            </w:tcBorders>
            <w:vAlign w:val="center"/>
            <w:hideMark/>
          </w:tcPr>
          <w:p w14:paraId="3330A9B0" w14:textId="77777777" w:rsidR="002F5C43" w:rsidRPr="006251B7" w:rsidRDefault="002F5C43" w:rsidP="002F5C43">
            <w:pPr>
              <w:spacing w:after="200" w:line="276" w:lineRule="auto"/>
              <w:jc w:val="both"/>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Substituição integral de portão de acesso à garagem: fornecimento e instalação de portão tipo enrolar compatível com vão de 5,45 m (L) por 2,68 m (A), em aço galvanizado e pintura eletrostática branco neve. Inclui sistema de automação, sensores de segurança, remoção do portão basculante antigo com a respectiva adequação da infraestrutura necessária.</w:t>
            </w:r>
          </w:p>
        </w:tc>
        <w:tc>
          <w:tcPr>
            <w:tcW w:w="1560" w:type="dxa"/>
            <w:tcBorders>
              <w:top w:val="single" w:sz="4" w:space="0" w:color="auto"/>
              <w:left w:val="single" w:sz="4" w:space="0" w:color="auto"/>
              <w:bottom w:val="single" w:sz="4" w:space="0" w:color="auto"/>
              <w:right w:val="single" w:sz="4" w:space="0" w:color="auto"/>
            </w:tcBorders>
          </w:tcPr>
          <w:p w14:paraId="6CEA8393"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p>
        </w:tc>
        <w:tc>
          <w:tcPr>
            <w:tcW w:w="752" w:type="dxa"/>
            <w:tcBorders>
              <w:top w:val="single" w:sz="4" w:space="0" w:color="auto"/>
              <w:left w:val="single" w:sz="4" w:space="0" w:color="auto"/>
              <w:bottom w:val="single" w:sz="4" w:space="0" w:color="auto"/>
              <w:right w:val="single" w:sz="4" w:space="0" w:color="auto"/>
            </w:tcBorders>
            <w:vAlign w:val="center"/>
            <w:hideMark/>
          </w:tcPr>
          <w:p w14:paraId="7BC698E8"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proofErr w:type="spellStart"/>
            <w:r w:rsidRPr="006251B7">
              <w:rPr>
                <w:rFonts w:ascii="Times New Roman" w:eastAsia="Times New Roman" w:hAnsi="Times New Roman" w:cs="Times New Roman"/>
                <w:color w:val="000000"/>
                <w:sz w:val="22"/>
                <w:szCs w:val="22"/>
              </w:rPr>
              <w:t>Fornec</w:t>
            </w:r>
            <w:proofErr w:type="spellEnd"/>
            <w:r w:rsidRPr="006251B7">
              <w:rPr>
                <w:rFonts w:ascii="Times New Roman" w:eastAsia="Times New Roman" w:hAnsi="Times New Roman" w:cs="Times New Roman"/>
                <w:color w:val="000000"/>
                <w:sz w:val="22"/>
                <w:szCs w:val="22"/>
              </w:rPr>
              <w:t xml:space="preserve"> e serv.</w:t>
            </w:r>
          </w:p>
        </w:tc>
        <w:tc>
          <w:tcPr>
            <w:tcW w:w="816" w:type="dxa"/>
            <w:tcBorders>
              <w:top w:val="single" w:sz="4" w:space="0" w:color="auto"/>
              <w:left w:val="single" w:sz="4" w:space="0" w:color="auto"/>
              <w:bottom w:val="single" w:sz="4" w:space="0" w:color="auto"/>
              <w:right w:val="single" w:sz="4" w:space="0" w:color="auto"/>
            </w:tcBorders>
            <w:vAlign w:val="center"/>
            <w:hideMark/>
          </w:tcPr>
          <w:p w14:paraId="0CE4FBE3" w14:textId="77777777" w:rsidR="002F5C43" w:rsidRPr="006251B7" w:rsidRDefault="002F5C43" w:rsidP="002F5C43">
            <w:pPr>
              <w:spacing w:after="200" w:line="276" w:lineRule="auto"/>
              <w:jc w:val="center"/>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9FF3D4" w14:textId="77777777" w:rsidR="002F5C43" w:rsidRPr="006251B7" w:rsidRDefault="002F5C43" w:rsidP="002F5C43">
            <w:pPr>
              <w:spacing w:after="200" w:line="276" w:lineRule="auto"/>
              <w:rPr>
                <w:rFonts w:ascii="Times New Roman" w:eastAsia="Times New Roman" w:hAnsi="Times New Roman" w:cs="Times New Roman"/>
                <w:color w:val="000000"/>
                <w:sz w:val="22"/>
                <w:szCs w:val="22"/>
              </w:rPr>
            </w:pPr>
          </w:p>
        </w:tc>
      </w:tr>
      <w:tr w:rsidR="002F5C43" w:rsidRPr="002F5C43" w14:paraId="527B83EB" w14:textId="77777777" w:rsidTr="3A49808E">
        <w:trPr>
          <w:trHeight w:val="457"/>
          <w:jc w:val="center"/>
        </w:trPr>
        <w:tc>
          <w:tcPr>
            <w:tcW w:w="8137" w:type="dxa"/>
            <w:gridSpan w:val="7"/>
            <w:tcBorders>
              <w:top w:val="single" w:sz="4" w:space="0" w:color="auto"/>
              <w:left w:val="single" w:sz="4" w:space="0" w:color="auto"/>
              <w:bottom w:val="single" w:sz="4" w:space="0" w:color="auto"/>
              <w:right w:val="single" w:sz="4" w:space="0" w:color="auto"/>
            </w:tcBorders>
            <w:vAlign w:val="center"/>
          </w:tcPr>
          <w:p w14:paraId="39FEF24B" w14:textId="77777777" w:rsidR="002F5C43" w:rsidRPr="006251B7" w:rsidRDefault="002F5C43" w:rsidP="002F5C43">
            <w:pPr>
              <w:spacing w:after="200" w:line="276" w:lineRule="auto"/>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 xml:space="preserve">PREÇO GLOBAL </w:t>
            </w:r>
          </w:p>
        </w:tc>
        <w:tc>
          <w:tcPr>
            <w:tcW w:w="992" w:type="dxa"/>
            <w:tcBorders>
              <w:top w:val="single" w:sz="4" w:space="0" w:color="auto"/>
              <w:left w:val="single" w:sz="4" w:space="0" w:color="auto"/>
              <w:bottom w:val="single" w:sz="4" w:space="0" w:color="auto"/>
              <w:right w:val="single" w:sz="4" w:space="0" w:color="auto"/>
            </w:tcBorders>
            <w:vAlign w:val="center"/>
          </w:tcPr>
          <w:p w14:paraId="04A1E930" w14:textId="77777777" w:rsidR="002F5C43" w:rsidRPr="006251B7" w:rsidRDefault="002F5C43" w:rsidP="002F5C43">
            <w:pPr>
              <w:spacing w:after="200" w:line="276" w:lineRule="auto"/>
              <w:rPr>
                <w:rFonts w:ascii="Times New Roman" w:eastAsia="Times New Roman" w:hAnsi="Times New Roman" w:cs="Times New Roman"/>
                <w:color w:val="000000"/>
                <w:sz w:val="22"/>
                <w:szCs w:val="22"/>
              </w:rPr>
            </w:pPr>
            <w:r w:rsidRPr="006251B7">
              <w:rPr>
                <w:rFonts w:ascii="Times New Roman" w:eastAsia="Times New Roman" w:hAnsi="Times New Roman" w:cs="Times New Roman"/>
                <w:color w:val="000000"/>
                <w:sz w:val="22"/>
                <w:szCs w:val="22"/>
              </w:rPr>
              <w:t>R$</w:t>
            </w:r>
          </w:p>
        </w:tc>
      </w:tr>
    </w:tbl>
    <w:p w14:paraId="4F3A8059" w14:textId="5B4B1468" w:rsidR="002F5C43" w:rsidRPr="002F5C43" w:rsidRDefault="002F5C43" w:rsidP="0DC510DB">
      <w:pPr>
        <w:spacing w:line="360" w:lineRule="auto"/>
        <w:jc w:val="both"/>
        <w:rPr>
          <w:rFonts w:ascii="Times New Roman" w:eastAsia="Times New Roman" w:hAnsi="Times New Roman" w:cs="Times New Roman"/>
          <w:lang w:eastAsia="en-US"/>
        </w:rPr>
      </w:pPr>
    </w:p>
    <w:p w14:paraId="125AACF4"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ALTERAÇÃO SUBJETIVA</w:t>
      </w:r>
    </w:p>
    <w:p w14:paraId="3BA9BF38"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MS Mincho"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A19921E"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420793BE"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CONTROLE DA EXECUÇÃO</w:t>
      </w:r>
    </w:p>
    <w:p w14:paraId="37BBA9D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Nos termos do art. </w:t>
      </w:r>
      <w:r w:rsidRPr="002F5C43">
        <w:rPr>
          <w:rFonts w:ascii="Times New Roman" w:eastAsia="Calibri" w:hAnsi="Times New Roman" w:cs="Times New Roman"/>
          <w:lang w:eastAsia="en-US"/>
        </w:rPr>
        <w:t>117 da Lei</w:t>
      </w:r>
      <w:r w:rsidRPr="002F5C43">
        <w:rPr>
          <w:rFonts w:ascii="Times New Roman" w:eastAsia="Times New Roman" w:hAnsi="Times New Roman" w:cs="Times New Roman"/>
          <w:lang w:eastAsia="en-US"/>
        </w:rPr>
        <w:t xml:space="preserve"> nº</w:t>
      </w:r>
      <w:r w:rsidRPr="002F5C43">
        <w:rPr>
          <w:rFonts w:ascii="Times New Roman" w:eastAsia="Calibri" w:hAnsi="Times New Roman" w:cs="Times New Roman"/>
          <w:lang w:eastAsia="en-US"/>
        </w:rPr>
        <w:t xml:space="preserve"> 14.133/2021</w:t>
      </w:r>
      <w:r w:rsidRPr="002F5C43">
        <w:rPr>
          <w:rFonts w:ascii="Times New Roman" w:eastAsia="Times New Roman" w:hAnsi="Times New Roman" w:cs="Times New Roman"/>
          <w:lang w:eastAsia="en-US"/>
        </w:rPr>
        <w:t>, e da Portaria CNMP-SG nº 152/2023, serão designados gestores e fiscais para acompanhar e fiscalizar a realização dos serviços constantes deste Termo de Referência, anotando em registro próprio todas as ocorrências relacionadas com a execução e determinando o que for necessário à regularização de falhas ou defeitos observados;</w:t>
      </w:r>
    </w:p>
    <w:p w14:paraId="356F00A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As decisões e providências que ultrapassarem a competência do gestor e do fiscal deverão ser solicitadas ao seu superior, em tempo hábil para adoção das medidas convenientes (art. 117, §2º</w:t>
      </w:r>
      <w:r w:rsidRPr="002F5C43">
        <w:rPr>
          <w:rFonts w:ascii="Times New Roman" w:eastAsia="Segoe UI" w:hAnsi="Times New Roman" w:cs="Times New Roman"/>
          <w:sz w:val="19"/>
          <w:szCs w:val="19"/>
          <w:lang w:eastAsia="en-US"/>
        </w:rPr>
        <w:t xml:space="preserve"> </w:t>
      </w:r>
      <w:r w:rsidRPr="002F5C43">
        <w:rPr>
          <w:rFonts w:ascii="Times New Roman" w:eastAsia="Times New Roman" w:hAnsi="Times New Roman" w:cs="Times New Roman"/>
          <w:lang w:eastAsia="en-US"/>
        </w:rPr>
        <w:t xml:space="preserve">da Lei nº 14.133/2021); </w:t>
      </w:r>
    </w:p>
    <w:p w14:paraId="7E781FCA"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O contrato assinado ou a ordem de serviço acompanhada da Nota de Empenho constituirão documentos de autorização para a execução dos serviços; </w:t>
      </w:r>
    </w:p>
    <w:p w14:paraId="6168798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Os</w:t>
      </w:r>
      <w:r w:rsidRPr="002F5C43">
        <w:rPr>
          <w:rFonts w:ascii="Times New Roman" w:eastAsia="Times New Roman" w:hAnsi="Times New Roman" w:cs="Times New Roman"/>
          <w:b/>
          <w:bCs/>
          <w:lang w:eastAsia="en-US"/>
        </w:rPr>
        <w:t xml:space="preserve"> </w:t>
      </w:r>
      <w:r w:rsidRPr="002F5C43">
        <w:rPr>
          <w:rFonts w:ascii="Times New Roman" w:eastAsia="Times New Roman" w:hAnsi="Times New Roman" w:cs="Times New Roman"/>
          <w:lang w:eastAsia="en-US"/>
        </w:rPr>
        <w:t>gestores e fiscais anotarão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00AEE5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Conselho Nacional do Ministério Público poderá rejeitar o objeto, no todo ou em parte, se em desacordo com este termo de referência;</w:t>
      </w:r>
    </w:p>
    <w:p w14:paraId="3E65245E"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Quaisquer exigências da Fiscalização, inerentes ao objeto da presente contratação, deverão ser prontamente atendidas pela CONTRATADA.</w:t>
      </w:r>
    </w:p>
    <w:p w14:paraId="4930F18E"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lang w:eastAsia="en-US"/>
        </w:rPr>
      </w:pPr>
    </w:p>
    <w:p w14:paraId="75AFC008"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 xml:space="preserve">PREPOSTO </w:t>
      </w:r>
    </w:p>
    <w:p w14:paraId="7266DEE0"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CONTRATADA deverá manter preposto aceito pelo CONTRATANTE durante o período de execução do objeto, para representá-la administrativamente, sempre que for necessário, o qual deverá ser indicado mediante declaração </w:t>
      </w:r>
      <w:r w:rsidRPr="002F5C43">
        <w:rPr>
          <w:rFonts w:ascii="Times New Roman" w:eastAsia="Times New Roman" w:hAnsi="Times New Roman" w:cs="Times New Roman"/>
          <w:color w:val="000000"/>
          <w:lang w:eastAsia="en-US"/>
        </w:rPr>
        <w:t>FORMAL/ESCRITA</w:t>
      </w:r>
      <w:r w:rsidRPr="002F5C43">
        <w:rPr>
          <w:rFonts w:ascii="Times New Roman" w:eastAsia="Calibri" w:hAnsi="Times New Roman" w:cs="Times New Roman"/>
          <w:color w:val="000000"/>
          <w:lang w:eastAsia="en-US"/>
        </w:rPr>
        <w:t xml:space="preserve"> </w:t>
      </w:r>
      <w:r w:rsidRPr="002F5C43">
        <w:rPr>
          <w:rFonts w:ascii="Times New Roman" w:eastAsia="Times New Roman" w:hAnsi="Times New Roman" w:cs="Times New Roman"/>
          <w:lang w:eastAsia="en-US"/>
        </w:rPr>
        <w:t>em que deverá constar o nome completo, nº CPF e do documento de identidade, além dos dados relacionados à sua qualificação profissional;</w:t>
      </w:r>
    </w:p>
    <w:p w14:paraId="6F812DD6"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O preposto, uma vez indicado pela empresa e aceito pelo CONTRATANTE, deverá apresentar-se à FISCALIZAÇÃO tão logo seja firmado o contrato para tratar dos assuntos pertinentes à execução dos serviços previstos neste Termo de Referência, relativos à sua competência;</w:t>
      </w:r>
    </w:p>
    <w:p w14:paraId="49C84B53"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O preposto deverá estar apto a esclarecer as questões relacionadas às faturas dos serviços prestados; </w:t>
      </w:r>
    </w:p>
    <w:p w14:paraId="23FE8E3D"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orientará o seu preposto quanto à necessidade de acatar as orientações do CONTRATANTE, inclusive quanto ao cumprimento das Normas Internas de Segurança e de Sustentabilidade;</w:t>
      </w:r>
    </w:p>
    <w:p w14:paraId="77A380E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preposto deverá manter contato com o fiscal e o gestor do contrato, com o objetivo de sanar qualquer demanda, tanto na área de administração de pessoal, de fornecimento de material, quanto da manutenção dos equipamentos objetos desse contrato.</w:t>
      </w:r>
    </w:p>
    <w:p w14:paraId="569496A6"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1D6446D5" w14:textId="77777777" w:rsidR="002F5C43" w:rsidRPr="002F5C43" w:rsidRDefault="002F5C43" w:rsidP="002F5C43">
      <w:pPr>
        <w:numPr>
          <w:ilvl w:val="0"/>
          <w:numId w:val="21"/>
        </w:numPr>
        <w:shd w:val="clear" w:color="auto" w:fill="D9D9D9"/>
        <w:autoSpaceDE w:val="0"/>
        <w:autoSpaceDN w:val="0"/>
        <w:adjustRightInd w:val="0"/>
        <w:spacing w:after="200" w:line="276"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CONDIÇÕES DE PAGAMENTO</w:t>
      </w:r>
    </w:p>
    <w:p w14:paraId="2AFE1BC4"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CONTRATANTE pagará à CONTRATADA, pelos serviços efetivamente prestados</w:t>
      </w:r>
      <w:r w:rsidRPr="002F5C43">
        <w:rPr>
          <w:rFonts w:ascii="Times New Roman" w:eastAsia="MS Mincho" w:hAnsi="Times New Roman" w:cs="Times New Roman"/>
          <w:lang w:eastAsia="en-US"/>
        </w:rPr>
        <w:t xml:space="preserve">, em até 10 (dez) dias úteis, </w:t>
      </w:r>
      <w:r w:rsidRPr="002F5C43">
        <w:rPr>
          <w:rFonts w:ascii="Times New Roman" w:eastAsia="Times New Roman" w:hAnsi="Times New Roman" w:cs="Times New Roman"/>
          <w:lang w:eastAsia="en-US"/>
        </w:rPr>
        <w:t xml:space="preserve">contados a partir da data de recebimento definitivo do objeto, acompanhado do atesto do Fiscal do contrato. </w:t>
      </w:r>
    </w:p>
    <w:p w14:paraId="717C057E"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Caso a CONTRATADA seja optante pelo “SIMPLES” (Lei nº 9.317/1996), será obrigada a informar no corpo da nota fiscal e apresentar declaração, na forma do Anexo IV da Instrução Normativa </w:t>
      </w:r>
      <w:r w:rsidRPr="002F5C43">
        <w:rPr>
          <w:rFonts w:ascii="Times New Roman" w:eastAsia="Calibri" w:hAnsi="Times New Roman" w:cs="Times New Roman"/>
          <w:color w:val="000000"/>
          <w:lang w:eastAsia="en-US"/>
        </w:rPr>
        <w:t xml:space="preserve">RFB </w:t>
      </w:r>
      <w:r w:rsidRPr="002F5C43">
        <w:rPr>
          <w:rFonts w:ascii="Times New Roman" w:eastAsia="Times New Roman" w:hAnsi="Times New Roman" w:cs="Times New Roman"/>
          <w:lang w:eastAsia="en-US"/>
        </w:rPr>
        <w:t>nº 1.234, de 11/01/2012, em duas vias, assinadas pelo seu representante legal;</w:t>
      </w:r>
    </w:p>
    <w:p w14:paraId="3DEBA411"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O pagamento será feito por meio de depósito na conta corrente da CONTRATADA, através de Ordem Bancária, mediante apresentação da respectiva Nota Fiscal/Fatura do serviço;</w:t>
      </w:r>
    </w:p>
    <w:p w14:paraId="1401EC3B"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Para execução do pagamento de que trata a presente Cláusula, a CONTRATADA deverá fazer constar como beneficiário/cliente, da Nota Fiscal/Fatura correspondente, emitida sem rasuras, o CONSELHO NACIONAL DO MINISTÉRIO PÚBLICO, CNPJ nº 11.439.520/0001-11, e ainda, o número da Nota de Empenho, os números do Banco, da Agência e da Conta-Corrente da CONTRATADA, e a descrição clara e sucinta do objeto;</w:t>
      </w:r>
    </w:p>
    <w:p w14:paraId="28D054EC"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Sobre o valor da nota fiscal, a CONTRATANTE fará as retenções devidas ao INSS e as dos impostos e contribuições previstas na Instrução Normativa SRF nº 1.234, de 11/01/2012;</w:t>
      </w:r>
    </w:p>
    <w:p w14:paraId="5B56B22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CONTRATADA deverá, ainda, junto à Nota Fiscal/Fatura, apresentar os documentos comprobatórios de regularidade fiscal e trabalhista, exigidos no Termo de Referência;</w:t>
      </w:r>
    </w:p>
    <w:p w14:paraId="27FC985F"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apresentação de certidões atrasadas ou irregulares com a nota fiscal ensejará anotação do fiscal no registro próprio, e criará pendência a ser sanada pela CONTRATADA;</w:t>
      </w:r>
    </w:p>
    <w:p w14:paraId="206E3C12" w14:textId="77777777" w:rsidR="002F5C43" w:rsidRPr="002F5C43" w:rsidRDefault="002F5C43" w:rsidP="002F5C43">
      <w:pPr>
        <w:numPr>
          <w:ilvl w:val="1"/>
          <w:numId w:val="21"/>
        </w:numPr>
        <w:autoSpaceDE w:val="0"/>
        <w:autoSpaceDN w:val="0"/>
        <w:adjustRightInd w:val="0"/>
        <w:spacing w:after="200" w:line="360" w:lineRule="auto"/>
        <w:ind w:left="0" w:firstLine="0"/>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Constatando-se, junto aos órgãos competentes, a situação de irregularidade da CONTRATADA, será providenciada sua notificação, por escrito, para que, no prazo de 5 (cinco) dias úteis, regularize sua situação ou, no mesmo prazo, apresente sua defesa. O prazo poderá ser prorrogado, por igual período, a critério do CONTRATANTE;</w:t>
      </w:r>
    </w:p>
    <w:p w14:paraId="400343EC" w14:textId="77777777" w:rsidR="002F5C43" w:rsidRPr="002F5C43" w:rsidRDefault="002F5C43" w:rsidP="002F5C43">
      <w:pPr>
        <w:autoSpaceDE w:val="0"/>
        <w:autoSpaceDN w:val="0"/>
        <w:adjustRightInd w:val="0"/>
        <w:spacing w:line="360" w:lineRule="auto"/>
        <w:ind w:firstLine="720"/>
        <w:jc w:val="both"/>
        <w:rPr>
          <w:rFonts w:ascii="Times New Roman" w:eastAsia="Times New Roman" w:hAnsi="Times New Roman" w:cs="Times New Roman"/>
          <w:lang w:eastAsia="en-US"/>
        </w:rPr>
      </w:pPr>
    </w:p>
    <w:p w14:paraId="58519637" w14:textId="77777777" w:rsidR="002F5C43" w:rsidRPr="002F5C43" w:rsidRDefault="002F5C43" w:rsidP="002F5C43">
      <w:pPr>
        <w:numPr>
          <w:ilvl w:val="0"/>
          <w:numId w:val="29"/>
        </w:numPr>
        <w:shd w:val="clear" w:color="auto" w:fill="D9D9D9"/>
        <w:autoSpaceDE w:val="0"/>
        <w:autoSpaceDN w:val="0"/>
        <w:adjustRightInd w:val="0"/>
        <w:spacing w:after="200" w:line="276"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SANÇÕES ADMINISTRATIVAS</w:t>
      </w:r>
    </w:p>
    <w:p w14:paraId="4CFCA1E2" w14:textId="77777777" w:rsidR="002F5C43" w:rsidRPr="002F5C43" w:rsidRDefault="002F5C43" w:rsidP="002F5C43">
      <w:pPr>
        <w:numPr>
          <w:ilvl w:val="1"/>
          <w:numId w:val="29"/>
        </w:numPr>
        <w:autoSpaceDE w:val="0"/>
        <w:autoSpaceDN w:val="0"/>
        <w:adjustRightInd w:val="0"/>
        <w:spacing w:before="240"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Com fundamento na Portaria CNMP-SG nº 153/2023 e no art. 156, inciso III, da Lei nº 14.133/2021, </w:t>
      </w:r>
      <w:r w:rsidRPr="002F5C43">
        <w:rPr>
          <w:rFonts w:ascii="Times New Roman" w:eastAsia="Times New Roman" w:hAnsi="Times New Roman" w:cs="Times New Roman"/>
          <w:b/>
          <w:bCs/>
          <w:lang w:eastAsia="en-US"/>
        </w:rPr>
        <w:t>ficará impedida de licitar e contratar com a Administração Pública direta e indireta da União</w:t>
      </w:r>
      <w:r w:rsidRPr="002F5C43">
        <w:rPr>
          <w:rFonts w:ascii="Times New Roman" w:eastAsia="Times New Roman" w:hAnsi="Times New Roman" w:cs="Times New Roman"/>
          <w:lang w:eastAsia="en-US"/>
        </w:rPr>
        <w:t xml:space="preserve"> pelo prazo máximo de 3 (três) anos, garantidos os princípios constitucionais do contraditório e da ampla defesa, quando não se justificar a imposição de penalidade mais grave (art. 156, § 4º), a licitante ou CONTRATADA que:  </w:t>
      </w:r>
    </w:p>
    <w:p w14:paraId="12DB3624"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bookmarkStart w:id="8" w:name="_Ref237448745"/>
      <w:r w:rsidRPr="002F5C43">
        <w:rPr>
          <w:rFonts w:ascii="Times New Roman" w:eastAsia="Times New Roman" w:hAnsi="Times New Roman" w:cs="Times New Roman"/>
          <w:lang w:eastAsia="en-US"/>
        </w:rPr>
        <w:t>Der causa à inexecução parcial do contrato que cause grave dano à Administração, ao funcionamento dos serviços públicos ou ao interesse coletivo - prazo de 1 (um) ano;</w:t>
      </w:r>
      <w:bookmarkEnd w:id="8"/>
      <w:r w:rsidRPr="002F5C43">
        <w:rPr>
          <w:rFonts w:ascii="Times New Roman" w:eastAsia="Times New Roman" w:hAnsi="Times New Roman" w:cs="Times New Roman"/>
          <w:lang w:eastAsia="en-US"/>
        </w:rPr>
        <w:t xml:space="preserve"> </w:t>
      </w:r>
    </w:p>
    <w:p w14:paraId="7EB8D126"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Der causa à inexecução total do contrato - prazo de 2 (dois) anos; </w:t>
      </w:r>
    </w:p>
    <w:p w14:paraId="133CA95A"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Deixar de entregar a documentação exigida para o certame - prazo de 3 (três) meses; </w:t>
      </w:r>
    </w:p>
    <w:p w14:paraId="19398FA1"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bookmarkStart w:id="9" w:name="_Ref237448788"/>
      <w:r w:rsidRPr="002F5C43">
        <w:rPr>
          <w:rFonts w:ascii="Times New Roman" w:eastAsia="Times New Roman" w:hAnsi="Times New Roman" w:cs="Times New Roman"/>
          <w:lang w:eastAsia="en-US"/>
        </w:rPr>
        <w:t>Não manter a proposta, salvo em decorrência de fato superveniente devidamente justificado - prazo de 6 (seis) meses;</w:t>
      </w:r>
      <w:bookmarkEnd w:id="9"/>
      <w:r w:rsidRPr="002F5C43">
        <w:rPr>
          <w:rFonts w:ascii="Times New Roman" w:eastAsia="Times New Roman" w:hAnsi="Times New Roman" w:cs="Times New Roman"/>
          <w:lang w:eastAsia="en-US"/>
        </w:rPr>
        <w:t xml:space="preserve"> </w:t>
      </w:r>
    </w:p>
    <w:p w14:paraId="5047D43A"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Considera-se não manutenção da proposta: </w:t>
      </w:r>
    </w:p>
    <w:p w14:paraId="6EA58C82" w14:textId="77777777" w:rsidR="002F5C43" w:rsidRPr="002F5C43" w:rsidRDefault="002F5C43" w:rsidP="002F5C43">
      <w:pPr>
        <w:numPr>
          <w:ilvl w:val="4"/>
          <w:numId w:val="38"/>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ausência do seu envio; </w:t>
      </w:r>
    </w:p>
    <w:p w14:paraId="600C5674" w14:textId="77777777" w:rsidR="002F5C43" w:rsidRPr="002F5C43" w:rsidRDefault="002F5C43" w:rsidP="002F5C43">
      <w:pPr>
        <w:numPr>
          <w:ilvl w:val="4"/>
          <w:numId w:val="38"/>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 xml:space="preserve">a recusa do seu detalhamento, quando exigido; </w:t>
      </w:r>
    </w:p>
    <w:p w14:paraId="545D8A77" w14:textId="77777777" w:rsidR="002F5C43" w:rsidRPr="002F5C43" w:rsidRDefault="002F5C43" w:rsidP="002F5C43">
      <w:pPr>
        <w:numPr>
          <w:ilvl w:val="4"/>
          <w:numId w:val="38"/>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o pedido de desclassificação de sua proposta, quando encerrada a fase competitiva, desde que não esteja fundamentada na demonstração de vício ou falha na sua elaboração, que evidencie a impossibilidade de seu cumprimento e decorrente de caso fortuito ou força maior. </w:t>
      </w:r>
    </w:p>
    <w:p w14:paraId="2395C768"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Não celebrar o contrato ou não entregar a documentação exigida para a contratação, quando convocado dentro do prazo de validade de sua proposta - prazo de 1 (um) ano; </w:t>
      </w:r>
    </w:p>
    <w:p w14:paraId="440FA1E5"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Considera-se não celebração de contrato quando a LICITANTE ou CONTRATADA desiste de formalizar o contrato ou aditivo, inclusive após manifestar concordância quanto à prorrogação de vigência ou alteração do objeto, seja para acréscimo ou supressão. </w:t>
      </w:r>
    </w:p>
    <w:p w14:paraId="26C2A21D"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Ensejar o retardamento da execução ou da entrega do objeto da licitação sem motivo justificado - prazo de 3 (três) meses. </w:t>
      </w:r>
    </w:p>
    <w:p w14:paraId="13D1F6CC"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Considera-se retardar a execução do objeto a ação ou omissão que prejudique o bom andamento do certame, evidencie tentativa de indução a erro no julgamento ou atrase a assinatura do contrato ou da Ata de Registro de Preços. </w:t>
      </w:r>
    </w:p>
    <w:p w14:paraId="78F5B5CA"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As condutas especificadas no subitem </w:t>
      </w:r>
      <w:r w:rsidRPr="002F5C43">
        <w:rPr>
          <w:rFonts w:ascii="Times New Roman" w:eastAsia="Times New Roman" w:hAnsi="Times New Roman" w:cs="Times New Roman"/>
          <w:lang w:eastAsia="en-US"/>
        </w:rPr>
        <w:fldChar w:fldCharType="begin"/>
      </w:r>
      <w:r w:rsidRPr="002F5C43">
        <w:rPr>
          <w:rFonts w:ascii="Times New Roman" w:eastAsia="Times New Roman" w:hAnsi="Times New Roman" w:cs="Times New Roman"/>
          <w:lang w:eastAsia="en-US"/>
        </w:rPr>
        <w:instrText xml:space="preserve"> REF _Ref237448745 \r \h </w:instrText>
      </w:r>
      <w:r w:rsidRPr="002F5C43">
        <w:rPr>
          <w:rFonts w:ascii="Times New Roman" w:eastAsia="Times New Roman" w:hAnsi="Times New Roman" w:cs="Times New Roman"/>
          <w:lang w:eastAsia="en-US"/>
        </w:rPr>
      </w:r>
      <w:r w:rsidRPr="002F5C43">
        <w:rPr>
          <w:rFonts w:ascii="Times New Roman" w:eastAsia="Times New Roman" w:hAnsi="Times New Roman" w:cs="Times New Roman"/>
          <w:lang w:eastAsia="en-US"/>
        </w:rPr>
        <w:fldChar w:fldCharType="separate"/>
      </w:r>
      <w:r w:rsidRPr="002F5C43">
        <w:rPr>
          <w:rFonts w:ascii="Times New Roman" w:eastAsia="Times New Roman" w:hAnsi="Times New Roman" w:cs="Times New Roman"/>
          <w:lang w:eastAsia="en-US"/>
        </w:rPr>
        <w:t>23.1.1</w:t>
      </w:r>
      <w:r w:rsidRPr="002F5C43">
        <w:rPr>
          <w:rFonts w:ascii="Times New Roman" w:eastAsia="Times New Roman" w:hAnsi="Times New Roman" w:cs="Times New Roman"/>
          <w:lang w:eastAsia="en-US"/>
        </w:rPr>
        <w:fldChar w:fldCharType="end"/>
      </w:r>
      <w:r w:rsidRPr="002F5C43">
        <w:rPr>
          <w:rFonts w:ascii="Times New Roman" w:eastAsia="Times New Roman" w:hAnsi="Times New Roman" w:cs="Times New Roman"/>
          <w:lang w:eastAsia="en-US"/>
        </w:rPr>
        <w:t xml:space="preserve">. desta seção estarão sujeitas à sanção declaração de inidoneidade, subitem </w:t>
      </w:r>
      <w:r w:rsidRPr="002F5C43">
        <w:rPr>
          <w:rFonts w:ascii="Times New Roman" w:eastAsia="Times New Roman" w:hAnsi="Times New Roman" w:cs="Times New Roman"/>
          <w:lang w:eastAsia="en-US"/>
        </w:rPr>
        <w:fldChar w:fldCharType="begin"/>
      </w:r>
      <w:r w:rsidRPr="002F5C43">
        <w:rPr>
          <w:rFonts w:ascii="Times New Roman" w:eastAsia="Times New Roman" w:hAnsi="Times New Roman" w:cs="Times New Roman"/>
          <w:lang w:eastAsia="en-US"/>
        </w:rPr>
        <w:instrText xml:space="preserve"> REF _Ref237448788 \r \h </w:instrText>
      </w:r>
      <w:r w:rsidRPr="002F5C43">
        <w:rPr>
          <w:rFonts w:ascii="Times New Roman" w:eastAsia="Times New Roman" w:hAnsi="Times New Roman" w:cs="Times New Roman"/>
          <w:lang w:eastAsia="en-US"/>
        </w:rPr>
      </w:r>
      <w:r w:rsidRPr="002F5C43">
        <w:rPr>
          <w:rFonts w:ascii="Times New Roman" w:eastAsia="Times New Roman" w:hAnsi="Times New Roman" w:cs="Times New Roman"/>
          <w:lang w:eastAsia="en-US"/>
        </w:rPr>
        <w:fldChar w:fldCharType="separate"/>
      </w:r>
      <w:r w:rsidRPr="002F5C43">
        <w:rPr>
          <w:rFonts w:ascii="Times New Roman" w:eastAsia="Times New Roman" w:hAnsi="Times New Roman" w:cs="Times New Roman"/>
          <w:lang w:eastAsia="en-US"/>
        </w:rPr>
        <w:t>23.1.4</w:t>
      </w:r>
      <w:r w:rsidRPr="002F5C43">
        <w:rPr>
          <w:rFonts w:ascii="Times New Roman" w:eastAsia="Times New Roman" w:hAnsi="Times New Roman" w:cs="Times New Roman"/>
          <w:lang w:eastAsia="en-US"/>
        </w:rPr>
        <w:fldChar w:fldCharType="end"/>
      </w:r>
      <w:r w:rsidRPr="002F5C43">
        <w:rPr>
          <w:rFonts w:ascii="Times New Roman" w:eastAsia="Times New Roman" w:hAnsi="Times New Roman" w:cs="Times New Roman"/>
          <w:lang w:eastAsia="en-US"/>
        </w:rPr>
        <w:t xml:space="preserve">., quando presente situação que justifique a imposição de sanção mais grave. </w:t>
      </w:r>
    </w:p>
    <w:p w14:paraId="054C03BE"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Nas hipóteses do subitem anterior, o prazo estabelecido como parâmetro inicial para aplicação da sanção será duplicado, respeitado o limite mínimo previsto no subitem </w:t>
      </w:r>
      <w:r w:rsidRPr="002F5C43">
        <w:rPr>
          <w:rFonts w:ascii="Times New Roman" w:eastAsia="Times New Roman" w:hAnsi="Times New Roman" w:cs="Times New Roman"/>
          <w:lang w:eastAsia="en-US"/>
        </w:rPr>
        <w:fldChar w:fldCharType="begin"/>
      </w:r>
      <w:r w:rsidRPr="002F5C43">
        <w:rPr>
          <w:rFonts w:ascii="Times New Roman" w:eastAsia="Times New Roman" w:hAnsi="Times New Roman" w:cs="Times New Roman"/>
          <w:lang w:eastAsia="en-US"/>
        </w:rPr>
        <w:instrText xml:space="preserve"> REF _Ref237448788 \r \h </w:instrText>
      </w:r>
      <w:r w:rsidRPr="002F5C43">
        <w:rPr>
          <w:rFonts w:ascii="Times New Roman" w:eastAsia="Times New Roman" w:hAnsi="Times New Roman" w:cs="Times New Roman"/>
          <w:lang w:eastAsia="en-US"/>
        </w:rPr>
      </w:r>
      <w:r w:rsidRPr="002F5C43">
        <w:rPr>
          <w:rFonts w:ascii="Times New Roman" w:eastAsia="Times New Roman" w:hAnsi="Times New Roman" w:cs="Times New Roman"/>
          <w:lang w:eastAsia="en-US"/>
        </w:rPr>
        <w:fldChar w:fldCharType="separate"/>
      </w:r>
      <w:r w:rsidRPr="002F5C43">
        <w:rPr>
          <w:rFonts w:ascii="Times New Roman" w:eastAsia="Times New Roman" w:hAnsi="Times New Roman" w:cs="Times New Roman"/>
          <w:lang w:eastAsia="en-US"/>
        </w:rPr>
        <w:t>23.1.4</w:t>
      </w:r>
      <w:r w:rsidRPr="002F5C43">
        <w:rPr>
          <w:rFonts w:ascii="Times New Roman" w:eastAsia="Times New Roman" w:hAnsi="Times New Roman" w:cs="Times New Roman"/>
          <w:lang w:eastAsia="en-US"/>
        </w:rPr>
        <w:fldChar w:fldCharType="end"/>
      </w:r>
      <w:r w:rsidRPr="002F5C43">
        <w:rPr>
          <w:rFonts w:ascii="Times New Roman" w:eastAsia="Times New Roman" w:hAnsi="Times New Roman" w:cs="Times New Roman"/>
          <w:lang w:eastAsia="en-US"/>
        </w:rPr>
        <w:t xml:space="preserve"> desta seção. </w:t>
      </w:r>
    </w:p>
    <w:p w14:paraId="50383F27"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Em casos de inexecução contratual, execução incompleta e/ou em desconformidade com as condições avençadas, poderão ser aplicadas as seguintes penalidades, resguardados os procedimentos legais pertinentes, sem prejuízo do disposto nos itens anteriores desta seção:</w:t>
      </w:r>
    </w:p>
    <w:p w14:paraId="18DB9EAD"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Advertência</w:t>
      </w:r>
      <w:r w:rsidRPr="002F5C43">
        <w:rPr>
          <w:rFonts w:ascii="Times New Roman" w:eastAsia="Times New Roman" w:hAnsi="Times New Roman" w:cs="Times New Roman"/>
          <w:lang w:eastAsia="en-US"/>
        </w:rPr>
        <w:t xml:space="preserve"> - aplicada exclusivamente para a infração administrativa de inexecução parcial do contrato de natureza leve e que não cause grave dano à Administração, quando não se justificar a imposição de penalidade mais grave. </w:t>
      </w:r>
    </w:p>
    <w:p w14:paraId="3C630EB7"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 xml:space="preserve">Considera-se falta leve o descumprimento contratual que não acarrete prejuízo significativo para a Administração e não interfira diretamente na execução do objeto principal da contratação. </w:t>
      </w:r>
    </w:p>
    <w:p w14:paraId="3F386157"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t>Multa</w:t>
      </w:r>
      <w:r w:rsidRPr="002F5C43">
        <w:rPr>
          <w:rFonts w:ascii="Times New Roman" w:eastAsia="Times New Roman" w:hAnsi="Times New Roman" w:cs="Times New Roman"/>
          <w:lang w:eastAsia="en-US"/>
        </w:rPr>
        <w:t xml:space="preserve"> aplicada nas seguintes hipóteses e nas demais previstas na tabela de penalidades deste termo de referência:  </w:t>
      </w:r>
    </w:p>
    <w:p w14:paraId="70FB1ECB"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Multa moratória de 0,5% (zero vírgula cinco por cento) por dia de atraso injustificado sobre o valor da parcela inadimplida, ou sobre o valor da fatura correspondente ao período que tenha ocorrido a falta, até o limite de 10% (dez por cento). </w:t>
      </w:r>
    </w:p>
    <w:p w14:paraId="6CD949EE"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Multa compensatória de 20% sobre a parcela inadimplida ou, sobre o valor da fatura correspondente ao período que tenha ocorrido a falta, em caso de inexecução parcial. </w:t>
      </w:r>
    </w:p>
    <w:p w14:paraId="66F616C9" w14:textId="77777777" w:rsidR="002F5C43" w:rsidRPr="002F5C43" w:rsidRDefault="002F5C43" w:rsidP="002F5C43">
      <w:pPr>
        <w:numPr>
          <w:ilvl w:val="4"/>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Considera-se inexecução parcial o atraso superior a 20 (vinte) dias corridos para início da execução do serviço; ou a interrupção dos serviços definidos no contrato por 5 (cinco) dias úteis seguidos ou 15 (quinze) dias úteis intercalados no período de 12 (doze) meses;  </w:t>
      </w:r>
    </w:p>
    <w:p w14:paraId="09D50972"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Multa compensatória de 30% sobre o valor total do contrato, na hipótese de inexecução total. </w:t>
      </w:r>
    </w:p>
    <w:p w14:paraId="4CD80785" w14:textId="77777777" w:rsidR="002F5C43" w:rsidRPr="002F5C43" w:rsidRDefault="002F5C43" w:rsidP="002F5C43">
      <w:pPr>
        <w:numPr>
          <w:ilvl w:val="4"/>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Considera-se inexecução total deixar de iniciar, sem causa justificada, a execução do contrato após 30 (trinta) dias corridos contados da data estipulada para início da execução contratual; ou deixar de realizar, sem causa justificada, os serviços definidos no contrato por 10 (dez) dias úteis seguidos ou por 20 (vinte) dias úteis intercalados no período de 12 (doze) meses. </w:t>
      </w:r>
    </w:p>
    <w:p w14:paraId="16A5607F"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sanção de </w:t>
      </w:r>
      <w:r w:rsidRPr="002F5C43">
        <w:rPr>
          <w:rFonts w:ascii="Times New Roman" w:eastAsia="Times New Roman" w:hAnsi="Times New Roman" w:cs="Times New Roman"/>
          <w:b/>
          <w:bCs/>
          <w:lang w:eastAsia="en-US"/>
        </w:rPr>
        <w:t>Declaração de Inidoneidade para Licitar ou Contratar com a Administração Pública direta e indireta de todos os entes federativos</w:t>
      </w:r>
      <w:r w:rsidRPr="002F5C43">
        <w:rPr>
          <w:rFonts w:ascii="Times New Roman" w:eastAsia="Times New Roman" w:hAnsi="Times New Roman" w:cs="Times New Roman"/>
          <w:lang w:eastAsia="en-US"/>
        </w:rPr>
        <w:t xml:space="preserve"> será aplicada pelo prazo mínimo de 3 (três) anos e máximo de 6 (seis) anos, nos termos do art. 156, § 5º, da Lei nº 14.133/2021, e decorre das seguintes condutas e pelos seguintes prazos: </w:t>
      </w:r>
    </w:p>
    <w:p w14:paraId="6173A02E"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Apresentar declaração ou documentação falsa exigida para o certame ou prestar declaração falsa durante a licitação ou a execução do contrato; Prazo - 4 (quatro) anos. </w:t>
      </w:r>
    </w:p>
    <w:p w14:paraId="2BD4FFD2"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Fraudar a licitação ou praticar ato fraudulento na execução do contrato; Prazo - 5 (cinco) anos.  </w:t>
      </w:r>
    </w:p>
    <w:p w14:paraId="2566DF7A"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 xml:space="preserve">Considera-se fraudar a execução contratual a prática de qualquer ato destinado a obtenção de vantagem ilícita, induzindo ou mantendo em erro a Administração Pública. </w:t>
      </w:r>
    </w:p>
    <w:p w14:paraId="76980A08"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Comportar-se de modo inidôneo ou cometer fraude de qualquer natureza; Prazo - 5 (cinco) anos. </w:t>
      </w:r>
    </w:p>
    <w:p w14:paraId="41C5D662" w14:textId="77777777" w:rsidR="002F5C43" w:rsidRPr="002F5C43" w:rsidRDefault="002F5C43" w:rsidP="002F5C43">
      <w:pPr>
        <w:numPr>
          <w:ilvl w:val="3"/>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Considera-se comportar-se de maneira inidônea a prática de atos direcionados a prejudicar o bom andamento do certame ou do contrato, como frustrar ou fraudar o caráter competitivo do procedimento licitatório, agir em conluio ou em desconformidade com a lei, induzir deliberadamente em erro no julgamento, prestar informações falsas ou apresentar documentação com informações inverídicas ou que contenha emenda ou rasura destinados a prejudicar a veracidade de suas informações.</w:t>
      </w:r>
    </w:p>
    <w:p w14:paraId="5DBE42A5"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Praticar atos ilícitos com vistas a frustrar os objetivos da licitação; Prazo - 5 (cinco) anos. </w:t>
      </w:r>
    </w:p>
    <w:p w14:paraId="670F93FF"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Praticar ato lesivo previsto no art. 5º da Lei nº 12.846, de 1º de agosto de 2013; Prazo - 6 (seis) anos. </w:t>
      </w:r>
    </w:p>
    <w:p w14:paraId="5BAD9898" w14:textId="77777777" w:rsidR="002F5C43" w:rsidRPr="002F5C43" w:rsidRDefault="002F5C43" w:rsidP="002F5C43">
      <w:pPr>
        <w:numPr>
          <w:ilvl w:val="1"/>
          <w:numId w:val="29"/>
        </w:numPr>
        <w:autoSpaceDE w:val="0"/>
        <w:autoSpaceDN w:val="0"/>
        <w:adjustRightInd w:val="0"/>
        <w:spacing w:before="240"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As sanções de impedimento de licitar e contratar e de declaração de inidoneidade para licitar ou contratar admitem a reabilitação do LICITANTE ou CONTRATADO perante a própria autoridade que aplicou a penalidade, exigidos, cumulativamente: </w:t>
      </w:r>
    </w:p>
    <w:p w14:paraId="2DC3DBD5"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Reparação integral do dano causado à Administração Pública; </w:t>
      </w:r>
    </w:p>
    <w:p w14:paraId="4DD54156"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Pagamento da multa; </w:t>
      </w:r>
    </w:p>
    <w:p w14:paraId="09385A9C"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Transcurso do prazo mínimo de 1 (um) ano da aplicação da penalidade, no caso de impedimento de licitar e contratar, ou de 3 (três) anos da aplicação da penalidade, no caso de declaração de inidoneidade; </w:t>
      </w:r>
    </w:p>
    <w:p w14:paraId="51F8C865"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Cumprimento das condições de reabilitação definidas no ato sancionador; </w:t>
      </w:r>
    </w:p>
    <w:p w14:paraId="502CAD99"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Análise jurídica prévia, com posicionamento conclusivo quanto ao cumprimento dos requisitos definidos neste artigo. </w:t>
      </w:r>
    </w:p>
    <w:p w14:paraId="5D0C976E"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lastRenderedPageBreak/>
        <w:t xml:space="preserve">A sanção aplicada pela conduta de apresentar declaração ou documentação falsa exigida para o certame ou prestar declaração falsa durante a licitação ou a execução do contrato; e praticar ato lesivo previsto no art. 5º da Lei nº 12.846, de 1º de agosto de 2013 exigirá, como condição de reabilitação do LICITANTE ou CONTRATADO, a implantação ou o aperfeiçoamento de programa de integridade pelo responsável, nos termos do art. 163, parágrafo único, da Lei nº 14.133/2021. </w:t>
      </w:r>
    </w:p>
    <w:p w14:paraId="471A306D"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Caso a CONTRATADA ou LICITANTE não efetue o recolhimento da Guia de Recolhimento da União (GRU) referente à multa aplicada no prazo máximo de 15 (quinze) dias úteis, a contar do recebimento da notificação pela LICITANTE ou CONTRATADA sancionada o valor será, sucessivamente:  </w:t>
      </w:r>
    </w:p>
    <w:p w14:paraId="52C09ACA"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Descontado dos créditos que a CONTRATADA </w:t>
      </w:r>
      <w:proofErr w:type="spellStart"/>
      <w:r w:rsidRPr="002F5C43">
        <w:rPr>
          <w:rFonts w:ascii="Times New Roman" w:eastAsia="Times New Roman" w:hAnsi="Times New Roman" w:cs="Times New Roman"/>
          <w:lang w:eastAsia="en-US"/>
        </w:rPr>
        <w:t>fizer</w:t>
      </w:r>
      <w:proofErr w:type="spellEnd"/>
      <w:r w:rsidRPr="002F5C43">
        <w:rPr>
          <w:rFonts w:ascii="Times New Roman" w:eastAsia="Times New Roman" w:hAnsi="Times New Roman" w:cs="Times New Roman"/>
          <w:lang w:eastAsia="en-US"/>
        </w:rPr>
        <w:t xml:space="preserve"> jus, no âmbito da mesma contratação;</w:t>
      </w:r>
    </w:p>
    <w:p w14:paraId="41FF2561"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 Descontado da garantia contratual, se houver;</w:t>
      </w:r>
    </w:p>
    <w:p w14:paraId="7449C696" w14:textId="77777777" w:rsidR="002F5C43" w:rsidRPr="002F5C43" w:rsidRDefault="002F5C43" w:rsidP="002F5C43">
      <w:pPr>
        <w:numPr>
          <w:ilvl w:val="2"/>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Cobrado judicialmente. </w:t>
      </w:r>
    </w:p>
    <w:p w14:paraId="4D546C37"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 Administração deverá, no prazo máximo de 15 (quinze) dias úteis, contado da data da de aplicação da sanção, informar e manter atualizados os dados relativos às sanções aplicadas, para fins de publicidade no Cadastro Nacional de Empresas Inidôneas e Suspensas (</w:t>
      </w:r>
      <w:proofErr w:type="spellStart"/>
      <w:r w:rsidRPr="002F5C43">
        <w:rPr>
          <w:rFonts w:ascii="Times New Roman" w:eastAsia="Times New Roman" w:hAnsi="Times New Roman" w:cs="Times New Roman"/>
          <w:lang w:eastAsia="en-US"/>
        </w:rPr>
        <w:t>Ceis</w:t>
      </w:r>
      <w:proofErr w:type="spellEnd"/>
      <w:r w:rsidRPr="002F5C43">
        <w:rPr>
          <w:rFonts w:ascii="Times New Roman" w:eastAsia="Times New Roman" w:hAnsi="Times New Roman" w:cs="Times New Roman"/>
          <w:lang w:eastAsia="en-US"/>
        </w:rPr>
        <w:t>) e no Cadastro Nacional de Empresas Punidas (</w:t>
      </w:r>
      <w:proofErr w:type="spellStart"/>
      <w:r w:rsidRPr="002F5C43">
        <w:rPr>
          <w:rFonts w:ascii="Times New Roman" w:eastAsia="Times New Roman" w:hAnsi="Times New Roman" w:cs="Times New Roman"/>
          <w:lang w:eastAsia="en-US"/>
        </w:rPr>
        <w:t>Cnep</w:t>
      </w:r>
      <w:proofErr w:type="spellEnd"/>
      <w:r w:rsidRPr="002F5C43">
        <w:rPr>
          <w:rFonts w:ascii="Times New Roman" w:eastAsia="Times New Roman" w:hAnsi="Times New Roman" w:cs="Times New Roman"/>
          <w:lang w:eastAsia="en-US"/>
        </w:rPr>
        <w:t xml:space="preserve">).  </w:t>
      </w:r>
    </w:p>
    <w:p w14:paraId="3AC86068"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 xml:space="preserve">A aplicação das sanções previstas neste Termo de Referência não exclui, em hipótese alguma, a obrigação de reparação integral do dano causado à Administração Pública, nos termos do art. 156, § 9º, da Lei nº 14.133/2021.  </w:t>
      </w:r>
    </w:p>
    <w:p w14:paraId="34275B3C"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lang w:eastAsia="en-US"/>
        </w:rPr>
      </w:pPr>
    </w:p>
    <w:p w14:paraId="64E3E463" w14:textId="77777777" w:rsidR="002F5C43" w:rsidRPr="002F5C43" w:rsidRDefault="002F5C43" w:rsidP="002F5C43">
      <w:pPr>
        <w:numPr>
          <w:ilvl w:val="0"/>
          <w:numId w:val="29"/>
        </w:numPr>
        <w:shd w:val="clear" w:color="auto" w:fill="D9D9D9"/>
        <w:autoSpaceDE w:val="0"/>
        <w:autoSpaceDN w:val="0"/>
        <w:adjustRightInd w:val="0"/>
        <w:spacing w:after="200" w:line="276"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TABELA DE PENALIDADES</w:t>
      </w:r>
    </w:p>
    <w:p w14:paraId="24679123" w14:textId="5C973C76" w:rsidR="002F5C43" w:rsidRPr="007A5221"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A multa poderá ser cumulada com quaisquer outras sanções e será aplicada da seguinte forma:</w:t>
      </w:r>
    </w:p>
    <w:p w14:paraId="3437AEB4" w14:textId="77777777" w:rsidR="002F5C43" w:rsidRPr="002F5C43" w:rsidRDefault="002F5C43" w:rsidP="002F5C43">
      <w:pPr>
        <w:autoSpaceDE w:val="0"/>
        <w:autoSpaceDN w:val="0"/>
        <w:adjustRightInd w:val="0"/>
        <w:jc w:val="center"/>
        <w:rPr>
          <w:rFonts w:ascii="Times New Roman" w:eastAsia="Times New Roman" w:hAnsi="Times New Roman" w:cs="Times New Roman"/>
          <w:b/>
          <w:bCs/>
          <w:lang w:eastAsia="en-US"/>
        </w:rPr>
      </w:pPr>
      <w:bookmarkStart w:id="10" w:name="_Hlk182310030"/>
      <w:r w:rsidRPr="002F5C43">
        <w:rPr>
          <w:rFonts w:ascii="Times New Roman" w:eastAsia="Times New Roman" w:hAnsi="Times New Roman" w:cs="Times New Roman"/>
          <w:b/>
          <w:bCs/>
          <w:lang w:eastAsia="en-US"/>
        </w:rPr>
        <w:t>Tabela 1: Infrações legais e os correspondentes percentuais de multa</w:t>
      </w:r>
      <w:bookmarkEnd w:id="10"/>
    </w:p>
    <w:p w14:paraId="5735F1B3" w14:textId="77777777" w:rsidR="002F5C43" w:rsidRDefault="002F5C43" w:rsidP="002F5C43">
      <w:pPr>
        <w:autoSpaceDE w:val="0"/>
        <w:autoSpaceDN w:val="0"/>
        <w:adjustRightInd w:val="0"/>
        <w:jc w:val="center"/>
        <w:rPr>
          <w:rFonts w:ascii="Times New Roman" w:eastAsia="Times New Roman" w:hAnsi="Times New Roman" w:cs="Times New Roman"/>
          <w:b/>
          <w:bCs/>
          <w:lang w:eastAsia="en-US"/>
        </w:rPr>
      </w:pPr>
    </w:p>
    <w:p w14:paraId="54CE66B6" w14:textId="77777777" w:rsidR="00B93FD1" w:rsidRDefault="00B93FD1" w:rsidP="002F5C43">
      <w:pPr>
        <w:autoSpaceDE w:val="0"/>
        <w:autoSpaceDN w:val="0"/>
        <w:adjustRightInd w:val="0"/>
        <w:jc w:val="center"/>
        <w:rPr>
          <w:rFonts w:ascii="Times New Roman" w:eastAsia="Times New Roman" w:hAnsi="Times New Roman" w:cs="Times New Roman"/>
          <w:b/>
          <w:bCs/>
          <w:lang w:eastAsia="en-US"/>
        </w:rPr>
      </w:pPr>
    </w:p>
    <w:p w14:paraId="01A3602F" w14:textId="77777777" w:rsidR="00B93FD1" w:rsidRPr="002F5C43" w:rsidRDefault="00B93FD1" w:rsidP="002F5C43">
      <w:pPr>
        <w:autoSpaceDE w:val="0"/>
        <w:autoSpaceDN w:val="0"/>
        <w:adjustRightInd w:val="0"/>
        <w:jc w:val="center"/>
        <w:rPr>
          <w:rFonts w:ascii="Times New Roman" w:eastAsia="Times New Roman" w:hAnsi="Times New Roman" w:cs="Times New Roman"/>
          <w:b/>
          <w:bCs/>
          <w:lang w:eastAsia="en-US"/>
        </w:rPr>
      </w:pPr>
    </w:p>
    <w:tbl>
      <w:tblPr>
        <w:tblStyle w:val="Tabelacomgrade4"/>
        <w:tblpPr w:leftFromText="141" w:rightFromText="141" w:vertAnchor="text" w:tblpXSpec="center" w:tblpY="538"/>
        <w:tblW w:w="0" w:type="auto"/>
        <w:jc w:val="center"/>
        <w:tblLook w:val="04A0" w:firstRow="1" w:lastRow="0" w:firstColumn="1" w:lastColumn="0" w:noHBand="0" w:noVBand="1"/>
      </w:tblPr>
      <w:tblGrid>
        <w:gridCol w:w="4247"/>
        <w:gridCol w:w="4247"/>
      </w:tblGrid>
      <w:tr w:rsidR="002F5C43" w:rsidRPr="002F5C43" w14:paraId="15782216" w14:textId="77777777" w:rsidTr="7385DDA8">
        <w:trPr>
          <w:jc w:val="center"/>
        </w:trPr>
        <w:tc>
          <w:tcPr>
            <w:tcW w:w="4247" w:type="dxa"/>
            <w:shd w:val="clear" w:color="auto" w:fill="BFBFBF" w:themeFill="background1" w:themeFillShade="BF"/>
          </w:tcPr>
          <w:p w14:paraId="4B8656B7" w14:textId="77777777" w:rsidR="002F5C43" w:rsidRPr="002F5C43" w:rsidRDefault="002F5C43" w:rsidP="002F5C43">
            <w:pPr>
              <w:autoSpaceDE w:val="0"/>
              <w:autoSpaceDN w:val="0"/>
              <w:adjustRightInd w:val="0"/>
              <w:jc w:val="center"/>
              <w:rPr>
                <w:rFonts w:ascii="Times New Roman" w:eastAsia="Times New Roman" w:hAnsi="Times New Roman" w:cs="Times New Roman"/>
                <w:sz w:val="20"/>
                <w:szCs w:val="20"/>
                <w:highlight w:val="lightGray"/>
                <w:lang w:eastAsia="en-US"/>
              </w:rPr>
            </w:pPr>
            <w:r w:rsidRPr="002F5C43">
              <w:rPr>
                <w:rFonts w:ascii="Times New Roman" w:eastAsia="Times New Roman" w:hAnsi="Times New Roman" w:cs="Times New Roman"/>
                <w:b/>
                <w:bCs/>
                <w:sz w:val="20"/>
                <w:szCs w:val="20"/>
                <w:lang w:eastAsia="en-US"/>
              </w:rPr>
              <w:lastRenderedPageBreak/>
              <w:t>INFRAÇÕES</w:t>
            </w:r>
          </w:p>
        </w:tc>
        <w:tc>
          <w:tcPr>
            <w:tcW w:w="4247" w:type="dxa"/>
            <w:shd w:val="clear" w:color="auto" w:fill="BFBFBF" w:themeFill="background1" w:themeFillShade="BF"/>
          </w:tcPr>
          <w:p w14:paraId="7BB97987" w14:textId="77777777" w:rsidR="002F5C43" w:rsidRPr="002F5C43" w:rsidRDefault="002F5C43" w:rsidP="002F5C43">
            <w:pPr>
              <w:autoSpaceDE w:val="0"/>
              <w:autoSpaceDN w:val="0"/>
              <w:adjustRightInd w:val="0"/>
              <w:jc w:val="center"/>
              <w:rPr>
                <w:rFonts w:ascii="Times New Roman" w:eastAsia="Times New Roman" w:hAnsi="Times New Roman" w:cs="Times New Roman"/>
                <w:sz w:val="20"/>
                <w:szCs w:val="20"/>
                <w:highlight w:val="lightGray"/>
                <w:lang w:eastAsia="en-US"/>
              </w:rPr>
            </w:pPr>
            <w:r w:rsidRPr="002F5C43">
              <w:rPr>
                <w:rFonts w:ascii="Times New Roman" w:eastAsia="Times New Roman" w:hAnsi="Times New Roman" w:cs="Times New Roman"/>
                <w:b/>
                <w:bCs/>
                <w:sz w:val="20"/>
                <w:szCs w:val="20"/>
                <w:lang w:eastAsia="en-US"/>
              </w:rPr>
              <w:t>MULTA</w:t>
            </w:r>
          </w:p>
        </w:tc>
      </w:tr>
      <w:tr w:rsidR="002F5C43" w:rsidRPr="002F5C43" w14:paraId="4C5A024A" w14:textId="77777777" w:rsidTr="7385DDA8">
        <w:trPr>
          <w:jc w:val="center"/>
        </w:trPr>
        <w:tc>
          <w:tcPr>
            <w:tcW w:w="4247" w:type="dxa"/>
            <w:vAlign w:val="center"/>
          </w:tcPr>
          <w:p w14:paraId="3CC06B27"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Dar causa à inexecução parcial do contrato que cause grave dano à Administração, ao funcionamento dos serviços públicos ou ao interesse coletivo;</w:t>
            </w:r>
          </w:p>
        </w:tc>
        <w:tc>
          <w:tcPr>
            <w:tcW w:w="4247" w:type="dxa"/>
            <w:vAlign w:val="center"/>
          </w:tcPr>
          <w:p w14:paraId="3CDB83BF"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20% (vinte por cento) sobre a parcela inadimplida ou sobre o valor da fatura correspondente ao período que tenha ocorrido a falta.</w:t>
            </w:r>
          </w:p>
        </w:tc>
      </w:tr>
      <w:tr w:rsidR="002F5C43" w:rsidRPr="002F5C43" w14:paraId="62F89704" w14:textId="77777777" w:rsidTr="7385DDA8">
        <w:trPr>
          <w:jc w:val="center"/>
        </w:trPr>
        <w:tc>
          <w:tcPr>
            <w:tcW w:w="4247" w:type="dxa"/>
            <w:vAlign w:val="center"/>
          </w:tcPr>
          <w:p w14:paraId="3416AACC"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Dar causa à inexecução total do contrato</w:t>
            </w:r>
          </w:p>
        </w:tc>
        <w:tc>
          <w:tcPr>
            <w:tcW w:w="4247" w:type="dxa"/>
            <w:vAlign w:val="center"/>
          </w:tcPr>
          <w:p w14:paraId="64A32CBF"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30% (trinta por cento) sobre o valor total do contrato.</w:t>
            </w:r>
          </w:p>
        </w:tc>
      </w:tr>
      <w:tr w:rsidR="002F5C43" w:rsidRPr="002F5C43" w14:paraId="06DC212F" w14:textId="77777777" w:rsidTr="7385DDA8">
        <w:trPr>
          <w:jc w:val="center"/>
        </w:trPr>
        <w:tc>
          <w:tcPr>
            <w:tcW w:w="4247" w:type="dxa"/>
            <w:vAlign w:val="center"/>
          </w:tcPr>
          <w:p w14:paraId="75C6696A"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Deixar de entregar a documentação exigida para o certame;</w:t>
            </w:r>
          </w:p>
        </w:tc>
        <w:tc>
          <w:tcPr>
            <w:tcW w:w="4247" w:type="dxa"/>
            <w:vAlign w:val="center"/>
          </w:tcPr>
          <w:p w14:paraId="57C6F61A"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2,5% (dois vírgula cinco por cento) sobre o valor estimado para a contratação (em caso de adjudicação pelo valor global), o valor do lote (em caso de adjudicação por lote) ou o valor do item (em caso de adjudicação por item), conforme o caso.</w:t>
            </w:r>
          </w:p>
        </w:tc>
      </w:tr>
      <w:tr w:rsidR="002F5C43" w:rsidRPr="002F5C43" w14:paraId="2A062092" w14:textId="77777777" w:rsidTr="7385DDA8">
        <w:trPr>
          <w:jc w:val="center"/>
        </w:trPr>
        <w:tc>
          <w:tcPr>
            <w:tcW w:w="4247" w:type="dxa"/>
            <w:vAlign w:val="center"/>
          </w:tcPr>
          <w:p w14:paraId="45F1C477"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Não manter a proposta, salvo em decorrência de fato superveniente devidamente justificado;</w:t>
            </w:r>
          </w:p>
        </w:tc>
        <w:tc>
          <w:tcPr>
            <w:tcW w:w="4247" w:type="dxa"/>
            <w:vAlign w:val="center"/>
          </w:tcPr>
          <w:p w14:paraId="670AF281"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2,5% (dois vírgula cinco por cento) sobre o valor estimado para a contratação (em caso de adjudicação pelo valor global), o valor do lote (em caso de adjudicação por lote) ou o valor do item (em caso de adjudicação por item), conforme o caso.</w:t>
            </w:r>
          </w:p>
        </w:tc>
      </w:tr>
      <w:tr w:rsidR="002F5C43" w:rsidRPr="002F5C43" w14:paraId="12413C69" w14:textId="77777777" w:rsidTr="7385DDA8">
        <w:trPr>
          <w:jc w:val="center"/>
        </w:trPr>
        <w:tc>
          <w:tcPr>
            <w:tcW w:w="4247" w:type="dxa"/>
            <w:vAlign w:val="center"/>
          </w:tcPr>
          <w:p w14:paraId="481C557C"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Não celebrar o contrato ou não entregar a documentação exigida para a contratação, quando convocado dentro do prazo de validade de sua proposta;</w:t>
            </w:r>
          </w:p>
        </w:tc>
        <w:tc>
          <w:tcPr>
            <w:tcW w:w="4247" w:type="dxa"/>
            <w:vAlign w:val="center"/>
          </w:tcPr>
          <w:p w14:paraId="020844BA"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5% (cinco por cento) sobre o valor estimado para a contratação (em caso de adjudicação pelo valor global), o valor do lote (em caso de adjudicação por lote) ou o valor do item (em caso de adjudicação por item), conforme o caso.</w:t>
            </w:r>
          </w:p>
        </w:tc>
      </w:tr>
      <w:tr w:rsidR="002F5C43" w:rsidRPr="002F5C43" w14:paraId="7EF6FA7C" w14:textId="77777777" w:rsidTr="7385DDA8">
        <w:trPr>
          <w:jc w:val="center"/>
        </w:trPr>
        <w:tc>
          <w:tcPr>
            <w:tcW w:w="4247" w:type="dxa"/>
            <w:vAlign w:val="center"/>
          </w:tcPr>
          <w:p w14:paraId="6BB73B65"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Ensejar o retardamento da execução ou da entrega do objeto da licitação sem motivo justificado;</w:t>
            </w:r>
          </w:p>
        </w:tc>
        <w:tc>
          <w:tcPr>
            <w:tcW w:w="4247" w:type="dxa"/>
            <w:vAlign w:val="center"/>
          </w:tcPr>
          <w:p w14:paraId="6F6E8BD2"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5% (cinco por cento) sobre o valor estimado para a contratação (em caso de adjudicação pelo valor global), o valor do lote (em caso de adjudicação por lote) ou o valor do item (em caso de adjudicação por item), conforme o caso.</w:t>
            </w:r>
          </w:p>
        </w:tc>
      </w:tr>
      <w:tr w:rsidR="002F5C43" w:rsidRPr="002F5C43" w14:paraId="196A52F0" w14:textId="77777777" w:rsidTr="7385DDA8">
        <w:trPr>
          <w:jc w:val="center"/>
        </w:trPr>
        <w:tc>
          <w:tcPr>
            <w:tcW w:w="4247" w:type="dxa"/>
            <w:vAlign w:val="center"/>
          </w:tcPr>
          <w:p w14:paraId="63F46958"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Apresentar declaração ou documentação falsa exigida para o certame ou prestar declaração falsa durante a licitação ou a execução do contrato;</w:t>
            </w:r>
          </w:p>
        </w:tc>
        <w:tc>
          <w:tcPr>
            <w:tcW w:w="4247" w:type="dxa"/>
            <w:vAlign w:val="center"/>
          </w:tcPr>
          <w:p w14:paraId="327A5060"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10% (dez por cento) sobre o valor estimado para a contratação (em caso de adjudicação pelo valor global), o valor do lote (em caso de adjudicação por lote) ou o valor do item (em caso de adjudicação por item), conforme o caso.</w:t>
            </w:r>
          </w:p>
        </w:tc>
      </w:tr>
      <w:tr w:rsidR="002F5C43" w:rsidRPr="002F5C43" w14:paraId="41C2B401" w14:textId="77777777" w:rsidTr="7385DDA8">
        <w:trPr>
          <w:jc w:val="center"/>
        </w:trPr>
        <w:tc>
          <w:tcPr>
            <w:tcW w:w="4247" w:type="dxa"/>
            <w:vAlign w:val="center"/>
          </w:tcPr>
          <w:p w14:paraId="1EFC6F6C"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Fraudar a licitação ou praticar ato fraudulento na execução do contrato;</w:t>
            </w:r>
          </w:p>
        </w:tc>
        <w:tc>
          <w:tcPr>
            <w:tcW w:w="4247" w:type="dxa"/>
            <w:vAlign w:val="center"/>
          </w:tcPr>
          <w:p w14:paraId="554B387B"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10% (dez por cento) sobre o valor estimado para a contratação (em caso de adjudicação pelo valor global), o valor do lote (em caso de adjudicação por lote) ou o valor do item (em caso de adjudicação por item), conforme o caso.</w:t>
            </w:r>
          </w:p>
        </w:tc>
      </w:tr>
      <w:tr w:rsidR="002F5C43" w:rsidRPr="002F5C43" w14:paraId="1C5682F0" w14:textId="77777777" w:rsidTr="7385DDA8">
        <w:trPr>
          <w:jc w:val="center"/>
        </w:trPr>
        <w:tc>
          <w:tcPr>
            <w:tcW w:w="4247" w:type="dxa"/>
            <w:vAlign w:val="center"/>
          </w:tcPr>
          <w:p w14:paraId="658064BA"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Comportar-se de modo inidôneo ou cometer fraude de qualquer natureza;</w:t>
            </w:r>
          </w:p>
        </w:tc>
        <w:tc>
          <w:tcPr>
            <w:tcW w:w="4247" w:type="dxa"/>
            <w:vAlign w:val="center"/>
          </w:tcPr>
          <w:p w14:paraId="09A50FA9"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10% (dez por cento) sobre o valor estimado para a contratação (em caso de adjudicação pelo valor global), o valor do lote (em caso de adjudicação por lote) ou o valor do item (em caso de adjudicação por item), conforme o caso.</w:t>
            </w:r>
          </w:p>
        </w:tc>
      </w:tr>
      <w:tr w:rsidR="002F5C43" w:rsidRPr="002F5C43" w14:paraId="68F2BD7D" w14:textId="77777777" w:rsidTr="7385DDA8">
        <w:trPr>
          <w:jc w:val="center"/>
        </w:trPr>
        <w:tc>
          <w:tcPr>
            <w:tcW w:w="4247" w:type="dxa"/>
            <w:vAlign w:val="center"/>
          </w:tcPr>
          <w:p w14:paraId="3DEA0209"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Praticar atos ilícitos com vistas a frustrar os objetivos da licitação;</w:t>
            </w:r>
          </w:p>
        </w:tc>
        <w:tc>
          <w:tcPr>
            <w:tcW w:w="4247" w:type="dxa"/>
            <w:vAlign w:val="center"/>
          </w:tcPr>
          <w:p w14:paraId="555CECBC"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10% (dez por cento) sobre o valor estimado para a contratação (em caso de adjudicação pelo valor global), o valor do lote (em caso de adjudicação por lote) ou o valor do item (em caso de adjudicação por item), conforme o caso.</w:t>
            </w:r>
          </w:p>
        </w:tc>
      </w:tr>
      <w:tr w:rsidR="002F5C43" w:rsidRPr="002F5C43" w14:paraId="64F3F1B6" w14:textId="77777777" w:rsidTr="7385DDA8">
        <w:trPr>
          <w:jc w:val="center"/>
        </w:trPr>
        <w:tc>
          <w:tcPr>
            <w:tcW w:w="4247" w:type="dxa"/>
            <w:vAlign w:val="center"/>
          </w:tcPr>
          <w:p w14:paraId="435C5268" w14:textId="77777777" w:rsidR="002F5C43" w:rsidRPr="002F5C43" w:rsidRDefault="002F5C43" w:rsidP="002F5C43">
            <w:pPr>
              <w:numPr>
                <w:ilvl w:val="0"/>
                <w:numId w:val="26"/>
              </w:numPr>
              <w:autoSpaceDE w:val="0"/>
              <w:autoSpaceDN w:val="0"/>
              <w:adjustRightInd w:val="0"/>
              <w:ind w:left="308"/>
              <w:contextualSpacing/>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Praticar ato lesivo previsto no art. 5º da Lei nº 12.846, de 1º de agosto de 2013.</w:t>
            </w:r>
          </w:p>
        </w:tc>
        <w:tc>
          <w:tcPr>
            <w:tcW w:w="4247" w:type="dxa"/>
            <w:vAlign w:val="center"/>
          </w:tcPr>
          <w:p w14:paraId="47D22C22" w14:textId="77777777" w:rsidR="002F5C43" w:rsidRPr="002F5C43" w:rsidRDefault="002F5C43" w:rsidP="002F5C43">
            <w:pPr>
              <w:autoSpaceDE w:val="0"/>
              <w:autoSpaceDN w:val="0"/>
              <w:adjustRightInd w:val="0"/>
              <w:jc w:val="both"/>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30% (trinta por cento) sobre o valor total do contrato.</w:t>
            </w:r>
          </w:p>
        </w:tc>
      </w:tr>
    </w:tbl>
    <w:p w14:paraId="7D8CB964" w14:textId="77777777" w:rsidR="002F5C43" w:rsidRPr="002F5C43" w:rsidRDefault="002F5C43" w:rsidP="002F5C43">
      <w:pPr>
        <w:autoSpaceDE w:val="0"/>
        <w:autoSpaceDN w:val="0"/>
        <w:adjustRightInd w:val="0"/>
        <w:rPr>
          <w:rFonts w:ascii="Times New Roman" w:eastAsia="Times New Roman" w:hAnsi="Times New Roman" w:cs="Times New Roman"/>
          <w:b/>
          <w:bCs/>
          <w:lang w:eastAsia="en-US"/>
        </w:rPr>
      </w:pPr>
    </w:p>
    <w:p w14:paraId="1A6CE417" w14:textId="07744661" w:rsidR="002F5C43" w:rsidRPr="007A5221"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b/>
          <w:bCs/>
          <w:lang w:eastAsia="en-US"/>
        </w:rPr>
      </w:pPr>
      <w:bookmarkStart w:id="11" w:name="_Hlk182310206"/>
      <w:r w:rsidRPr="002F5C43">
        <w:rPr>
          <w:rFonts w:ascii="Times New Roman" w:eastAsia="Times New Roman" w:hAnsi="Times New Roman" w:cs="Times New Roman"/>
          <w:lang w:eastAsia="en-US"/>
        </w:rPr>
        <w:lastRenderedPageBreak/>
        <w:t xml:space="preserve">Subsidiariamente, não se enquadrando nas hipóteses do item </w:t>
      </w:r>
      <w:r w:rsidRPr="00B807D3">
        <w:rPr>
          <w:rFonts w:ascii="Times New Roman" w:eastAsia="Times New Roman" w:hAnsi="Times New Roman" w:cs="Times New Roman"/>
          <w:lang w:eastAsia="en-US"/>
        </w:rPr>
        <w:t>24</w:t>
      </w:r>
      <w:r w:rsidRPr="002F5C43">
        <w:rPr>
          <w:rFonts w:ascii="Times New Roman" w:eastAsia="Times New Roman" w:hAnsi="Times New Roman" w:cs="Times New Roman"/>
          <w:lang w:eastAsia="en-US"/>
        </w:rPr>
        <w:t>.1, serão aplicadas multas, conforme as infrações cometidas e o nível de gravidade respectivo, indicados nas tabelas a seguir:</w:t>
      </w:r>
      <w:bookmarkEnd w:id="11"/>
    </w:p>
    <w:p w14:paraId="5E77060B"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Tabela 2: Níveis e percentuais de multa para as infrações contratuais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6"/>
        <w:gridCol w:w="3526"/>
      </w:tblGrid>
      <w:tr w:rsidR="002F5C43" w:rsidRPr="002F5C43" w14:paraId="738419BC" w14:textId="77777777" w:rsidTr="002F5C43">
        <w:trPr>
          <w:trHeight w:val="279"/>
          <w:jc w:val="center"/>
        </w:trPr>
        <w:tc>
          <w:tcPr>
            <w:tcW w:w="3526" w:type="dxa"/>
            <w:shd w:val="clear" w:color="auto" w:fill="BFBFBF"/>
          </w:tcPr>
          <w:p w14:paraId="172FBCF9"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b/>
                <w:bCs/>
                <w:sz w:val="20"/>
                <w:szCs w:val="20"/>
                <w:lang w:eastAsia="en-US"/>
              </w:rPr>
              <w:t>NÍVEL</w:t>
            </w:r>
          </w:p>
        </w:tc>
        <w:tc>
          <w:tcPr>
            <w:tcW w:w="3526" w:type="dxa"/>
            <w:shd w:val="clear" w:color="auto" w:fill="BFBFBF"/>
          </w:tcPr>
          <w:p w14:paraId="1D71624B"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b/>
                <w:bCs/>
                <w:sz w:val="20"/>
                <w:szCs w:val="20"/>
                <w:lang w:eastAsia="en-US"/>
              </w:rPr>
              <w:t>CORRESPONDÊNCIA</w:t>
            </w:r>
          </w:p>
          <w:p w14:paraId="21D495D0"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(por ocorrência sobre o valor global do CONTRATO)</w:t>
            </w:r>
          </w:p>
        </w:tc>
      </w:tr>
      <w:tr w:rsidR="002F5C43" w:rsidRPr="002F5C43" w14:paraId="23496138" w14:textId="77777777" w:rsidTr="00884AE4">
        <w:trPr>
          <w:trHeight w:val="107"/>
          <w:jc w:val="center"/>
        </w:trPr>
        <w:tc>
          <w:tcPr>
            <w:tcW w:w="3526" w:type="dxa"/>
          </w:tcPr>
          <w:p w14:paraId="2DDC44F3"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 (menor ofensividade)</w:t>
            </w:r>
          </w:p>
        </w:tc>
        <w:tc>
          <w:tcPr>
            <w:tcW w:w="3526" w:type="dxa"/>
          </w:tcPr>
          <w:p w14:paraId="764DD74B"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0,5%.</w:t>
            </w:r>
          </w:p>
        </w:tc>
      </w:tr>
      <w:tr w:rsidR="002F5C43" w:rsidRPr="002F5C43" w14:paraId="205F7592" w14:textId="77777777" w:rsidTr="00884AE4">
        <w:trPr>
          <w:trHeight w:val="107"/>
          <w:jc w:val="center"/>
        </w:trPr>
        <w:tc>
          <w:tcPr>
            <w:tcW w:w="3526" w:type="dxa"/>
          </w:tcPr>
          <w:p w14:paraId="51235651"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2 (leve)</w:t>
            </w:r>
          </w:p>
        </w:tc>
        <w:tc>
          <w:tcPr>
            <w:tcW w:w="3526" w:type="dxa"/>
          </w:tcPr>
          <w:p w14:paraId="53B34B60"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0,6%.</w:t>
            </w:r>
          </w:p>
        </w:tc>
      </w:tr>
      <w:tr w:rsidR="002F5C43" w:rsidRPr="002F5C43" w14:paraId="0E14ED8D" w14:textId="77777777" w:rsidTr="00884AE4">
        <w:trPr>
          <w:trHeight w:val="107"/>
          <w:jc w:val="center"/>
        </w:trPr>
        <w:tc>
          <w:tcPr>
            <w:tcW w:w="3526" w:type="dxa"/>
          </w:tcPr>
          <w:p w14:paraId="092E37C3"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3 (médio)</w:t>
            </w:r>
          </w:p>
        </w:tc>
        <w:tc>
          <w:tcPr>
            <w:tcW w:w="3526" w:type="dxa"/>
          </w:tcPr>
          <w:p w14:paraId="4D1DDF86"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0,8%.</w:t>
            </w:r>
          </w:p>
        </w:tc>
      </w:tr>
      <w:tr w:rsidR="002F5C43" w:rsidRPr="002F5C43" w14:paraId="17184074" w14:textId="77777777" w:rsidTr="00884AE4">
        <w:trPr>
          <w:trHeight w:val="107"/>
          <w:jc w:val="center"/>
        </w:trPr>
        <w:tc>
          <w:tcPr>
            <w:tcW w:w="3526" w:type="dxa"/>
          </w:tcPr>
          <w:p w14:paraId="53E9F3D7"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4 (grave)</w:t>
            </w:r>
          </w:p>
        </w:tc>
        <w:tc>
          <w:tcPr>
            <w:tcW w:w="3526" w:type="dxa"/>
          </w:tcPr>
          <w:p w14:paraId="513C7318"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1,6%.</w:t>
            </w:r>
          </w:p>
        </w:tc>
      </w:tr>
      <w:tr w:rsidR="002F5C43" w:rsidRPr="002F5C43" w14:paraId="0AE7E60D" w14:textId="77777777" w:rsidTr="00884AE4">
        <w:trPr>
          <w:trHeight w:val="107"/>
          <w:jc w:val="center"/>
        </w:trPr>
        <w:tc>
          <w:tcPr>
            <w:tcW w:w="3526" w:type="dxa"/>
          </w:tcPr>
          <w:p w14:paraId="186D68BA"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5 (muito grave)</w:t>
            </w:r>
          </w:p>
        </w:tc>
        <w:tc>
          <w:tcPr>
            <w:tcW w:w="3526" w:type="dxa"/>
          </w:tcPr>
          <w:p w14:paraId="38575F18"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3,2%.</w:t>
            </w:r>
          </w:p>
        </w:tc>
      </w:tr>
      <w:tr w:rsidR="002F5C43" w:rsidRPr="002F5C43" w14:paraId="32B4E592" w14:textId="77777777" w:rsidTr="00884AE4">
        <w:trPr>
          <w:trHeight w:val="107"/>
          <w:jc w:val="center"/>
        </w:trPr>
        <w:tc>
          <w:tcPr>
            <w:tcW w:w="3526" w:type="dxa"/>
          </w:tcPr>
          <w:p w14:paraId="7D713B63"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6 (gravíssimo)</w:t>
            </w:r>
          </w:p>
        </w:tc>
        <w:tc>
          <w:tcPr>
            <w:tcW w:w="3526" w:type="dxa"/>
          </w:tcPr>
          <w:p w14:paraId="7C004DC8" w14:textId="77777777" w:rsidR="002F5C43" w:rsidRPr="002F5C43" w:rsidRDefault="002F5C43" w:rsidP="002F5C43">
            <w:pPr>
              <w:autoSpaceDE w:val="0"/>
              <w:autoSpaceDN w:val="0"/>
              <w:adjustRightInd w:val="0"/>
              <w:spacing w:line="360" w:lineRule="auto"/>
              <w:rPr>
                <w:rFonts w:ascii="Times New Roman" w:eastAsia="Times New Roman" w:hAnsi="Times New Roman" w:cs="Times New Roman"/>
                <w:sz w:val="20"/>
                <w:szCs w:val="20"/>
                <w:lang w:eastAsia="en-US"/>
              </w:rPr>
            </w:pPr>
            <w:r w:rsidRPr="002F5C43">
              <w:rPr>
                <w:rFonts w:ascii="Times New Roman" w:eastAsia="Times New Roman" w:hAnsi="Times New Roman" w:cs="Times New Roman"/>
                <w:sz w:val="20"/>
                <w:szCs w:val="20"/>
                <w:lang w:eastAsia="en-US"/>
              </w:rPr>
              <w:t>4%.</w:t>
            </w:r>
          </w:p>
        </w:tc>
      </w:tr>
    </w:tbl>
    <w:p w14:paraId="2A60DD89"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b/>
          <w:bCs/>
          <w:lang w:eastAsia="en-US"/>
        </w:rPr>
      </w:pPr>
    </w:p>
    <w:p w14:paraId="15236864" w14:textId="2AB6EA5A" w:rsidR="002F5C43" w:rsidRPr="007A5221" w:rsidRDefault="002F5C43" w:rsidP="007A5221">
      <w:pPr>
        <w:numPr>
          <w:ilvl w:val="1"/>
          <w:numId w:val="29"/>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Todas as ocorrências contratuais serão registradas pelo CONTRATANTE, que notificará a CONTRATADA dos registros. Serão atribuídos níveis para as ocorrências, conforme tabela abaixo:</w:t>
      </w:r>
    </w:p>
    <w:p w14:paraId="0A68904F"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b/>
          <w:bCs/>
          <w:lang w:eastAsia="en-US"/>
        </w:rPr>
      </w:pPr>
      <w:r w:rsidRPr="002F5C43">
        <w:rPr>
          <w:rFonts w:ascii="Times New Roman" w:eastAsia="Times New Roman" w:hAnsi="Times New Roman" w:cs="Times New Roman"/>
          <w:b/>
          <w:bCs/>
          <w:lang w:eastAsia="en-US"/>
        </w:rPr>
        <w:t>Tabela 3: Infrações contratuais e correspondentes níveis</w:t>
      </w:r>
    </w:p>
    <w:tbl>
      <w:tblPr>
        <w:tblW w:w="0" w:type="auto"/>
        <w:jc w:val="center"/>
        <w:tblLayout w:type="fixed"/>
        <w:tblLook w:val="0000" w:firstRow="0" w:lastRow="0" w:firstColumn="0" w:lastColumn="0" w:noHBand="0" w:noVBand="0"/>
      </w:tblPr>
      <w:tblGrid>
        <w:gridCol w:w="675"/>
        <w:gridCol w:w="6510"/>
        <w:gridCol w:w="705"/>
      </w:tblGrid>
      <w:tr w:rsidR="002F5C43" w:rsidRPr="002F5C43" w14:paraId="66F0F5DC" w14:textId="77777777" w:rsidTr="007A5221">
        <w:trPr>
          <w:trHeight w:val="105"/>
          <w:jc w:val="center"/>
        </w:trPr>
        <w:tc>
          <w:tcPr>
            <w:tcW w:w="7890" w:type="dxa"/>
            <w:gridSpan w:val="3"/>
            <w:tcBorders>
              <w:top w:val="single" w:sz="6" w:space="0" w:color="auto"/>
              <w:left w:val="single" w:sz="6" w:space="0" w:color="auto"/>
              <w:bottom w:val="single" w:sz="6" w:space="0" w:color="auto"/>
              <w:right w:val="single" w:sz="6" w:space="0" w:color="auto"/>
            </w:tcBorders>
            <w:shd w:val="clear" w:color="auto" w:fill="BFBFBF"/>
          </w:tcPr>
          <w:p w14:paraId="6874E137"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INFRAÇÃO</w:t>
            </w:r>
          </w:p>
        </w:tc>
      </w:tr>
      <w:tr w:rsidR="002F5C43" w:rsidRPr="002F5C43" w14:paraId="2EE58DDF" w14:textId="77777777" w:rsidTr="007A5221">
        <w:trPr>
          <w:trHeight w:val="105"/>
          <w:jc w:val="center"/>
        </w:trPr>
        <w:tc>
          <w:tcPr>
            <w:tcW w:w="675" w:type="dxa"/>
            <w:tcBorders>
              <w:top w:val="single" w:sz="6" w:space="0" w:color="auto"/>
              <w:left w:val="single" w:sz="6" w:space="0" w:color="auto"/>
              <w:bottom w:val="single" w:sz="6" w:space="0" w:color="auto"/>
              <w:right w:val="single" w:sz="6" w:space="0" w:color="auto"/>
            </w:tcBorders>
            <w:shd w:val="clear" w:color="auto" w:fill="BFBFBF"/>
          </w:tcPr>
          <w:p w14:paraId="4514F4EE"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Item</w:t>
            </w:r>
          </w:p>
        </w:tc>
        <w:tc>
          <w:tcPr>
            <w:tcW w:w="6510" w:type="dxa"/>
            <w:tcBorders>
              <w:top w:val="single" w:sz="6" w:space="0" w:color="auto"/>
              <w:left w:val="single" w:sz="6" w:space="0" w:color="auto"/>
              <w:bottom w:val="single" w:sz="6" w:space="0" w:color="auto"/>
              <w:right w:val="single" w:sz="6" w:space="0" w:color="auto"/>
            </w:tcBorders>
            <w:shd w:val="clear" w:color="auto" w:fill="BFBFBF"/>
          </w:tcPr>
          <w:p w14:paraId="5005198A"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Descrição</w:t>
            </w:r>
          </w:p>
        </w:tc>
        <w:tc>
          <w:tcPr>
            <w:tcW w:w="705" w:type="dxa"/>
            <w:tcBorders>
              <w:top w:val="single" w:sz="6" w:space="0" w:color="auto"/>
              <w:left w:val="single" w:sz="6" w:space="0" w:color="auto"/>
              <w:bottom w:val="single" w:sz="6" w:space="0" w:color="auto"/>
              <w:right w:val="single" w:sz="6" w:space="0" w:color="auto"/>
            </w:tcBorders>
            <w:shd w:val="clear" w:color="auto" w:fill="BFBFBF"/>
          </w:tcPr>
          <w:p w14:paraId="6EB19D1F"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Nível</w:t>
            </w:r>
          </w:p>
        </w:tc>
      </w:tr>
      <w:tr w:rsidR="002F5C43" w:rsidRPr="002F5C43" w14:paraId="421BA956"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37807529"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w:t>
            </w:r>
          </w:p>
        </w:tc>
        <w:tc>
          <w:tcPr>
            <w:tcW w:w="6510" w:type="dxa"/>
            <w:tcBorders>
              <w:top w:val="single" w:sz="6" w:space="0" w:color="auto"/>
              <w:left w:val="single" w:sz="6" w:space="0" w:color="auto"/>
              <w:bottom w:val="single" w:sz="6" w:space="0" w:color="auto"/>
              <w:right w:val="single" w:sz="6" w:space="0" w:color="auto"/>
            </w:tcBorders>
          </w:tcPr>
          <w:p w14:paraId="561B74DE"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Transferir a outrem, no todo ou em parte, o objeto do contrato sem prévio acordo do CONTRATANTE.</w:t>
            </w:r>
          </w:p>
        </w:tc>
        <w:tc>
          <w:tcPr>
            <w:tcW w:w="705" w:type="dxa"/>
            <w:tcBorders>
              <w:top w:val="single" w:sz="6" w:space="0" w:color="auto"/>
              <w:left w:val="single" w:sz="6" w:space="0" w:color="auto"/>
              <w:bottom w:val="single" w:sz="6" w:space="0" w:color="auto"/>
              <w:right w:val="single" w:sz="6" w:space="0" w:color="auto"/>
            </w:tcBorders>
          </w:tcPr>
          <w:p w14:paraId="765F53B8"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62366B35" w14:textId="77777777" w:rsidTr="007A5221">
        <w:trPr>
          <w:trHeight w:val="105"/>
          <w:jc w:val="center"/>
        </w:trPr>
        <w:tc>
          <w:tcPr>
            <w:tcW w:w="675" w:type="dxa"/>
            <w:tcBorders>
              <w:top w:val="single" w:sz="6" w:space="0" w:color="auto"/>
              <w:left w:val="single" w:sz="6" w:space="0" w:color="auto"/>
              <w:bottom w:val="single" w:sz="6" w:space="0" w:color="auto"/>
              <w:right w:val="single" w:sz="6" w:space="0" w:color="auto"/>
            </w:tcBorders>
          </w:tcPr>
          <w:p w14:paraId="3A3C2CDF"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w:t>
            </w:r>
          </w:p>
        </w:tc>
        <w:tc>
          <w:tcPr>
            <w:tcW w:w="6510" w:type="dxa"/>
            <w:tcBorders>
              <w:top w:val="single" w:sz="6" w:space="0" w:color="auto"/>
              <w:left w:val="single" w:sz="6" w:space="0" w:color="auto"/>
              <w:bottom w:val="single" w:sz="6" w:space="0" w:color="auto"/>
              <w:right w:val="single" w:sz="6" w:space="0" w:color="auto"/>
            </w:tcBorders>
          </w:tcPr>
          <w:p w14:paraId="31923EAE"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Caucionar ou utilizar o contrato para quaisquer operações financeiras.</w:t>
            </w:r>
          </w:p>
        </w:tc>
        <w:tc>
          <w:tcPr>
            <w:tcW w:w="705" w:type="dxa"/>
            <w:tcBorders>
              <w:top w:val="single" w:sz="6" w:space="0" w:color="auto"/>
              <w:left w:val="single" w:sz="6" w:space="0" w:color="auto"/>
              <w:bottom w:val="single" w:sz="6" w:space="0" w:color="auto"/>
              <w:right w:val="single" w:sz="6" w:space="0" w:color="auto"/>
            </w:tcBorders>
          </w:tcPr>
          <w:p w14:paraId="527B609E"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4FB4B90E"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5CBBB9FA"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c>
          <w:tcPr>
            <w:tcW w:w="6510" w:type="dxa"/>
            <w:tcBorders>
              <w:top w:val="single" w:sz="6" w:space="0" w:color="auto"/>
              <w:left w:val="single" w:sz="6" w:space="0" w:color="auto"/>
              <w:bottom w:val="single" w:sz="6" w:space="0" w:color="auto"/>
              <w:right w:val="single" w:sz="6" w:space="0" w:color="auto"/>
            </w:tcBorders>
          </w:tcPr>
          <w:p w14:paraId="28DA90FA"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Reproduzir, divulgar ou utilizar, em benefício próprio ou de terceiros, quaisquer informações de que tenha tomado ciência em razão da execução dos serviços sem o consentimento prévio e por escrito do CONTRATANTE</w:t>
            </w:r>
          </w:p>
        </w:tc>
        <w:tc>
          <w:tcPr>
            <w:tcW w:w="705" w:type="dxa"/>
            <w:tcBorders>
              <w:top w:val="single" w:sz="6" w:space="0" w:color="auto"/>
              <w:left w:val="single" w:sz="6" w:space="0" w:color="auto"/>
              <w:bottom w:val="single" w:sz="6" w:space="0" w:color="auto"/>
              <w:right w:val="single" w:sz="6" w:space="0" w:color="auto"/>
            </w:tcBorders>
          </w:tcPr>
          <w:p w14:paraId="63F88289"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w:t>
            </w:r>
          </w:p>
        </w:tc>
      </w:tr>
      <w:tr w:rsidR="002F5C43" w:rsidRPr="002F5C43" w14:paraId="6BCDBD12"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632C2E84"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w:t>
            </w:r>
          </w:p>
        </w:tc>
        <w:tc>
          <w:tcPr>
            <w:tcW w:w="6510" w:type="dxa"/>
            <w:tcBorders>
              <w:top w:val="single" w:sz="6" w:space="0" w:color="auto"/>
              <w:left w:val="single" w:sz="6" w:space="0" w:color="auto"/>
              <w:bottom w:val="single" w:sz="6" w:space="0" w:color="auto"/>
              <w:right w:val="single" w:sz="6" w:space="0" w:color="auto"/>
            </w:tcBorders>
          </w:tcPr>
          <w:p w14:paraId="31017564"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Utilizar o nome do CONTRATANTE, ou sua qualidade de CONTRATADA, em quaisquer atividades de divulgação empresarial, como, por exemplo, em cartões de visita, anúncios, mídias e impressos.</w:t>
            </w:r>
          </w:p>
        </w:tc>
        <w:tc>
          <w:tcPr>
            <w:tcW w:w="705" w:type="dxa"/>
            <w:tcBorders>
              <w:top w:val="single" w:sz="6" w:space="0" w:color="auto"/>
              <w:left w:val="single" w:sz="6" w:space="0" w:color="auto"/>
              <w:bottom w:val="single" w:sz="6" w:space="0" w:color="auto"/>
              <w:right w:val="single" w:sz="6" w:space="0" w:color="auto"/>
            </w:tcBorders>
          </w:tcPr>
          <w:p w14:paraId="20014556"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w:t>
            </w:r>
          </w:p>
        </w:tc>
      </w:tr>
      <w:tr w:rsidR="002F5C43" w:rsidRPr="002F5C43" w14:paraId="440B71F9"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4EDB4AA8"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c>
          <w:tcPr>
            <w:tcW w:w="6510" w:type="dxa"/>
            <w:tcBorders>
              <w:top w:val="single" w:sz="6" w:space="0" w:color="auto"/>
              <w:left w:val="single" w:sz="6" w:space="0" w:color="auto"/>
              <w:bottom w:val="single" w:sz="6" w:space="0" w:color="auto"/>
              <w:right w:val="single" w:sz="6" w:space="0" w:color="auto"/>
            </w:tcBorders>
          </w:tcPr>
          <w:p w14:paraId="4DCBF742"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relacionar-se com o CONTRATANTE, exclusivamente, por meio do fiscal do contrato</w:t>
            </w:r>
          </w:p>
        </w:tc>
        <w:tc>
          <w:tcPr>
            <w:tcW w:w="705" w:type="dxa"/>
            <w:tcBorders>
              <w:top w:val="single" w:sz="6" w:space="0" w:color="auto"/>
              <w:left w:val="single" w:sz="6" w:space="0" w:color="auto"/>
              <w:bottom w:val="single" w:sz="6" w:space="0" w:color="auto"/>
              <w:right w:val="single" w:sz="6" w:space="0" w:color="auto"/>
            </w:tcBorders>
          </w:tcPr>
          <w:p w14:paraId="24D96BDB"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r>
      <w:tr w:rsidR="002F5C43" w:rsidRPr="002F5C43" w14:paraId="715D13AD"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062026E4"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7</w:t>
            </w:r>
          </w:p>
        </w:tc>
        <w:tc>
          <w:tcPr>
            <w:tcW w:w="6510" w:type="dxa"/>
            <w:tcBorders>
              <w:top w:val="single" w:sz="6" w:space="0" w:color="auto"/>
              <w:left w:val="single" w:sz="6" w:space="0" w:color="auto"/>
              <w:bottom w:val="single" w:sz="6" w:space="0" w:color="auto"/>
              <w:right w:val="single" w:sz="6" w:space="0" w:color="auto"/>
            </w:tcBorders>
          </w:tcPr>
          <w:p w14:paraId="1A80AC9B"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sujeitar-se à fiscalização do CONTRATANTE, que inclui o atendimento às orientações do fiscal do contrato e a prestação dos esclarecimentos formulados.</w:t>
            </w:r>
          </w:p>
        </w:tc>
        <w:tc>
          <w:tcPr>
            <w:tcW w:w="705" w:type="dxa"/>
            <w:tcBorders>
              <w:top w:val="single" w:sz="6" w:space="0" w:color="auto"/>
              <w:left w:val="single" w:sz="6" w:space="0" w:color="auto"/>
              <w:bottom w:val="single" w:sz="6" w:space="0" w:color="auto"/>
              <w:right w:val="single" w:sz="6" w:space="0" w:color="auto"/>
            </w:tcBorders>
          </w:tcPr>
          <w:p w14:paraId="556A7D7D"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w:t>
            </w:r>
          </w:p>
        </w:tc>
      </w:tr>
      <w:tr w:rsidR="002F5C43" w:rsidRPr="002F5C43" w14:paraId="673C3C7B"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1AC8C9F0"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8</w:t>
            </w:r>
          </w:p>
        </w:tc>
        <w:tc>
          <w:tcPr>
            <w:tcW w:w="6510" w:type="dxa"/>
            <w:tcBorders>
              <w:top w:val="single" w:sz="6" w:space="0" w:color="auto"/>
              <w:left w:val="single" w:sz="6" w:space="0" w:color="auto"/>
              <w:bottom w:val="single" w:sz="6" w:space="0" w:color="auto"/>
              <w:right w:val="single" w:sz="6" w:space="0" w:color="auto"/>
            </w:tcBorders>
          </w:tcPr>
          <w:p w14:paraId="23F7B9DB"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responsabilizar-se pelos produtos e materiais utilizados na montagem do objeto da contratação, assim como substituir imediatamente qualquer material que não atenda aos critérios especificados neste termo.</w:t>
            </w:r>
          </w:p>
        </w:tc>
        <w:tc>
          <w:tcPr>
            <w:tcW w:w="705" w:type="dxa"/>
            <w:tcBorders>
              <w:top w:val="single" w:sz="6" w:space="0" w:color="auto"/>
              <w:left w:val="single" w:sz="6" w:space="0" w:color="auto"/>
              <w:bottom w:val="single" w:sz="6" w:space="0" w:color="auto"/>
              <w:right w:val="single" w:sz="6" w:space="0" w:color="auto"/>
            </w:tcBorders>
          </w:tcPr>
          <w:p w14:paraId="71A1CCD7"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0F61B50F" w14:textId="77777777" w:rsidTr="007A5221">
        <w:trPr>
          <w:trHeight w:val="105"/>
          <w:jc w:val="center"/>
        </w:trPr>
        <w:tc>
          <w:tcPr>
            <w:tcW w:w="675" w:type="dxa"/>
            <w:tcBorders>
              <w:top w:val="single" w:sz="6" w:space="0" w:color="auto"/>
              <w:left w:val="single" w:sz="6" w:space="0" w:color="auto"/>
              <w:bottom w:val="single" w:sz="6" w:space="0" w:color="auto"/>
              <w:right w:val="single" w:sz="6" w:space="0" w:color="auto"/>
            </w:tcBorders>
          </w:tcPr>
          <w:p w14:paraId="0CE91593"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9</w:t>
            </w:r>
          </w:p>
        </w:tc>
        <w:tc>
          <w:tcPr>
            <w:tcW w:w="6510" w:type="dxa"/>
            <w:tcBorders>
              <w:top w:val="single" w:sz="6" w:space="0" w:color="auto"/>
              <w:left w:val="single" w:sz="6" w:space="0" w:color="auto"/>
              <w:bottom w:val="single" w:sz="6" w:space="0" w:color="auto"/>
              <w:right w:val="single" w:sz="6" w:space="0" w:color="auto"/>
            </w:tcBorders>
          </w:tcPr>
          <w:p w14:paraId="64ED688A"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zelar pelas instalações do CONTRATANTE</w:t>
            </w:r>
          </w:p>
        </w:tc>
        <w:tc>
          <w:tcPr>
            <w:tcW w:w="705" w:type="dxa"/>
            <w:tcBorders>
              <w:top w:val="single" w:sz="6" w:space="0" w:color="auto"/>
              <w:left w:val="single" w:sz="6" w:space="0" w:color="auto"/>
              <w:bottom w:val="single" w:sz="6" w:space="0" w:color="auto"/>
              <w:right w:val="single" w:sz="6" w:space="0" w:color="auto"/>
            </w:tcBorders>
          </w:tcPr>
          <w:p w14:paraId="02D0628F"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r>
      <w:tr w:rsidR="002F5C43" w:rsidRPr="002F5C43" w14:paraId="68B0A7E7"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326BC144"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10</w:t>
            </w:r>
          </w:p>
        </w:tc>
        <w:tc>
          <w:tcPr>
            <w:tcW w:w="6510" w:type="dxa"/>
            <w:tcBorders>
              <w:top w:val="single" w:sz="6" w:space="0" w:color="auto"/>
              <w:left w:val="single" w:sz="6" w:space="0" w:color="auto"/>
              <w:bottom w:val="single" w:sz="6" w:space="0" w:color="auto"/>
              <w:right w:val="single" w:sz="6" w:space="0" w:color="auto"/>
            </w:tcBorders>
          </w:tcPr>
          <w:p w14:paraId="6AE21CC0"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responsabilizar-se por quaisquer acidentes de trabalho sofridos pelos seus empregados quando em serviço.</w:t>
            </w:r>
          </w:p>
        </w:tc>
        <w:tc>
          <w:tcPr>
            <w:tcW w:w="705" w:type="dxa"/>
            <w:tcBorders>
              <w:top w:val="single" w:sz="6" w:space="0" w:color="auto"/>
              <w:left w:val="single" w:sz="6" w:space="0" w:color="auto"/>
              <w:bottom w:val="single" w:sz="6" w:space="0" w:color="auto"/>
              <w:right w:val="single" w:sz="6" w:space="0" w:color="auto"/>
            </w:tcBorders>
          </w:tcPr>
          <w:p w14:paraId="7F75E3CA"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0022BD86"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5C263BEE"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lastRenderedPageBreak/>
              <w:t>11</w:t>
            </w:r>
          </w:p>
        </w:tc>
        <w:tc>
          <w:tcPr>
            <w:tcW w:w="6510" w:type="dxa"/>
            <w:tcBorders>
              <w:top w:val="single" w:sz="6" w:space="0" w:color="auto"/>
              <w:left w:val="single" w:sz="6" w:space="0" w:color="auto"/>
              <w:bottom w:val="single" w:sz="6" w:space="0" w:color="auto"/>
              <w:right w:val="single" w:sz="6" w:space="0" w:color="auto"/>
            </w:tcBorders>
          </w:tcPr>
          <w:p w14:paraId="41D612B2"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observar rigorosamente as normas regulamentadoras de segurança do trabalho.</w:t>
            </w:r>
          </w:p>
        </w:tc>
        <w:tc>
          <w:tcPr>
            <w:tcW w:w="705" w:type="dxa"/>
            <w:tcBorders>
              <w:top w:val="single" w:sz="6" w:space="0" w:color="auto"/>
              <w:left w:val="single" w:sz="6" w:space="0" w:color="auto"/>
              <w:bottom w:val="single" w:sz="6" w:space="0" w:color="auto"/>
              <w:right w:val="single" w:sz="6" w:space="0" w:color="auto"/>
            </w:tcBorders>
          </w:tcPr>
          <w:p w14:paraId="4C980C75"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2785C2A7"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4FCD6910"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12</w:t>
            </w:r>
          </w:p>
        </w:tc>
        <w:tc>
          <w:tcPr>
            <w:tcW w:w="6510" w:type="dxa"/>
            <w:tcBorders>
              <w:top w:val="single" w:sz="6" w:space="0" w:color="auto"/>
              <w:left w:val="single" w:sz="6" w:space="0" w:color="auto"/>
              <w:bottom w:val="single" w:sz="6" w:space="0" w:color="auto"/>
              <w:right w:val="single" w:sz="6" w:space="0" w:color="auto"/>
            </w:tcBorders>
          </w:tcPr>
          <w:p w14:paraId="16446B2D"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manter nas dependências do CONTRATANTE, os funcionários identificados e uniformizados de maneira condizente com o serviço, observando ainda as normas internas e de segurança.</w:t>
            </w:r>
          </w:p>
        </w:tc>
        <w:tc>
          <w:tcPr>
            <w:tcW w:w="705" w:type="dxa"/>
            <w:tcBorders>
              <w:top w:val="single" w:sz="6" w:space="0" w:color="auto"/>
              <w:left w:val="single" w:sz="6" w:space="0" w:color="auto"/>
              <w:bottom w:val="single" w:sz="6" w:space="0" w:color="auto"/>
              <w:right w:val="single" w:sz="6" w:space="0" w:color="auto"/>
            </w:tcBorders>
          </w:tcPr>
          <w:p w14:paraId="59D04F79"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w:t>
            </w:r>
          </w:p>
        </w:tc>
      </w:tr>
      <w:tr w:rsidR="002F5C43" w:rsidRPr="002F5C43" w14:paraId="69CB0807"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51895782"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13</w:t>
            </w:r>
          </w:p>
        </w:tc>
        <w:tc>
          <w:tcPr>
            <w:tcW w:w="6510" w:type="dxa"/>
            <w:tcBorders>
              <w:top w:val="single" w:sz="6" w:space="0" w:color="auto"/>
              <w:left w:val="single" w:sz="6" w:space="0" w:color="auto"/>
              <w:bottom w:val="single" w:sz="6" w:space="0" w:color="auto"/>
              <w:right w:val="single" w:sz="6" w:space="0" w:color="auto"/>
            </w:tcBorders>
          </w:tcPr>
          <w:p w14:paraId="1CEF0413"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manter, durante todo o período de vigência contratual, todas as condições de habilitação e qualificação que permitiram sua contratação</w:t>
            </w:r>
          </w:p>
        </w:tc>
        <w:tc>
          <w:tcPr>
            <w:tcW w:w="705" w:type="dxa"/>
            <w:tcBorders>
              <w:top w:val="single" w:sz="6" w:space="0" w:color="auto"/>
              <w:left w:val="single" w:sz="6" w:space="0" w:color="auto"/>
              <w:bottom w:val="single" w:sz="6" w:space="0" w:color="auto"/>
              <w:right w:val="single" w:sz="6" w:space="0" w:color="auto"/>
            </w:tcBorders>
          </w:tcPr>
          <w:p w14:paraId="187C0B52"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w:t>
            </w:r>
          </w:p>
        </w:tc>
      </w:tr>
      <w:tr w:rsidR="002F5C43" w:rsidRPr="002F5C43" w14:paraId="45AFB338"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2CFFDA13"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14</w:t>
            </w:r>
          </w:p>
        </w:tc>
        <w:tc>
          <w:tcPr>
            <w:tcW w:w="6510" w:type="dxa"/>
            <w:tcBorders>
              <w:top w:val="single" w:sz="6" w:space="0" w:color="auto"/>
              <w:left w:val="single" w:sz="6" w:space="0" w:color="auto"/>
              <w:bottom w:val="single" w:sz="6" w:space="0" w:color="auto"/>
              <w:right w:val="single" w:sz="6" w:space="0" w:color="auto"/>
            </w:tcBorders>
          </w:tcPr>
          <w:p w14:paraId="6E5DC319"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 xml:space="preserve">Deixar de disponibilizar e manter atualizados conta de </w:t>
            </w:r>
            <w:r w:rsidRPr="002F5C43">
              <w:rPr>
                <w:rFonts w:ascii="Times New Roman" w:eastAsia="Times New Roman" w:hAnsi="Times New Roman" w:cs="Times New Roman"/>
                <w:i/>
                <w:iCs/>
                <w:color w:val="000000"/>
                <w:sz w:val="20"/>
                <w:szCs w:val="20"/>
                <w:lang w:eastAsia="en-US"/>
              </w:rPr>
              <w:t xml:space="preserve">e-mail, </w:t>
            </w:r>
            <w:r w:rsidRPr="002F5C43">
              <w:rPr>
                <w:rFonts w:ascii="Times New Roman" w:eastAsia="Times New Roman" w:hAnsi="Times New Roman" w:cs="Times New Roman"/>
                <w:color w:val="000000"/>
                <w:sz w:val="20"/>
                <w:szCs w:val="20"/>
                <w:lang w:eastAsia="en-US"/>
              </w:rPr>
              <w:t>endereço e telefones comerciais, ou, quando o caso, o canal de atendimento, para fins de comunicação formal entre as partes.</w:t>
            </w:r>
          </w:p>
        </w:tc>
        <w:tc>
          <w:tcPr>
            <w:tcW w:w="705" w:type="dxa"/>
            <w:tcBorders>
              <w:top w:val="single" w:sz="6" w:space="0" w:color="auto"/>
              <w:left w:val="single" w:sz="6" w:space="0" w:color="auto"/>
              <w:bottom w:val="single" w:sz="6" w:space="0" w:color="auto"/>
              <w:right w:val="single" w:sz="6" w:space="0" w:color="auto"/>
            </w:tcBorders>
          </w:tcPr>
          <w:p w14:paraId="1E1278C4"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w:t>
            </w:r>
          </w:p>
        </w:tc>
      </w:tr>
      <w:tr w:rsidR="002F5C43" w:rsidRPr="002F5C43" w14:paraId="22CA9C52"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007B5825"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15</w:t>
            </w:r>
          </w:p>
        </w:tc>
        <w:tc>
          <w:tcPr>
            <w:tcW w:w="6510" w:type="dxa"/>
            <w:tcBorders>
              <w:top w:val="single" w:sz="6" w:space="0" w:color="auto"/>
              <w:left w:val="single" w:sz="6" w:space="0" w:color="auto"/>
              <w:bottom w:val="single" w:sz="6" w:space="0" w:color="auto"/>
              <w:right w:val="single" w:sz="6" w:space="0" w:color="auto"/>
            </w:tcBorders>
          </w:tcPr>
          <w:p w14:paraId="16F12D08"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responsabilizar-se pela idoneidade e pelo comportamento de seus prestadores de serviço e por quaisquer prejuízos que sejam causados à CONTRATANTE e a terceiros.</w:t>
            </w:r>
          </w:p>
        </w:tc>
        <w:tc>
          <w:tcPr>
            <w:tcW w:w="705" w:type="dxa"/>
            <w:tcBorders>
              <w:top w:val="single" w:sz="6" w:space="0" w:color="auto"/>
              <w:left w:val="single" w:sz="6" w:space="0" w:color="auto"/>
              <w:bottom w:val="single" w:sz="6" w:space="0" w:color="auto"/>
              <w:right w:val="single" w:sz="6" w:space="0" w:color="auto"/>
            </w:tcBorders>
          </w:tcPr>
          <w:p w14:paraId="3D59381E"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767B8C32" w14:textId="77777777" w:rsidTr="007A5221">
        <w:trPr>
          <w:trHeight w:val="285"/>
          <w:jc w:val="center"/>
        </w:trPr>
        <w:tc>
          <w:tcPr>
            <w:tcW w:w="675" w:type="dxa"/>
            <w:tcBorders>
              <w:top w:val="single" w:sz="6" w:space="0" w:color="auto"/>
              <w:left w:val="single" w:sz="6" w:space="0" w:color="auto"/>
              <w:bottom w:val="single" w:sz="6" w:space="0" w:color="auto"/>
              <w:right w:val="single" w:sz="6" w:space="0" w:color="auto"/>
            </w:tcBorders>
          </w:tcPr>
          <w:p w14:paraId="51DBC79C"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16</w:t>
            </w:r>
          </w:p>
        </w:tc>
        <w:tc>
          <w:tcPr>
            <w:tcW w:w="6510" w:type="dxa"/>
            <w:tcBorders>
              <w:top w:val="single" w:sz="6" w:space="0" w:color="auto"/>
              <w:left w:val="single" w:sz="6" w:space="0" w:color="auto"/>
              <w:bottom w:val="single" w:sz="6" w:space="0" w:color="auto"/>
              <w:right w:val="single" w:sz="6" w:space="0" w:color="auto"/>
            </w:tcBorders>
          </w:tcPr>
          <w:p w14:paraId="778592FF"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encaminhar documentos fiscais e todas as documentações determinadas pelo fiscal do contrato para efeitos de atestar os serviços e comprovar regularizações.</w:t>
            </w:r>
          </w:p>
        </w:tc>
        <w:tc>
          <w:tcPr>
            <w:tcW w:w="705" w:type="dxa"/>
            <w:tcBorders>
              <w:top w:val="single" w:sz="6" w:space="0" w:color="auto"/>
              <w:left w:val="single" w:sz="6" w:space="0" w:color="auto"/>
              <w:bottom w:val="single" w:sz="6" w:space="0" w:color="auto"/>
              <w:right w:val="single" w:sz="6" w:space="0" w:color="auto"/>
            </w:tcBorders>
          </w:tcPr>
          <w:p w14:paraId="5A652CFB"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w:t>
            </w:r>
          </w:p>
        </w:tc>
      </w:tr>
      <w:tr w:rsidR="002F5C43" w:rsidRPr="002F5C43" w14:paraId="09CF003C"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7CBE5365"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17</w:t>
            </w:r>
          </w:p>
        </w:tc>
        <w:tc>
          <w:tcPr>
            <w:tcW w:w="6510" w:type="dxa"/>
            <w:tcBorders>
              <w:top w:val="single" w:sz="6" w:space="0" w:color="auto"/>
              <w:left w:val="single" w:sz="6" w:space="0" w:color="auto"/>
              <w:bottom w:val="single" w:sz="6" w:space="0" w:color="auto"/>
              <w:right w:val="single" w:sz="6" w:space="0" w:color="auto"/>
            </w:tcBorders>
          </w:tcPr>
          <w:p w14:paraId="2C924600"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assumir todas as responsabilidades e tomar as medidas necessárias para o atendimento dos prestadores de serviço acidentados ou com mal súbito.</w:t>
            </w:r>
          </w:p>
        </w:tc>
        <w:tc>
          <w:tcPr>
            <w:tcW w:w="705" w:type="dxa"/>
            <w:tcBorders>
              <w:top w:val="single" w:sz="6" w:space="0" w:color="auto"/>
              <w:left w:val="single" w:sz="6" w:space="0" w:color="auto"/>
              <w:bottom w:val="single" w:sz="6" w:space="0" w:color="auto"/>
              <w:right w:val="single" w:sz="6" w:space="0" w:color="auto"/>
            </w:tcBorders>
          </w:tcPr>
          <w:p w14:paraId="02942EAB"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r w:rsidR="002F5C43" w:rsidRPr="002F5C43" w14:paraId="3AF5A5BB" w14:textId="77777777" w:rsidTr="007A5221">
        <w:trPr>
          <w:trHeight w:val="375"/>
          <w:jc w:val="center"/>
        </w:trPr>
        <w:tc>
          <w:tcPr>
            <w:tcW w:w="675" w:type="dxa"/>
            <w:tcBorders>
              <w:top w:val="single" w:sz="6" w:space="0" w:color="auto"/>
              <w:left w:val="single" w:sz="6" w:space="0" w:color="auto"/>
              <w:bottom w:val="single" w:sz="6" w:space="0" w:color="auto"/>
              <w:right w:val="single" w:sz="6" w:space="0" w:color="auto"/>
            </w:tcBorders>
          </w:tcPr>
          <w:p w14:paraId="6548B46C"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18</w:t>
            </w:r>
          </w:p>
        </w:tc>
        <w:tc>
          <w:tcPr>
            <w:tcW w:w="6510" w:type="dxa"/>
            <w:tcBorders>
              <w:top w:val="single" w:sz="6" w:space="0" w:color="auto"/>
              <w:left w:val="single" w:sz="6" w:space="0" w:color="auto"/>
              <w:bottom w:val="single" w:sz="6" w:space="0" w:color="auto"/>
              <w:right w:val="single" w:sz="6" w:space="0" w:color="auto"/>
            </w:tcBorders>
          </w:tcPr>
          <w:p w14:paraId="313E6DAA"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Deixar de relatar à CONTRATANTE toda e quaisquer irregularidades ocorridas, que impeça, altere ou retarde a execução do contrato, efetuando o registro da ocorrência com todos os dados e circunstâncias necessárias a seu esclarecimento.</w:t>
            </w:r>
          </w:p>
        </w:tc>
        <w:tc>
          <w:tcPr>
            <w:tcW w:w="705" w:type="dxa"/>
            <w:tcBorders>
              <w:top w:val="single" w:sz="6" w:space="0" w:color="auto"/>
              <w:left w:val="single" w:sz="6" w:space="0" w:color="auto"/>
              <w:bottom w:val="single" w:sz="6" w:space="0" w:color="auto"/>
              <w:right w:val="single" w:sz="6" w:space="0" w:color="auto"/>
            </w:tcBorders>
          </w:tcPr>
          <w:p w14:paraId="4301E687"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w:t>
            </w:r>
          </w:p>
        </w:tc>
      </w:tr>
      <w:tr w:rsidR="002F5C43" w:rsidRPr="002F5C43" w14:paraId="108A0F1A"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7CE3C4DB"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19</w:t>
            </w:r>
          </w:p>
        </w:tc>
        <w:tc>
          <w:tcPr>
            <w:tcW w:w="6510" w:type="dxa"/>
            <w:tcBorders>
              <w:top w:val="single" w:sz="6" w:space="0" w:color="auto"/>
              <w:left w:val="single" w:sz="6" w:space="0" w:color="auto"/>
              <w:bottom w:val="single" w:sz="6" w:space="0" w:color="auto"/>
              <w:right w:val="single" w:sz="6" w:space="0" w:color="auto"/>
            </w:tcBorders>
          </w:tcPr>
          <w:p w14:paraId="4904022A" w14:textId="77777777" w:rsidR="002F5C43" w:rsidRPr="002F5C43" w:rsidRDefault="002F5C43" w:rsidP="002F5C43">
            <w:pPr>
              <w:autoSpaceDE w:val="0"/>
              <w:autoSpaceDN w:val="0"/>
              <w:adjustRightInd w:val="0"/>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Suspender ou interromper, salvo motivo de força maior ou caso fortuito, a execução do objeto.</w:t>
            </w:r>
          </w:p>
        </w:tc>
        <w:tc>
          <w:tcPr>
            <w:tcW w:w="705" w:type="dxa"/>
            <w:tcBorders>
              <w:top w:val="single" w:sz="6" w:space="0" w:color="auto"/>
              <w:left w:val="single" w:sz="6" w:space="0" w:color="auto"/>
              <w:bottom w:val="single" w:sz="6" w:space="0" w:color="auto"/>
              <w:right w:val="single" w:sz="6" w:space="0" w:color="auto"/>
            </w:tcBorders>
          </w:tcPr>
          <w:p w14:paraId="39D3E1CC"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w:t>
            </w:r>
          </w:p>
        </w:tc>
      </w:tr>
      <w:tr w:rsidR="002F5C43" w:rsidRPr="002F5C43" w14:paraId="28B743C9" w14:textId="77777777" w:rsidTr="007A5221">
        <w:trPr>
          <w:trHeight w:val="105"/>
          <w:jc w:val="center"/>
        </w:trPr>
        <w:tc>
          <w:tcPr>
            <w:tcW w:w="675" w:type="dxa"/>
            <w:tcBorders>
              <w:top w:val="single" w:sz="6" w:space="0" w:color="auto"/>
              <w:left w:val="single" w:sz="6" w:space="0" w:color="auto"/>
              <w:bottom w:val="single" w:sz="6" w:space="0" w:color="auto"/>
              <w:right w:val="single" w:sz="6" w:space="0" w:color="auto"/>
            </w:tcBorders>
          </w:tcPr>
          <w:p w14:paraId="1B721092"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20</w:t>
            </w:r>
          </w:p>
        </w:tc>
        <w:tc>
          <w:tcPr>
            <w:tcW w:w="6510" w:type="dxa"/>
            <w:tcBorders>
              <w:top w:val="single" w:sz="6" w:space="0" w:color="auto"/>
              <w:left w:val="single" w:sz="6" w:space="0" w:color="auto"/>
              <w:bottom w:val="single" w:sz="6" w:space="0" w:color="auto"/>
              <w:right w:val="single" w:sz="6" w:space="0" w:color="auto"/>
            </w:tcBorders>
          </w:tcPr>
          <w:p w14:paraId="01F26664"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Recusar fornecimento determinado pela fiscalização sem motivo justificado.</w:t>
            </w:r>
          </w:p>
        </w:tc>
        <w:tc>
          <w:tcPr>
            <w:tcW w:w="705" w:type="dxa"/>
            <w:tcBorders>
              <w:top w:val="single" w:sz="6" w:space="0" w:color="auto"/>
              <w:left w:val="single" w:sz="6" w:space="0" w:color="auto"/>
              <w:bottom w:val="single" w:sz="6" w:space="0" w:color="auto"/>
              <w:right w:val="single" w:sz="6" w:space="0" w:color="auto"/>
            </w:tcBorders>
          </w:tcPr>
          <w:p w14:paraId="4B4ECA64"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r>
      <w:tr w:rsidR="002F5C43" w:rsidRPr="002F5C43" w14:paraId="30490B40" w14:textId="77777777" w:rsidTr="007A5221">
        <w:trPr>
          <w:trHeight w:val="195"/>
          <w:jc w:val="center"/>
        </w:trPr>
        <w:tc>
          <w:tcPr>
            <w:tcW w:w="675" w:type="dxa"/>
            <w:tcBorders>
              <w:top w:val="single" w:sz="6" w:space="0" w:color="auto"/>
              <w:left w:val="single" w:sz="6" w:space="0" w:color="auto"/>
              <w:bottom w:val="single" w:sz="6" w:space="0" w:color="auto"/>
              <w:right w:val="single" w:sz="6" w:space="0" w:color="auto"/>
            </w:tcBorders>
          </w:tcPr>
          <w:p w14:paraId="19B03E41"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21</w:t>
            </w:r>
          </w:p>
        </w:tc>
        <w:tc>
          <w:tcPr>
            <w:tcW w:w="6510" w:type="dxa"/>
            <w:tcBorders>
              <w:top w:val="single" w:sz="6" w:space="0" w:color="auto"/>
              <w:left w:val="single" w:sz="6" w:space="0" w:color="auto"/>
              <w:bottom w:val="single" w:sz="6" w:space="0" w:color="auto"/>
              <w:right w:val="single" w:sz="6" w:space="0" w:color="auto"/>
            </w:tcBorders>
          </w:tcPr>
          <w:p w14:paraId="1950FAFD"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Retirar das dependências do CNMP quaisquer equipamentos ou materiais de consumo sem autorização prévia.</w:t>
            </w:r>
          </w:p>
        </w:tc>
        <w:tc>
          <w:tcPr>
            <w:tcW w:w="705" w:type="dxa"/>
            <w:tcBorders>
              <w:top w:val="single" w:sz="6" w:space="0" w:color="auto"/>
              <w:left w:val="single" w:sz="6" w:space="0" w:color="auto"/>
              <w:bottom w:val="single" w:sz="6" w:space="0" w:color="auto"/>
              <w:right w:val="single" w:sz="6" w:space="0" w:color="auto"/>
            </w:tcBorders>
          </w:tcPr>
          <w:p w14:paraId="52B9784D"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r>
      <w:tr w:rsidR="002F5C43" w:rsidRPr="002F5C43" w14:paraId="20AAC165" w14:textId="77777777" w:rsidTr="007A5221">
        <w:trPr>
          <w:trHeight w:val="105"/>
          <w:jc w:val="center"/>
        </w:trPr>
        <w:tc>
          <w:tcPr>
            <w:tcW w:w="675" w:type="dxa"/>
            <w:tcBorders>
              <w:top w:val="single" w:sz="6" w:space="0" w:color="auto"/>
              <w:left w:val="single" w:sz="6" w:space="0" w:color="auto"/>
              <w:bottom w:val="single" w:sz="6" w:space="0" w:color="auto"/>
              <w:right w:val="single" w:sz="6" w:space="0" w:color="auto"/>
            </w:tcBorders>
          </w:tcPr>
          <w:p w14:paraId="7D415197"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22</w:t>
            </w:r>
          </w:p>
        </w:tc>
        <w:tc>
          <w:tcPr>
            <w:tcW w:w="6510" w:type="dxa"/>
            <w:tcBorders>
              <w:top w:val="single" w:sz="6" w:space="0" w:color="auto"/>
              <w:left w:val="single" w:sz="6" w:space="0" w:color="auto"/>
              <w:bottom w:val="single" w:sz="6" w:space="0" w:color="auto"/>
              <w:right w:val="single" w:sz="6" w:space="0" w:color="auto"/>
            </w:tcBorders>
          </w:tcPr>
          <w:p w14:paraId="4DE408AA"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Destruir ou danificar documentos por culpa ou dolo de seus agentes.</w:t>
            </w:r>
          </w:p>
        </w:tc>
        <w:tc>
          <w:tcPr>
            <w:tcW w:w="705" w:type="dxa"/>
            <w:tcBorders>
              <w:top w:val="single" w:sz="6" w:space="0" w:color="auto"/>
              <w:left w:val="single" w:sz="6" w:space="0" w:color="auto"/>
              <w:bottom w:val="single" w:sz="6" w:space="0" w:color="auto"/>
              <w:right w:val="single" w:sz="6" w:space="0" w:color="auto"/>
            </w:tcBorders>
          </w:tcPr>
          <w:p w14:paraId="402D3082"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r>
    </w:tbl>
    <w:p w14:paraId="51CA152F" w14:textId="77777777" w:rsidR="002F5C43" w:rsidRPr="002F5C43" w:rsidRDefault="002F5C43" w:rsidP="002F5C43">
      <w:pPr>
        <w:autoSpaceDE w:val="0"/>
        <w:autoSpaceDN w:val="0"/>
        <w:adjustRightInd w:val="0"/>
        <w:spacing w:line="360" w:lineRule="auto"/>
        <w:jc w:val="both"/>
        <w:rPr>
          <w:rFonts w:ascii="Times New Roman" w:eastAsia="Times New Roman" w:hAnsi="Times New Roman" w:cs="Times New Roman"/>
          <w:lang w:eastAsia="en-US"/>
        </w:rPr>
      </w:pPr>
    </w:p>
    <w:p w14:paraId="509B8F94"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 xml:space="preserve">Em caso de registro de infração na qual a CONTRATADA apresente justificativa razoável e aceita pelo fiscal do contrato, o nível da infração poderá ser desconsiderado ou inserido em uma categoria de menor gravidade. </w:t>
      </w:r>
    </w:p>
    <w:p w14:paraId="7AE002FE" w14:textId="77777777" w:rsidR="002F5C43" w:rsidRPr="002F5C43" w:rsidRDefault="002F5C43" w:rsidP="002F5C43">
      <w:pPr>
        <w:numPr>
          <w:ilvl w:val="1"/>
          <w:numId w:val="29"/>
        </w:numPr>
        <w:autoSpaceDE w:val="0"/>
        <w:autoSpaceDN w:val="0"/>
        <w:adjustRightInd w:val="0"/>
        <w:spacing w:after="200" w:line="360" w:lineRule="auto"/>
        <w:jc w:val="both"/>
        <w:rPr>
          <w:rFonts w:ascii="Times New Roman" w:eastAsia="Times New Roman" w:hAnsi="Times New Roman" w:cs="Times New Roman"/>
          <w:b/>
          <w:bCs/>
          <w:lang w:eastAsia="en-US"/>
        </w:rPr>
      </w:pPr>
      <w:r w:rsidRPr="002F5C43">
        <w:rPr>
          <w:rFonts w:ascii="Times New Roman" w:eastAsia="Times New Roman" w:hAnsi="Times New Roman" w:cs="Times New Roman"/>
          <w:lang w:eastAsia="en-US"/>
        </w:rPr>
        <w:t>Na ocorrência de infrações contratuais não especificadas na tabela 3, o gestor do contrato utilizará como critérios o prejuízo causado ao CONTRATANTE e a diligência da CONTRATADA para solucionar o problema ao enquadrá-lo em um dos níveis de criticidade especificados na tabela 2.</w:t>
      </w:r>
    </w:p>
    <w:p w14:paraId="7EDFCF7E" w14:textId="77777777" w:rsidR="002F5C43" w:rsidRPr="00B93FD1" w:rsidRDefault="002F5C43" w:rsidP="002F5C43">
      <w:pPr>
        <w:numPr>
          <w:ilvl w:val="1"/>
          <w:numId w:val="29"/>
        </w:numPr>
        <w:spacing w:after="200" w:line="360" w:lineRule="auto"/>
        <w:contextualSpacing/>
        <w:jc w:val="both"/>
        <w:rPr>
          <w:rFonts w:ascii="Times New Roman" w:eastAsia="Calibri" w:hAnsi="Times New Roman" w:cs="Times New Roman"/>
          <w:b/>
          <w:bCs/>
          <w:lang w:eastAsia="en-US"/>
        </w:rPr>
      </w:pPr>
      <w:r w:rsidRPr="002F5C43">
        <w:rPr>
          <w:rFonts w:ascii="Calibri" w:eastAsia="Times New Roman" w:hAnsi="Calibri" w:cs="Arial"/>
          <w:sz w:val="22"/>
          <w:szCs w:val="22"/>
          <w:lang w:eastAsia="en-US"/>
        </w:rPr>
        <w:t>A inexecução parcial ou total do contrato será configurada, entre outras hipóteses, na ocorrência de, pelo menos, uma das seguintes situações:</w:t>
      </w:r>
    </w:p>
    <w:p w14:paraId="679CADE7" w14:textId="77777777" w:rsidR="00B93FD1" w:rsidRPr="002F5C43" w:rsidRDefault="00B93FD1" w:rsidP="00B93FD1">
      <w:pPr>
        <w:spacing w:after="200" w:line="360" w:lineRule="auto"/>
        <w:contextualSpacing/>
        <w:jc w:val="both"/>
        <w:rPr>
          <w:rFonts w:ascii="Times New Roman" w:eastAsia="Calibri" w:hAnsi="Times New Roman" w:cs="Times New Roman"/>
          <w:b/>
          <w:bCs/>
          <w:lang w:eastAsia="en-US"/>
        </w:rPr>
      </w:pPr>
    </w:p>
    <w:p w14:paraId="6B28137A" w14:textId="77777777" w:rsidR="002F5C43" w:rsidRPr="002F5C43" w:rsidRDefault="002F5C43" w:rsidP="002F5C43">
      <w:pPr>
        <w:spacing w:line="360" w:lineRule="auto"/>
        <w:contextualSpacing/>
        <w:jc w:val="both"/>
        <w:rPr>
          <w:rFonts w:ascii="Calibri" w:eastAsia="Times New Roman" w:hAnsi="Calibri" w:cs="Arial"/>
          <w:sz w:val="22"/>
          <w:szCs w:val="22"/>
          <w:lang w:eastAsia="en-US"/>
        </w:rPr>
      </w:pPr>
    </w:p>
    <w:p w14:paraId="7B800F26" w14:textId="77777777" w:rsidR="002F5C43" w:rsidRPr="002F5C43" w:rsidRDefault="002F5C43" w:rsidP="002F5C43">
      <w:pPr>
        <w:autoSpaceDE w:val="0"/>
        <w:autoSpaceDN w:val="0"/>
        <w:adjustRightInd w:val="0"/>
        <w:spacing w:line="360" w:lineRule="auto"/>
        <w:jc w:val="center"/>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lastRenderedPageBreak/>
        <w:t xml:space="preserve">Tabela 4: </w:t>
      </w:r>
      <w:bookmarkStart w:id="12" w:name="_Hlk182310330"/>
      <w:r w:rsidRPr="002F5C43">
        <w:rPr>
          <w:rFonts w:ascii="Times New Roman" w:eastAsia="Times New Roman" w:hAnsi="Times New Roman" w:cs="Times New Roman"/>
          <w:b/>
          <w:bCs/>
          <w:lang w:eastAsia="en-US"/>
        </w:rPr>
        <w:t xml:space="preserve">Caracterização da </w:t>
      </w:r>
      <w:bookmarkEnd w:id="12"/>
      <w:r w:rsidRPr="002F5C43">
        <w:rPr>
          <w:rFonts w:ascii="Times New Roman" w:eastAsia="Times New Roman" w:hAnsi="Times New Roman" w:cs="Times New Roman"/>
          <w:b/>
          <w:bCs/>
          <w:lang w:eastAsia="en-US"/>
        </w:rPr>
        <w:t>inexecução contratual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3862"/>
        <w:gridCol w:w="3302"/>
      </w:tblGrid>
      <w:tr w:rsidR="002F5C43" w:rsidRPr="002F5C43" w14:paraId="35C2CB76" w14:textId="77777777" w:rsidTr="007A5221">
        <w:trPr>
          <w:trHeight w:val="300"/>
          <w:jc w:val="center"/>
        </w:trPr>
        <w:tc>
          <w:tcPr>
            <w:tcW w:w="1327" w:type="dxa"/>
            <w:vMerge w:val="restart"/>
            <w:shd w:val="clear" w:color="auto" w:fill="999999"/>
            <w:vAlign w:val="center"/>
          </w:tcPr>
          <w:p w14:paraId="7AD2314B" w14:textId="77777777" w:rsidR="002F5C43" w:rsidRPr="002F5C43" w:rsidRDefault="002F5C43" w:rsidP="002F5C43">
            <w:pPr>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GRAU</w:t>
            </w:r>
          </w:p>
        </w:tc>
        <w:tc>
          <w:tcPr>
            <w:tcW w:w="7164" w:type="dxa"/>
            <w:gridSpan w:val="2"/>
            <w:shd w:val="clear" w:color="auto" w:fill="999999"/>
            <w:vAlign w:val="center"/>
          </w:tcPr>
          <w:p w14:paraId="6CB9FA43" w14:textId="77777777" w:rsidR="002F5C43" w:rsidRPr="002F5C43" w:rsidRDefault="002F5C43" w:rsidP="002F5C43">
            <w:pPr>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b/>
                <w:bCs/>
                <w:color w:val="000000"/>
                <w:sz w:val="20"/>
                <w:szCs w:val="20"/>
                <w:lang w:eastAsia="en-US"/>
              </w:rPr>
              <w:t>QUANTIDADE DE INFRAÇÕES</w:t>
            </w:r>
          </w:p>
        </w:tc>
      </w:tr>
      <w:tr w:rsidR="002F5C43" w:rsidRPr="002F5C43" w14:paraId="6612C953" w14:textId="77777777" w:rsidTr="007A5221">
        <w:trPr>
          <w:trHeight w:val="300"/>
          <w:jc w:val="center"/>
        </w:trPr>
        <w:tc>
          <w:tcPr>
            <w:tcW w:w="1327" w:type="dxa"/>
            <w:vMerge/>
            <w:vAlign w:val="center"/>
          </w:tcPr>
          <w:p w14:paraId="0D042FBC" w14:textId="77777777" w:rsidR="002F5C43" w:rsidRPr="002F5C43" w:rsidRDefault="002F5C43" w:rsidP="002F5C43">
            <w:pPr>
              <w:jc w:val="center"/>
              <w:rPr>
                <w:rFonts w:ascii="Times New Roman" w:eastAsia="Calibri" w:hAnsi="Times New Roman" w:cs="Times New Roman"/>
                <w:sz w:val="20"/>
                <w:szCs w:val="20"/>
                <w:lang w:eastAsia="en-US"/>
              </w:rPr>
            </w:pPr>
          </w:p>
        </w:tc>
        <w:tc>
          <w:tcPr>
            <w:tcW w:w="3862" w:type="dxa"/>
            <w:shd w:val="clear" w:color="auto" w:fill="999999"/>
            <w:vAlign w:val="center"/>
          </w:tcPr>
          <w:p w14:paraId="74A7E5CF" w14:textId="77777777" w:rsidR="002F5C43" w:rsidRPr="002F5C43" w:rsidRDefault="002F5C43" w:rsidP="002F5C43">
            <w:pPr>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Inexecução Parcial</w:t>
            </w:r>
          </w:p>
        </w:tc>
        <w:tc>
          <w:tcPr>
            <w:tcW w:w="3302" w:type="dxa"/>
            <w:shd w:val="clear" w:color="auto" w:fill="999999"/>
            <w:vAlign w:val="center"/>
          </w:tcPr>
          <w:p w14:paraId="68281DF9" w14:textId="77777777" w:rsidR="002F5C43" w:rsidRPr="002F5C43" w:rsidRDefault="002F5C43" w:rsidP="002F5C43">
            <w:pPr>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Inexecução Total</w:t>
            </w:r>
          </w:p>
        </w:tc>
      </w:tr>
      <w:tr w:rsidR="002F5C43" w:rsidRPr="002F5C43" w14:paraId="47F67A1A" w14:textId="77777777" w:rsidTr="007A5221">
        <w:trPr>
          <w:trHeight w:val="300"/>
          <w:jc w:val="center"/>
        </w:trPr>
        <w:tc>
          <w:tcPr>
            <w:tcW w:w="1327" w:type="dxa"/>
            <w:vAlign w:val="center"/>
          </w:tcPr>
          <w:p w14:paraId="79C25642"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w:t>
            </w:r>
          </w:p>
        </w:tc>
        <w:tc>
          <w:tcPr>
            <w:tcW w:w="3862" w:type="dxa"/>
            <w:vAlign w:val="center"/>
          </w:tcPr>
          <w:p w14:paraId="2F740B67"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7 a 11</w:t>
            </w:r>
          </w:p>
        </w:tc>
        <w:tc>
          <w:tcPr>
            <w:tcW w:w="3302" w:type="dxa"/>
            <w:vAlign w:val="center"/>
          </w:tcPr>
          <w:p w14:paraId="11E637C7"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12 ou mais</w:t>
            </w:r>
          </w:p>
        </w:tc>
      </w:tr>
      <w:tr w:rsidR="002F5C43" w:rsidRPr="002F5C43" w14:paraId="3397D2B1" w14:textId="77777777" w:rsidTr="007A5221">
        <w:trPr>
          <w:trHeight w:val="300"/>
          <w:jc w:val="center"/>
        </w:trPr>
        <w:tc>
          <w:tcPr>
            <w:tcW w:w="1327" w:type="dxa"/>
            <w:vAlign w:val="center"/>
          </w:tcPr>
          <w:p w14:paraId="55B702BF"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w:t>
            </w:r>
          </w:p>
        </w:tc>
        <w:tc>
          <w:tcPr>
            <w:tcW w:w="3862" w:type="dxa"/>
            <w:vAlign w:val="center"/>
          </w:tcPr>
          <w:p w14:paraId="68F14847"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 a 10</w:t>
            </w:r>
          </w:p>
        </w:tc>
        <w:tc>
          <w:tcPr>
            <w:tcW w:w="3302" w:type="dxa"/>
            <w:vAlign w:val="center"/>
          </w:tcPr>
          <w:p w14:paraId="0B6EC568"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11 ou mais</w:t>
            </w:r>
          </w:p>
        </w:tc>
      </w:tr>
      <w:tr w:rsidR="002F5C43" w:rsidRPr="002F5C43" w14:paraId="53E91450" w14:textId="77777777" w:rsidTr="007A5221">
        <w:trPr>
          <w:trHeight w:val="350"/>
          <w:jc w:val="center"/>
        </w:trPr>
        <w:tc>
          <w:tcPr>
            <w:tcW w:w="1327" w:type="dxa"/>
            <w:vAlign w:val="center"/>
          </w:tcPr>
          <w:p w14:paraId="627A94B5"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w:t>
            </w:r>
          </w:p>
        </w:tc>
        <w:tc>
          <w:tcPr>
            <w:tcW w:w="3862" w:type="dxa"/>
            <w:vAlign w:val="center"/>
          </w:tcPr>
          <w:p w14:paraId="13A7DDBD"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 a 9</w:t>
            </w:r>
          </w:p>
        </w:tc>
        <w:tc>
          <w:tcPr>
            <w:tcW w:w="3302" w:type="dxa"/>
            <w:vAlign w:val="center"/>
          </w:tcPr>
          <w:p w14:paraId="29F26A69"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10 ou mais</w:t>
            </w:r>
          </w:p>
        </w:tc>
      </w:tr>
      <w:tr w:rsidR="002F5C43" w:rsidRPr="002F5C43" w14:paraId="42FE0E5A" w14:textId="77777777" w:rsidTr="007A5221">
        <w:trPr>
          <w:trHeight w:val="300"/>
          <w:jc w:val="center"/>
        </w:trPr>
        <w:tc>
          <w:tcPr>
            <w:tcW w:w="1327" w:type="dxa"/>
            <w:vAlign w:val="center"/>
          </w:tcPr>
          <w:p w14:paraId="2FBD168F"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w:t>
            </w:r>
          </w:p>
        </w:tc>
        <w:tc>
          <w:tcPr>
            <w:tcW w:w="3862" w:type="dxa"/>
            <w:vAlign w:val="center"/>
          </w:tcPr>
          <w:p w14:paraId="04172918"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4 a 6</w:t>
            </w:r>
          </w:p>
        </w:tc>
        <w:tc>
          <w:tcPr>
            <w:tcW w:w="3302" w:type="dxa"/>
            <w:vAlign w:val="center"/>
          </w:tcPr>
          <w:p w14:paraId="07903997"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7 ou mais</w:t>
            </w:r>
          </w:p>
        </w:tc>
      </w:tr>
      <w:tr w:rsidR="002F5C43" w:rsidRPr="002F5C43" w14:paraId="10B37DE5" w14:textId="77777777" w:rsidTr="007A5221">
        <w:trPr>
          <w:trHeight w:val="300"/>
          <w:jc w:val="center"/>
        </w:trPr>
        <w:tc>
          <w:tcPr>
            <w:tcW w:w="1327" w:type="dxa"/>
            <w:vAlign w:val="center"/>
          </w:tcPr>
          <w:p w14:paraId="27796AE3"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w:t>
            </w:r>
          </w:p>
        </w:tc>
        <w:tc>
          <w:tcPr>
            <w:tcW w:w="3862" w:type="dxa"/>
            <w:vAlign w:val="center"/>
          </w:tcPr>
          <w:p w14:paraId="78065849"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 a 4</w:t>
            </w:r>
          </w:p>
        </w:tc>
        <w:tc>
          <w:tcPr>
            <w:tcW w:w="3302" w:type="dxa"/>
            <w:vAlign w:val="center"/>
          </w:tcPr>
          <w:p w14:paraId="2675CFD9"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5 ou mais</w:t>
            </w:r>
          </w:p>
        </w:tc>
      </w:tr>
      <w:tr w:rsidR="002F5C43" w:rsidRPr="002F5C43" w14:paraId="582C56B4" w14:textId="77777777" w:rsidTr="007A5221">
        <w:trPr>
          <w:trHeight w:val="300"/>
          <w:jc w:val="center"/>
        </w:trPr>
        <w:tc>
          <w:tcPr>
            <w:tcW w:w="1327" w:type="dxa"/>
            <w:vAlign w:val="center"/>
          </w:tcPr>
          <w:p w14:paraId="50F1674C"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6</w:t>
            </w:r>
          </w:p>
        </w:tc>
        <w:tc>
          <w:tcPr>
            <w:tcW w:w="3862" w:type="dxa"/>
            <w:vAlign w:val="center"/>
          </w:tcPr>
          <w:p w14:paraId="5814B5C9"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2</w:t>
            </w:r>
          </w:p>
        </w:tc>
        <w:tc>
          <w:tcPr>
            <w:tcW w:w="3302" w:type="dxa"/>
            <w:vAlign w:val="center"/>
          </w:tcPr>
          <w:p w14:paraId="2D8EBE6E" w14:textId="77777777" w:rsidR="002F5C43" w:rsidRPr="002F5C43" w:rsidRDefault="002F5C43" w:rsidP="002F5C43">
            <w:pPr>
              <w:ind w:hanging="431"/>
              <w:jc w:val="center"/>
              <w:rPr>
                <w:rFonts w:ascii="Times New Roman" w:eastAsia="Times New Roman" w:hAnsi="Times New Roman" w:cs="Times New Roman"/>
                <w:color w:val="000000"/>
                <w:sz w:val="20"/>
                <w:szCs w:val="20"/>
                <w:lang w:eastAsia="en-US"/>
              </w:rPr>
            </w:pPr>
            <w:r w:rsidRPr="002F5C43">
              <w:rPr>
                <w:rFonts w:ascii="Times New Roman" w:eastAsia="Times New Roman" w:hAnsi="Times New Roman" w:cs="Times New Roman"/>
                <w:color w:val="000000"/>
                <w:sz w:val="20"/>
                <w:szCs w:val="20"/>
                <w:lang w:eastAsia="en-US"/>
              </w:rPr>
              <w:t>3 ou mais</w:t>
            </w:r>
          </w:p>
        </w:tc>
      </w:tr>
    </w:tbl>
    <w:p w14:paraId="380721F1" w14:textId="77777777" w:rsidR="002F5C43" w:rsidRPr="002F5C43" w:rsidRDefault="002F5C43" w:rsidP="002F5C43">
      <w:pPr>
        <w:spacing w:line="360" w:lineRule="auto"/>
        <w:contextualSpacing/>
        <w:jc w:val="both"/>
        <w:rPr>
          <w:rFonts w:ascii="Times New Roman" w:eastAsia="Calibri" w:hAnsi="Times New Roman" w:cs="Times New Roman"/>
          <w:b/>
          <w:bCs/>
          <w:lang w:eastAsia="en-US"/>
        </w:rPr>
      </w:pPr>
    </w:p>
    <w:p w14:paraId="04ADD945" w14:textId="77777777" w:rsidR="002F5C43" w:rsidRPr="002F5C43" w:rsidRDefault="002F5C43" w:rsidP="002F5C43">
      <w:pPr>
        <w:numPr>
          <w:ilvl w:val="0"/>
          <w:numId w:val="29"/>
        </w:numPr>
        <w:shd w:val="clear" w:color="auto" w:fill="D9D9D9"/>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b/>
          <w:bCs/>
          <w:shd w:val="clear" w:color="auto" w:fill="D9D9D9"/>
          <w:lang w:eastAsia="en-US"/>
        </w:rPr>
        <w:t>CRITÉRIOS DE QUALIFICAÇÃO TÉCNICA</w:t>
      </w:r>
      <w:r w:rsidRPr="002F5C43">
        <w:rPr>
          <w:rFonts w:ascii="Times New Roman" w:eastAsia="Times New Roman" w:hAnsi="Times New Roman" w:cs="Times New Roman"/>
          <w:shd w:val="clear" w:color="auto" w:fill="D9D9D9"/>
          <w:lang w:eastAsia="en-US"/>
        </w:rPr>
        <w:t xml:space="preserve"> </w:t>
      </w:r>
    </w:p>
    <w:p w14:paraId="1C74E0D2"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color w:val="000000"/>
        </w:rPr>
        <w:t xml:space="preserve">Comprovação de registro ou inscrição válida da </w:t>
      </w:r>
      <w:r w:rsidRPr="002F5C43">
        <w:rPr>
          <w:rFonts w:ascii="Times New Roman" w:eastAsia="Times New Roman" w:hAnsi="Times New Roman" w:cs="Times New Roman"/>
          <w:b/>
          <w:bCs/>
          <w:color w:val="000000"/>
        </w:rPr>
        <w:t>empresa</w:t>
      </w:r>
      <w:r w:rsidRPr="002F5C43">
        <w:rPr>
          <w:rFonts w:ascii="Times New Roman" w:eastAsia="Times New Roman" w:hAnsi="Times New Roman" w:cs="Times New Roman"/>
          <w:color w:val="000000"/>
        </w:rPr>
        <w:t xml:space="preserve"> licitante (Pessoa Jurídica) no </w:t>
      </w:r>
      <w:r w:rsidRPr="002F5C43">
        <w:rPr>
          <w:rFonts w:ascii="Times New Roman" w:eastAsia="Times New Roman" w:hAnsi="Times New Roman" w:cs="Times New Roman"/>
          <w:b/>
          <w:bCs/>
          <w:color w:val="000000"/>
        </w:rPr>
        <w:t>Conselho Regional de Engenharia e Agronomia (CREA)</w:t>
      </w:r>
      <w:r w:rsidRPr="002F5C43">
        <w:rPr>
          <w:rFonts w:ascii="Times New Roman" w:eastAsia="Times New Roman" w:hAnsi="Times New Roman" w:cs="Times New Roman"/>
          <w:color w:val="000000"/>
        </w:rPr>
        <w:t xml:space="preserve"> ou no </w:t>
      </w:r>
      <w:r w:rsidRPr="002F5C43">
        <w:rPr>
          <w:rFonts w:ascii="Times New Roman" w:eastAsia="Times New Roman" w:hAnsi="Times New Roman" w:cs="Times New Roman"/>
          <w:b/>
          <w:bCs/>
          <w:color w:val="000000"/>
        </w:rPr>
        <w:t>Conselho de Arquitetura e Urbanismo (CAU)</w:t>
      </w:r>
      <w:r w:rsidRPr="002F5C43">
        <w:rPr>
          <w:rFonts w:ascii="Times New Roman" w:eastAsia="Times New Roman" w:hAnsi="Times New Roman" w:cs="Times New Roman"/>
          <w:lang w:eastAsia="en-US"/>
        </w:rPr>
        <w:t>.</w:t>
      </w:r>
    </w:p>
    <w:p w14:paraId="4AE186F8"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Comprovação de que a licitante possui, em seu quadro permanente na data da licitação, ou mediante contrato de prestação de serviços (sem vínculo de exclusividade), profissional de nível superior, detentor de Certidão de Acervo Técnico (CAT) expedida pelo CREA ou CAU, que ateste a responsabilidade técnica por execução de obra ou serviço de características semelhantes ao objeto, tais como "Instalação de portão com acionamento automático" ou similares.</w:t>
      </w:r>
    </w:p>
    <w:p w14:paraId="4903B827"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Apresentação de, no mínimo, 01 (um) Atestado de Capacidade Técnica, em nome da licitante (pessoa jurídica), expedido por pessoa jurídica de direito público ou privado, que comprove que a empresa executou, de forma satisfatória, serviços pertinentes e compatíveis com as parcelas de maior relevância técnica do objeto, assim definidas:</w:t>
      </w:r>
    </w:p>
    <w:p w14:paraId="2EBC84C3" w14:textId="77777777" w:rsidR="002F5C43" w:rsidRPr="002F5C43" w:rsidRDefault="002F5C43" w:rsidP="002F5C43">
      <w:pPr>
        <w:numPr>
          <w:ilvl w:val="2"/>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Fornecimento e instalação de portão de acesso à garagem.</w:t>
      </w:r>
    </w:p>
    <w:p w14:paraId="113E0974"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Havendo divergência entre o especificado no atestado de capacidade e o apurado em eventual diligência, além da desclassificação fica a licitante sujeita às penalidades cabíveis.</w:t>
      </w:r>
    </w:p>
    <w:p w14:paraId="13FD6E1A"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Declaração de que o licitante tomou conhecimento de todas as informações e das condições locais para o cumprimento das obrigações objeto da licitação, assegurado a ele o direito de realização de vistoria prévia;</w:t>
      </w:r>
    </w:p>
    <w:p w14:paraId="52148011" w14:textId="7FB04BEC" w:rsidR="007A5221" w:rsidRPr="002F5C43" w:rsidRDefault="002F5C43" w:rsidP="7385DDA8">
      <w:pPr>
        <w:numPr>
          <w:ilvl w:val="2"/>
          <w:numId w:val="29"/>
        </w:numPr>
        <w:spacing w:after="200" w:line="360" w:lineRule="auto"/>
        <w:contextualSpacing/>
        <w:jc w:val="both"/>
        <w:rPr>
          <w:rFonts w:ascii="Times New Roman" w:eastAsia="Times New Roman" w:hAnsi="Times New Roman" w:cs="Times New Roman"/>
          <w:lang w:eastAsia="en-US"/>
        </w:rPr>
      </w:pPr>
      <w:r w:rsidRPr="0DC510DB">
        <w:rPr>
          <w:rFonts w:ascii="Times New Roman" w:eastAsia="Times New Roman" w:hAnsi="Times New Roman" w:cs="Times New Roman"/>
          <w:lang w:eastAsia="en-US"/>
        </w:rPr>
        <w:t>A declaração acima poderá ser substituída por declaração formal assinada pelo responsável técnico do licitante acerca do conhecimento pleno das condições e peculiaridades da contratação;</w:t>
      </w:r>
    </w:p>
    <w:p w14:paraId="75E2C516" w14:textId="0497CCF7" w:rsidR="0DC510DB" w:rsidRDefault="0DC510DB" w:rsidP="0DC510DB">
      <w:pPr>
        <w:spacing w:after="200" w:line="360" w:lineRule="auto"/>
        <w:contextualSpacing/>
        <w:jc w:val="both"/>
        <w:rPr>
          <w:rFonts w:ascii="Times New Roman" w:eastAsia="Times New Roman" w:hAnsi="Times New Roman" w:cs="Times New Roman"/>
          <w:lang w:eastAsia="en-US"/>
        </w:rPr>
      </w:pPr>
    </w:p>
    <w:p w14:paraId="450CE480" w14:textId="77777777" w:rsidR="002F5C43" w:rsidRPr="002F5C43" w:rsidRDefault="002F5C43" w:rsidP="002F5C43">
      <w:pPr>
        <w:numPr>
          <w:ilvl w:val="0"/>
          <w:numId w:val="29"/>
        </w:numPr>
        <w:shd w:val="clear" w:color="auto" w:fill="D9D9D9"/>
        <w:spacing w:after="200" w:line="276" w:lineRule="auto"/>
        <w:contextualSpacing/>
        <w:rPr>
          <w:rFonts w:ascii="Times New Roman" w:eastAsia="Times New Roman" w:hAnsi="Times New Roman" w:cs="Times New Roman"/>
          <w:lang w:eastAsia="en-US"/>
        </w:rPr>
      </w:pPr>
      <w:r w:rsidRPr="002F5C43">
        <w:rPr>
          <w:rFonts w:ascii="Times New Roman" w:eastAsia="Times New Roman" w:hAnsi="Times New Roman" w:cs="Times New Roman"/>
          <w:b/>
          <w:bCs/>
          <w:lang w:eastAsia="en-US"/>
        </w:rPr>
        <w:lastRenderedPageBreak/>
        <w:t>DA LEI GERAL DE PROTEÇÃO DE DADOS - LEI Nº 13.709/2018</w:t>
      </w:r>
      <w:r w:rsidRPr="002F5C43">
        <w:rPr>
          <w:rFonts w:ascii="Times New Roman" w:eastAsia="Times New Roman" w:hAnsi="Times New Roman" w:cs="Times New Roman"/>
          <w:lang w:eastAsia="en-US"/>
        </w:rPr>
        <w:t xml:space="preserve"> </w:t>
      </w:r>
    </w:p>
    <w:p w14:paraId="1AA6E57C"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eastAsia="en-US"/>
        </w:rPr>
        <w:t>É vedada às partes a utilização de todo e qualquer dado pessoal repassado em decorrência da execução contratual para finalidade distinta daquela do objeto da contratação, mantendo-se sigilo e confidencialidade, sob pena de responsabilização administrativa, civil e criminal.</w:t>
      </w:r>
    </w:p>
    <w:p w14:paraId="0FBE7781"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val="pt-PT" w:eastAsia="en-US"/>
        </w:rPr>
        <w:t xml:space="preserve">A </w:t>
      </w:r>
      <w:r w:rsidRPr="002F5C43">
        <w:rPr>
          <w:rFonts w:ascii="Times New Roman" w:eastAsia="Times New Roman" w:hAnsi="Times New Roman" w:cs="Times New Roman"/>
          <w:lang w:eastAsia="en-US"/>
        </w:rPr>
        <w:t>CONTRATADA declara que tem ciência da existência da Lei Geral de Proteção de Dados e se compromete a adequar todos os procedimentos internos ao disposto na legislação com o intuito de proteger os dados pessoais repassados pelo CONTRATANTE.</w:t>
      </w:r>
    </w:p>
    <w:p w14:paraId="18FB3ED9"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val="pt-PT" w:eastAsia="en-US"/>
        </w:rPr>
        <w:t>A CONTRATADA fica obrigada a comunicar ao CNMP, em até 2 (dois) dias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79A6BA09" w14:textId="77777777" w:rsidR="002F5C43" w:rsidRPr="002F5C43" w:rsidRDefault="002F5C43" w:rsidP="002F5C43">
      <w:pPr>
        <w:numPr>
          <w:ilvl w:val="1"/>
          <w:numId w:val="29"/>
        </w:numPr>
        <w:spacing w:after="200" w:line="360" w:lineRule="auto"/>
        <w:contextualSpacing/>
        <w:jc w:val="both"/>
        <w:rPr>
          <w:rFonts w:ascii="Times New Roman" w:eastAsia="Times New Roman" w:hAnsi="Times New Roman" w:cs="Times New Roman"/>
          <w:lang w:eastAsia="en-US"/>
        </w:rPr>
      </w:pPr>
      <w:r w:rsidRPr="002F5C43">
        <w:rPr>
          <w:rFonts w:ascii="Times New Roman" w:eastAsia="Times New Roman" w:hAnsi="Times New Roman" w:cs="Times New Roman"/>
          <w:lang w:val="pt-PT" w:eastAsia="en-US"/>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0356634B" w14:textId="10369A7C" w:rsidR="006A50D3" w:rsidRDefault="002F5C43" w:rsidP="7385DDA8">
      <w:pPr>
        <w:numPr>
          <w:ilvl w:val="1"/>
          <w:numId w:val="29"/>
        </w:numPr>
        <w:spacing w:after="200" w:line="360" w:lineRule="auto"/>
        <w:contextualSpacing/>
        <w:jc w:val="both"/>
        <w:rPr>
          <w:rFonts w:ascii="Times New Roman" w:eastAsia="Times New Roman" w:hAnsi="Times New Roman" w:cs="Times New Roman"/>
          <w:lang w:eastAsia="en-US"/>
        </w:rPr>
      </w:pPr>
      <w:r w:rsidRPr="7385DDA8">
        <w:rPr>
          <w:rFonts w:ascii="Times New Roman" w:eastAsia="Times New Roman" w:hAnsi="Times New Roman" w:cs="Times New Roman"/>
          <w:lang w:val="pt-PT" w:eastAsia="en-US"/>
        </w:rPr>
        <w:t>Eventuais responsabilidades das partes serão apuradas conforme estabelecido neste contrato e também de acordo com o que dispõe a Seção III, Capítulo VI da LGPD.</w:t>
      </w:r>
    </w:p>
    <w:p w14:paraId="1911E7AA" w14:textId="2B3578CE" w:rsidR="7385DDA8" w:rsidRDefault="7385DDA8" w:rsidP="7385DDA8">
      <w:pPr>
        <w:spacing w:after="200" w:line="360" w:lineRule="auto"/>
        <w:contextualSpacing/>
        <w:jc w:val="both"/>
        <w:rPr>
          <w:rFonts w:ascii="Times New Roman" w:eastAsia="Times New Roman" w:hAnsi="Times New Roman" w:cs="Times New Roman"/>
          <w:lang w:eastAsia="en-US"/>
        </w:rPr>
      </w:pPr>
    </w:p>
    <w:p w14:paraId="51804352" w14:textId="662A906B" w:rsidR="0DC510DB" w:rsidRDefault="0DC510DB" w:rsidP="0DC510DB">
      <w:pPr>
        <w:spacing w:after="200" w:line="360" w:lineRule="auto"/>
        <w:contextualSpacing/>
        <w:jc w:val="both"/>
        <w:rPr>
          <w:rFonts w:ascii="Times New Roman" w:eastAsia="Times New Roman" w:hAnsi="Times New Roman" w:cs="Times New Roman"/>
          <w:lang w:eastAsia="en-US"/>
        </w:rPr>
      </w:pPr>
    </w:p>
    <w:p w14:paraId="4F234CCE" w14:textId="26C816C9" w:rsidR="115DADEA" w:rsidRDefault="115DADEA" w:rsidP="115DADEA">
      <w:pPr>
        <w:spacing w:after="200" w:line="360" w:lineRule="auto"/>
        <w:contextualSpacing/>
        <w:jc w:val="both"/>
        <w:rPr>
          <w:rFonts w:ascii="Times New Roman" w:eastAsia="Times New Roman" w:hAnsi="Times New Roman" w:cs="Times New Roman"/>
          <w:lang w:eastAsia="en-US"/>
        </w:rPr>
      </w:pPr>
    </w:p>
    <w:p w14:paraId="20BAA98C"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0F861B85"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27F31D27"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32C13228"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050FAA19"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42EFAB70"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6ECA904F"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194660D8"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1A7688B9" w14:textId="77777777" w:rsidR="00B93FD1" w:rsidRDefault="00B93FD1" w:rsidP="115DADEA">
      <w:pPr>
        <w:spacing w:after="200" w:line="360" w:lineRule="auto"/>
        <w:contextualSpacing/>
        <w:jc w:val="both"/>
        <w:rPr>
          <w:rFonts w:ascii="Times New Roman" w:eastAsia="Times New Roman" w:hAnsi="Times New Roman" w:cs="Times New Roman"/>
          <w:lang w:eastAsia="en-US"/>
        </w:rPr>
      </w:pPr>
    </w:p>
    <w:p w14:paraId="0D25D8D8" w14:textId="2299C103" w:rsidR="115DADEA" w:rsidRDefault="115DADEA" w:rsidP="115DADEA">
      <w:pPr>
        <w:pStyle w:val="Standard"/>
        <w:spacing w:after="113" w:line="360" w:lineRule="auto"/>
        <w:jc w:val="center"/>
        <w:rPr>
          <w:rFonts w:ascii="Times New Roman" w:hAnsi="Times New Roman" w:cs="Times New Roman"/>
          <w:b/>
          <w:bCs/>
          <w:u w:val="single"/>
        </w:rPr>
      </w:pPr>
    </w:p>
    <w:p w14:paraId="53EA1AB5" w14:textId="3D6EA1AE" w:rsidR="006F1CEE" w:rsidRDefault="006F1CEE" w:rsidP="00C0B67D">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lastRenderedPageBreak/>
        <w:t xml:space="preserve">AVISO DE DISPENSA ELETRÔNICA Nº </w:t>
      </w:r>
      <w:r w:rsidR="00D90320" w:rsidRPr="00C0B67D">
        <w:rPr>
          <w:rFonts w:ascii="Times New Roman" w:hAnsi="Times New Roman" w:cs="Times New Roman"/>
          <w:b/>
          <w:bCs/>
          <w:u w:val="single"/>
        </w:rPr>
        <w:t>1</w:t>
      </w:r>
      <w:r w:rsidR="002F5C43">
        <w:rPr>
          <w:rFonts w:ascii="Times New Roman" w:hAnsi="Times New Roman" w:cs="Times New Roman"/>
          <w:b/>
          <w:bCs/>
          <w:u w:val="single"/>
        </w:rPr>
        <w:t>3</w:t>
      </w:r>
      <w:r w:rsidR="00A55CDC" w:rsidRPr="00C0B67D">
        <w:rPr>
          <w:rFonts w:ascii="Times New Roman" w:hAnsi="Times New Roman" w:cs="Times New Roman"/>
          <w:b/>
          <w:bCs/>
          <w:u w:val="single"/>
        </w:rPr>
        <w:t>/202</w:t>
      </w:r>
      <w:r w:rsidR="00D21A9C" w:rsidRPr="00C0B67D">
        <w:rPr>
          <w:rFonts w:ascii="Times New Roman" w:hAnsi="Times New Roman" w:cs="Times New Roman"/>
          <w:b/>
          <w:bCs/>
          <w:u w:val="single"/>
        </w:rPr>
        <w:t>6</w:t>
      </w:r>
    </w:p>
    <w:p w14:paraId="570F831F" w14:textId="278E52CA" w:rsidR="006F1CEE" w:rsidRDefault="00174590" w:rsidP="006F1CEE">
      <w:pPr>
        <w:pStyle w:val="Standard"/>
        <w:spacing w:after="113" w:line="360" w:lineRule="auto"/>
        <w:jc w:val="center"/>
        <w:rPr>
          <w:rFonts w:ascii="Times New Roman" w:hAnsi="Times New Roman" w:cs="Times New Roman"/>
          <w:b/>
          <w:bCs/>
          <w:u w:val="single"/>
        </w:rPr>
      </w:pPr>
      <w:r w:rsidRPr="00C0B67D">
        <w:rPr>
          <w:rFonts w:ascii="Times New Roman" w:hAnsi="Times New Roman" w:cs="Times New Roman"/>
          <w:b/>
          <w:bCs/>
          <w:u w:val="single"/>
        </w:rPr>
        <w:t xml:space="preserve">SEI </w:t>
      </w:r>
      <w:r w:rsidR="002F5C43" w:rsidRPr="002F5C43">
        <w:rPr>
          <w:rFonts w:ascii="Times New Roman" w:hAnsi="Times New Roman" w:cs="Times New Roman"/>
          <w:b/>
          <w:bCs/>
          <w:u w:val="single"/>
        </w:rPr>
        <w:t>19.00.6180.0005925/2025-15</w:t>
      </w:r>
    </w:p>
    <w:p w14:paraId="09260F49" w14:textId="4E837D83" w:rsidR="006F1CEE" w:rsidRDefault="006F1CEE" w:rsidP="006F1CEE">
      <w:pPr>
        <w:pStyle w:val="Standard"/>
        <w:jc w:val="center"/>
        <w:rPr>
          <w:rFonts w:ascii="Times New Roman" w:hAnsi="Times New Roman" w:cs="Times New Roman"/>
          <w:b/>
          <w:bCs/>
          <w:u w:val="single"/>
        </w:rPr>
      </w:pPr>
      <w:r w:rsidRPr="07A8792B">
        <w:rPr>
          <w:rFonts w:ascii="Times New Roman" w:hAnsi="Times New Roman" w:cs="Times New Roman"/>
          <w:b/>
          <w:bCs/>
          <w:u w:val="single"/>
        </w:rPr>
        <w:t>ANEXO II</w:t>
      </w:r>
    </w:p>
    <w:p w14:paraId="142520E4" w14:textId="77777777" w:rsidR="006F1CEE" w:rsidRDefault="006F1CEE" w:rsidP="006F1CEE">
      <w:pPr>
        <w:pStyle w:val="Standard"/>
        <w:jc w:val="center"/>
        <w:rPr>
          <w:rFonts w:ascii="Times New Roman" w:hAnsi="Times New Roman" w:cs="Times New Roman"/>
          <w:b/>
          <w:bCs/>
        </w:rPr>
      </w:pPr>
    </w:p>
    <w:p w14:paraId="6F6B753C" w14:textId="77777777" w:rsidR="006F1CEE" w:rsidRDefault="006F1CEE" w:rsidP="006F1CEE">
      <w:pPr>
        <w:pStyle w:val="Standard"/>
        <w:jc w:val="center"/>
        <w:rPr>
          <w:rFonts w:ascii="Times New Roman" w:hAnsi="Times New Roman" w:cs="Times New Roman"/>
          <w:b/>
          <w:bCs/>
          <w:u w:val="single"/>
        </w:rPr>
      </w:pPr>
      <w:r w:rsidRPr="07A8792B">
        <w:rPr>
          <w:rFonts w:ascii="Times New Roman" w:hAnsi="Times New Roman" w:cs="Times New Roman"/>
          <w:b/>
          <w:bCs/>
          <w:u w:val="single"/>
        </w:rPr>
        <w:t>PLANILHA DE COMPOSIÇÃO DE PREÇOS</w:t>
      </w:r>
    </w:p>
    <w:p w14:paraId="087D77A9" w14:textId="77777777" w:rsidR="006F1CEE" w:rsidRDefault="006F1CEE" w:rsidP="006F1CEE">
      <w:pPr>
        <w:pStyle w:val="Standard"/>
        <w:rPr>
          <w:rFonts w:ascii="Times New Roman" w:hAnsi="Times New Roman" w:cs="Times New Roman"/>
        </w:rPr>
      </w:pPr>
    </w:p>
    <w:p w14:paraId="5064416C" w14:textId="77777777" w:rsidR="006F1CEE" w:rsidRDefault="006F1CEE" w:rsidP="006F1CEE">
      <w:pPr>
        <w:pStyle w:val="Standard"/>
        <w:rPr>
          <w:rFonts w:ascii="Times New Roman" w:eastAsia="Verdana" w:hAnsi="Times New Roman" w:cs="Times New Roman"/>
        </w:rPr>
      </w:pPr>
    </w:p>
    <w:p w14:paraId="312E9A76" w14:textId="3C99D649" w:rsidR="006F1CEE" w:rsidRDefault="006F1CEE" w:rsidP="006F1CEE">
      <w:pPr>
        <w:pStyle w:val="Standard"/>
      </w:pPr>
      <w:r w:rsidRPr="07A8792B">
        <w:rPr>
          <w:rFonts w:ascii="Times New Roman" w:hAnsi="Times New Roman" w:cs="Times New Roman"/>
          <w:b/>
          <w:bCs/>
        </w:rPr>
        <w:t xml:space="preserve">AO CONSELHO NACIONAL DO MINISTÉRIO PÚBLICO - </w:t>
      </w:r>
      <w:r w:rsidRPr="07A8792B">
        <w:rPr>
          <w:rFonts w:ascii="Times New Roman" w:eastAsia="Verdana" w:hAnsi="Times New Roman" w:cs="Times New Roman"/>
          <w:b/>
          <w:bCs/>
        </w:rPr>
        <w:t xml:space="preserve">DISPENSA ELETRÔNICA Nº </w:t>
      </w:r>
      <w:r w:rsidR="00D90320">
        <w:rPr>
          <w:rFonts w:ascii="Times New Roman" w:eastAsia="Verdana" w:hAnsi="Times New Roman" w:cs="Times New Roman"/>
          <w:b/>
          <w:bCs/>
        </w:rPr>
        <w:t>1</w:t>
      </w:r>
      <w:r w:rsidR="002F5C43">
        <w:rPr>
          <w:rFonts w:ascii="Times New Roman" w:eastAsia="Verdana" w:hAnsi="Times New Roman" w:cs="Times New Roman"/>
          <w:b/>
          <w:bCs/>
        </w:rPr>
        <w:t>3</w:t>
      </w:r>
      <w:r w:rsidR="00A55CDC">
        <w:rPr>
          <w:rFonts w:ascii="Times New Roman" w:eastAsia="Verdana" w:hAnsi="Times New Roman" w:cs="Times New Roman"/>
          <w:b/>
          <w:bCs/>
        </w:rPr>
        <w:t>/202</w:t>
      </w:r>
      <w:r w:rsidR="00D21A9C">
        <w:rPr>
          <w:rFonts w:ascii="Times New Roman" w:eastAsia="Verdana" w:hAnsi="Times New Roman" w:cs="Times New Roman"/>
          <w:b/>
          <w:bCs/>
        </w:rPr>
        <w:t>6</w:t>
      </w:r>
      <w:r w:rsidRPr="07A8792B">
        <w:rPr>
          <w:rFonts w:ascii="Times New Roman" w:eastAsia="Verdana" w:hAnsi="Times New Roman" w:cs="Times New Roman"/>
          <w:b/>
          <w:bCs/>
        </w:rPr>
        <w:t xml:space="preserve">    </w:t>
      </w:r>
    </w:p>
    <w:p w14:paraId="0D579823" w14:textId="77777777" w:rsidR="00D21A9C" w:rsidRDefault="00D21A9C" w:rsidP="00D21A9C">
      <w:pPr>
        <w:pStyle w:val="Standard"/>
        <w:rPr>
          <w:rFonts w:ascii="Times New Roman" w:eastAsia="Verdana-Bold" w:hAnsi="Times New Roman" w:cs="Times New Roman"/>
          <w:b/>
          <w:bCs/>
        </w:rPr>
      </w:pPr>
    </w:p>
    <w:p w14:paraId="1DD67FBC" w14:textId="45BD61A4" w:rsidR="00D21A9C" w:rsidRPr="00D21A9C" w:rsidRDefault="00D21A9C" w:rsidP="00D21A9C">
      <w:pPr>
        <w:pStyle w:val="Standard"/>
        <w:rPr>
          <w:rFonts w:ascii="Times New Roman" w:eastAsia="Verdana-Bold" w:hAnsi="Times New Roman" w:cs="Times New Roman"/>
          <w:b/>
          <w:bCs/>
        </w:rPr>
      </w:pPr>
      <w:r w:rsidRPr="00D21A9C">
        <w:rPr>
          <w:rFonts w:ascii="Times New Roman" w:eastAsia="Verdana-Bold" w:hAnsi="Times New Roman" w:cs="Times New Roman"/>
          <w:b/>
          <w:bCs/>
        </w:rPr>
        <w:t>Dados da Empresa</w:t>
      </w:r>
    </w:p>
    <w:p w14:paraId="48EF1F2C"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Razão Social:</w:t>
      </w:r>
    </w:p>
    <w:p w14:paraId="188BB217"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CNPJ:</w:t>
      </w:r>
    </w:p>
    <w:p w14:paraId="423BE915"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Endereço Eletrônico (</w:t>
      </w:r>
      <w:r w:rsidRPr="00D21A9C">
        <w:rPr>
          <w:rFonts w:ascii="Times New Roman" w:eastAsia="Verdana-Bold" w:hAnsi="Times New Roman" w:cs="Times New Roman"/>
          <w:bCs/>
          <w:i/>
          <w:iCs/>
        </w:rPr>
        <w:t>e-mail</w:t>
      </w:r>
      <w:r w:rsidRPr="00D21A9C">
        <w:rPr>
          <w:rFonts w:ascii="Times New Roman" w:eastAsia="Verdana-Bold" w:hAnsi="Times New Roman" w:cs="Times New Roman"/>
          <w:bCs/>
        </w:rPr>
        <w:t>):</w:t>
      </w:r>
    </w:p>
    <w:p w14:paraId="0F69A479" w14:textId="77777777" w:rsidR="00D21A9C" w:rsidRPr="00D21A9C" w:rsidRDefault="00D21A9C" w:rsidP="00D21A9C">
      <w:pPr>
        <w:pStyle w:val="Standard"/>
        <w:rPr>
          <w:rFonts w:ascii="Times New Roman" w:eastAsia="Verdana-Bold" w:hAnsi="Times New Roman" w:cs="Times New Roman"/>
          <w:bCs/>
        </w:rPr>
      </w:pPr>
      <w:proofErr w:type="spellStart"/>
      <w:r w:rsidRPr="00D21A9C">
        <w:rPr>
          <w:rFonts w:ascii="Times New Roman" w:eastAsia="Verdana-Bold" w:hAnsi="Times New Roman" w:cs="Times New Roman"/>
          <w:bCs/>
        </w:rPr>
        <w:t>Tel</w:t>
      </w:r>
      <w:proofErr w:type="spellEnd"/>
      <w:r w:rsidRPr="00D21A9C">
        <w:rPr>
          <w:rFonts w:ascii="Times New Roman" w:eastAsia="Verdana-Bold" w:hAnsi="Times New Roman" w:cs="Times New Roman"/>
          <w:bCs/>
        </w:rPr>
        <w:t>/Fax:</w:t>
      </w:r>
    </w:p>
    <w:p w14:paraId="62D76144"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Endereço:</w:t>
      </w:r>
    </w:p>
    <w:p w14:paraId="7BBB4717"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Nome:</w:t>
      </w:r>
    </w:p>
    <w:p w14:paraId="5AA331F1" w14:textId="77777777" w:rsidR="00D21A9C" w:rsidRP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Cargo:</w:t>
      </w:r>
    </w:p>
    <w:p w14:paraId="41BFDCAB" w14:textId="77777777" w:rsidR="00D21A9C" w:rsidRDefault="00D21A9C" w:rsidP="00D21A9C">
      <w:pPr>
        <w:pStyle w:val="Standard"/>
        <w:rPr>
          <w:rFonts w:ascii="Times New Roman" w:eastAsia="Verdana-Bold" w:hAnsi="Times New Roman" w:cs="Times New Roman"/>
          <w:bCs/>
        </w:rPr>
      </w:pPr>
      <w:r w:rsidRPr="00D21A9C">
        <w:rPr>
          <w:rFonts w:ascii="Times New Roman" w:eastAsia="Verdana-Bold" w:hAnsi="Times New Roman" w:cs="Times New Roman"/>
          <w:bCs/>
        </w:rPr>
        <w:t>Validade da proposta: (mínimo 60 dias)</w:t>
      </w:r>
    </w:p>
    <w:p w14:paraId="1A02338A" w14:textId="77777777" w:rsidR="002F5C43" w:rsidRPr="002F5C43" w:rsidRDefault="002F5C43" w:rsidP="002F5C43">
      <w:pPr>
        <w:suppressAutoHyphens/>
        <w:textAlignment w:val="baseline"/>
        <w:rPr>
          <w:rFonts w:ascii="Times New Roman" w:eastAsia="SimSun" w:hAnsi="Times New Roman" w:cs="Times New Roman"/>
          <w:kern w:val="1"/>
          <w:lang w:eastAsia="zh-CN"/>
        </w:rPr>
      </w:pPr>
      <w:r w:rsidRPr="002F5C43">
        <w:rPr>
          <w:rFonts w:ascii="Times New Roman" w:eastAsia="SimSun" w:hAnsi="Times New Roman" w:cs="Times New Roman"/>
          <w:kern w:val="1"/>
          <w:lang w:eastAsia="zh-CN"/>
        </w:rPr>
        <w:t>Validade da garantia: (12 meses após o recebimento definitivo)</w:t>
      </w:r>
    </w:p>
    <w:p w14:paraId="75FD4A54" w14:textId="77777777" w:rsidR="002F5C43" w:rsidRDefault="002F5C43" w:rsidP="00D21A9C">
      <w:pPr>
        <w:pStyle w:val="Standard"/>
        <w:rPr>
          <w:rFonts w:ascii="Times New Roman" w:eastAsia="Verdana-Bold" w:hAnsi="Times New Roman" w:cs="Times New Roman"/>
          <w:bCs/>
        </w:rPr>
      </w:pP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0"/>
        <w:gridCol w:w="4830"/>
        <w:gridCol w:w="886"/>
        <w:gridCol w:w="709"/>
        <w:gridCol w:w="1984"/>
      </w:tblGrid>
      <w:tr w:rsidR="002F5C43" w:rsidRPr="007A5221" w14:paraId="2C9CD19F" w14:textId="77777777" w:rsidTr="7385DDA8">
        <w:trPr>
          <w:trHeight w:val="539"/>
        </w:trPr>
        <w:tc>
          <w:tcPr>
            <w:tcW w:w="1220" w:type="dxa"/>
            <w:shd w:val="clear" w:color="auto" w:fill="BFBFBF" w:themeFill="background1" w:themeFillShade="BF"/>
            <w:vAlign w:val="center"/>
            <w:hideMark/>
          </w:tcPr>
          <w:p w14:paraId="0334D2EC" w14:textId="77777777"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007A5221">
              <w:rPr>
                <w:rFonts w:ascii="Times New Roman" w:eastAsia="Times New Roman" w:hAnsi="Times New Roman" w:cs="Times New Roman"/>
                <w:color w:val="000000"/>
                <w:sz w:val="22"/>
                <w:szCs w:val="22"/>
              </w:rPr>
              <w:t>Item</w:t>
            </w:r>
          </w:p>
        </w:tc>
        <w:tc>
          <w:tcPr>
            <w:tcW w:w="4830" w:type="dxa"/>
            <w:shd w:val="clear" w:color="auto" w:fill="BFBFBF" w:themeFill="background1" w:themeFillShade="BF"/>
            <w:noWrap/>
            <w:vAlign w:val="center"/>
            <w:hideMark/>
          </w:tcPr>
          <w:p w14:paraId="1C8C59A4" w14:textId="77777777"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007A5221">
              <w:rPr>
                <w:rFonts w:ascii="Times New Roman" w:eastAsia="Times New Roman" w:hAnsi="Times New Roman" w:cs="Times New Roman"/>
                <w:color w:val="000000"/>
                <w:sz w:val="22"/>
                <w:szCs w:val="22"/>
              </w:rPr>
              <w:t>Descrição</w:t>
            </w:r>
          </w:p>
        </w:tc>
        <w:tc>
          <w:tcPr>
            <w:tcW w:w="737" w:type="dxa"/>
            <w:shd w:val="clear" w:color="auto" w:fill="BFBFBF" w:themeFill="background1" w:themeFillShade="BF"/>
            <w:vAlign w:val="center"/>
            <w:hideMark/>
          </w:tcPr>
          <w:p w14:paraId="4F579B02" w14:textId="1F807B46" w:rsidR="002F5C43" w:rsidRPr="007A5221" w:rsidRDefault="54D4A43D" w:rsidP="002F5C43">
            <w:pPr>
              <w:spacing w:after="200" w:line="276" w:lineRule="auto"/>
              <w:jc w:val="center"/>
              <w:rPr>
                <w:rFonts w:ascii="Times New Roman" w:eastAsia="Times New Roman" w:hAnsi="Times New Roman" w:cs="Times New Roman"/>
                <w:color w:val="000000"/>
                <w:sz w:val="22"/>
                <w:szCs w:val="22"/>
              </w:rPr>
            </w:pPr>
            <w:r w:rsidRPr="7385DDA8">
              <w:rPr>
                <w:rFonts w:ascii="Times New Roman" w:eastAsia="Times New Roman" w:hAnsi="Times New Roman" w:cs="Times New Roman"/>
                <w:color w:val="000000" w:themeColor="text1"/>
                <w:sz w:val="22"/>
                <w:szCs w:val="22"/>
              </w:rPr>
              <w:t>Unidade de</w:t>
            </w:r>
            <w:r w:rsidR="002F5C43" w:rsidRPr="7385DDA8">
              <w:rPr>
                <w:rFonts w:ascii="Times New Roman" w:eastAsia="Times New Roman" w:hAnsi="Times New Roman" w:cs="Times New Roman"/>
                <w:color w:val="000000" w:themeColor="text1"/>
                <w:sz w:val="22"/>
                <w:szCs w:val="22"/>
              </w:rPr>
              <w:t xml:space="preserve"> Medida</w:t>
            </w:r>
          </w:p>
        </w:tc>
        <w:tc>
          <w:tcPr>
            <w:tcW w:w="709" w:type="dxa"/>
            <w:shd w:val="clear" w:color="auto" w:fill="BFBFBF" w:themeFill="background1" w:themeFillShade="BF"/>
            <w:noWrap/>
            <w:vAlign w:val="center"/>
            <w:hideMark/>
          </w:tcPr>
          <w:p w14:paraId="6EE26F92" w14:textId="0FA8F97E"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7385DDA8">
              <w:rPr>
                <w:rFonts w:ascii="Times New Roman" w:eastAsia="Times New Roman" w:hAnsi="Times New Roman" w:cs="Times New Roman"/>
                <w:color w:val="000000" w:themeColor="text1"/>
                <w:sz w:val="22"/>
                <w:szCs w:val="22"/>
              </w:rPr>
              <w:t>Quan.</w:t>
            </w:r>
          </w:p>
        </w:tc>
        <w:tc>
          <w:tcPr>
            <w:tcW w:w="2133" w:type="dxa"/>
            <w:shd w:val="clear" w:color="auto" w:fill="BFBFBF" w:themeFill="background1" w:themeFillShade="BF"/>
            <w:vAlign w:val="center"/>
          </w:tcPr>
          <w:p w14:paraId="7FDF17B1" w14:textId="524EB32E"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7385DDA8">
              <w:rPr>
                <w:rFonts w:ascii="Times New Roman" w:eastAsia="Times New Roman" w:hAnsi="Times New Roman" w:cs="Times New Roman"/>
                <w:color w:val="000000" w:themeColor="text1"/>
                <w:sz w:val="22"/>
                <w:szCs w:val="22"/>
              </w:rPr>
              <w:t>Valor Total</w:t>
            </w:r>
            <w:r w:rsidR="76504ADB" w:rsidRPr="7385DDA8">
              <w:rPr>
                <w:rFonts w:ascii="Times New Roman" w:eastAsia="Times New Roman" w:hAnsi="Times New Roman" w:cs="Times New Roman"/>
                <w:color w:val="000000" w:themeColor="text1"/>
                <w:sz w:val="22"/>
                <w:szCs w:val="22"/>
              </w:rPr>
              <w:t xml:space="preserve"> (R$)</w:t>
            </w:r>
          </w:p>
        </w:tc>
      </w:tr>
      <w:tr w:rsidR="002F5C43" w:rsidRPr="007A5221" w14:paraId="4D9A0001" w14:textId="77777777" w:rsidTr="7385DDA8">
        <w:trPr>
          <w:trHeight w:val="450"/>
        </w:trPr>
        <w:tc>
          <w:tcPr>
            <w:tcW w:w="1220" w:type="dxa"/>
            <w:noWrap/>
            <w:vAlign w:val="center"/>
            <w:hideMark/>
          </w:tcPr>
          <w:p w14:paraId="17227F08" w14:textId="77777777"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007A5221">
              <w:rPr>
                <w:rFonts w:ascii="Times New Roman" w:eastAsia="Times New Roman" w:hAnsi="Times New Roman" w:cs="Times New Roman"/>
                <w:color w:val="000000"/>
                <w:sz w:val="22"/>
                <w:szCs w:val="22"/>
              </w:rPr>
              <w:t xml:space="preserve"> 1</w:t>
            </w:r>
          </w:p>
        </w:tc>
        <w:tc>
          <w:tcPr>
            <w:tcW w:w="4830" w:type="dxa"/>
            <w:vAlign w:val="center"/>
          </w:tcPr>
          <w:p w14:paraId="21700736" w14:textId="77777777" w:rsidR="002F5C43" w:rsidRPr="007A5221" w:rsidRDefault="002F5C43" w:rsidP="002F5C43">
            <w:pPr>
              <w:spacing w:after="200" w:line="276" w:lineRule="auto"/>
              <w:rPr>
                <w:rFonts w:ascii="Times New Roman" w:eastAsia="Times New Roman" w:hAnsi="Times New Roman" w:cs="Times New Roman"/>
                <w:color w:val="000000"/>
                <w:sz w:val="22"/>
                <w:szCs w:val="22"/>
              </w:rPr>
            </w:pPr>
            <w:r w:rsidRPr="007A5221">
              <w:rPr>
                <w:rFonts w:ascii="Times New Roman" w:eastAsia="Times New Roman" w:hAnsi="Times New Roman" w:cs="Times New Roman"/>
                <w:color w:val="000000"/>
                <w:sz w:val="22"/>
                <w:szCs w:val="22"/>
              </w:rPr>
              <w:t>Substituição integral de portão de acesso à garagem: fornecimento e instalação de portão tipo enrolar compatível com vão de 5,45 m (L) por 2,68 m (A), em aço galvanizado e pintura eletrostática branco neve. Inclui sistema de automação, sensores de segurança, remoção do portão basculante antigo com a respectiva adequação da infraestrutura necessária.</w:t>
            </w:r>
          </w:p>
        </w:tc>
        <w:tc>
          <w:tcPr>
            <w:tcW w:w="737" w:type="dxa"/>
            <w:noWrap/>
            <w:vAlign w:val="center"/>
            <w:hideMark/>
          </w:tcPr>
          <w:p w14:paraId="61D16A06" w14:textId="77777777"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proofErr w:type="spellStart"/>
            <w:r w:rsidRPr="007A5221">
              <w:rPr>
                <w:rFonts w:ascii="Times New Roman" w:eastAsia="Times New Roman" w:hAnsi="Times New Roman" w:cs="Times New Roman"/>
                <w:color w:val="000000"/>
                <w:sz w:val="22"/>
                <w:szCs w:val="22"/>
              </w:rPr>
              <w:t>Fornec</w:t>
            </w:r>
            <w:proofErr w:type="spellEnd"/>
            <w:r w:rsidRPr="007A5221">
              <w:rPr>
                <w:rFonts w:ascii="Times New Roman" w:eastAsia="Times New Roman" w:hAnsi="Times New Roman" w:cs="Times New Roman"/>
                <w:color w:val="000000"/>
                <w:sz w:val="22"/>
                <w:szCs w:val="22"/>
              </w:rPr>
              <w:t xml:space="preserve"> e Serv.</w:t>
            </w:r>
          </w:p>
        </w:tc>
        <w:tc>
          <w:tcPr>
            <w:tcW w:w="709" w:type="dxa"/>
            <w:noWrap/>
            <w:vAlign w:val="center"/>
          </w:tcPr>
          <w:p w14:paraId="39DD45FE" w14:textId="77777777" w:rsidR="002F5C43" w:rsidRPr="007A5221" w:rsidRDefault="002F5C43" w:rsidP="002F5C43">
            <w:pPr>
              <w:spacing w:after="200" w:line="276" w:lineRule="auto"/>
              <w:jc w:val="center"/>
              <w:rPr>
                <w:rFonts w:ascii="Times New Roman" w:eastAsia="Times New Roman" w:hAnsi="Times New Roman" w:cs="Times New Roman"/>
                <w:color w:val="000000"/>
                <w:sz w:val="22"/>
                <w:szCs w:val="22"/>
              </w:rPr>
            </w:pPr>
            <w:r w:rsidRPr="007A5221">
              <w:rPr>
                <w:rFonts w:ascii="Times New Roman" w:eastAsia="Times New Roman" w:hAnsi="Times New Roman" w:cs="Times New Roman"/>
                <w:color w:val="000000"/>
                <w:sz w:val="22"/>
                <w:szCs w:val="22"/>
              </w:rPr>
              <w:t>1</w:t>
            </w:r>
          </w:p>
        </w:tc>
        <w:tc>
          <w:tcPr>
            <w:tcW w:w="2133" w:type="dxa"/>
            <w:vAlign w:val="center"/>
          </w:tcPr>
          <w:p w14:paraId="78D2E4A1" w14:textId="0D05EF83" w:rsidR="002F5C43" w:rsidRPr="007A5221" w:rsidRDefault="002F5C43" w:rsidP="002F5C43">
            <w:pPr>
              <w:spacing w:after="200" w:line="276" w:lineRule="auto"/>
              <w:rPr>
                <w:rFonts w:ascii="Times New Roman" w:eastAsia="Times New Roman" w:hAnsi="Times New Roman" w:cs="Times New Roman"/>
                <w:color w:val="000000"/>
                <w:sz w:val="22"/>
                <w:szCs w:val="22"/>
              </w:rPr>
            </w:pPr>
          </w:p>
        </w:tc>
      </w:tr>
    </w:tbl>
    <w:p w14:paraId="27FF0899" w14:textId="77777777" w:rsidR="002F5C43" w:rsidRPr="007A5221" w:rsidRDefault="002F5C43" w:rsidP="002F5C43">
      <w:pPr>
        <w:suppressAutoHyphens/>
        <w:textAlignment w:val="baseline"/>
        <w:rPr>
          <w:rFonts w:ascii="Times New Roman" w:eastAsia="SimSun" w:hAnsi="Times New Roman" w:cs="Times New Roman"/>
          <w:kern w:val="1"/>
          <w:lang w:eastAsia="zh-CN"/>
        </w:rPr>
      </w:pPr>
    </w:p>
    <w:p w14:paraId="1E694EA2" w14:textId="5067E803" w:rsidR="007A1606" w:rsidRDefault="657A5D74" w:rsidP="002F5C43">
      <w:pPr>
        <w:suppressAutoHyphens/>
        <w:jc w:val="both"/>
        <w:textAlignment w:val="baseline"/>
        <w:rPr>
          <w:rFonts w:ascii="Times New Roman" w:eastAsia="SimSun" w:hAnsi="Times New Roman" w:cs="Times New Roman"/>
          <w:kern w:val="1"/>
          <w:lang w:eastAsia="zh-CN"/>
        </w:rPr>
      </w:pPr>
      <w:r w:rsidRPr="007A5221">
        <w:rPr>
          <w:rFonts w:ascii="Times New Roman" w:eastAsia="SimSun" w:hAnsi="Times New Roman" w:cs="Times New Roman"/>
          <w:kern w:val="1"/>
          <w:lang w:eastAsia="zh-CN"/>
        </w:rPr>
        <w:t>Obs.</w:t>
      </w:r>
      <w:r w:rsidR="002F5C43" w:rsidRPr="7385DDA8">
        <w:rPr>
          <w:rFonts w:ascii="Times New Roman" w:eastAsia="SimSun" w:hAnsi="Times New Roman" w:cs="Times New Roman"/>
          <w:lang w:eastAsia="zh-CN"/>
        </w:rPr>
        <w:t xml:space="preserve"> 1 - Nos preços acima propostos estão inclusas todas as despesas e custos diretos e indiretos, como impostos, taxas, fretes, garantias, serviços de instalação, salários, encargos sociais, fiscais e comerciais, bem como quaisquer outros aplicáveis.</w:t>
      </w:r>
    </w:p>
    <w:p w14:paraId="2E74FE43" w14:textId="5591BFC1" w:rsidR="002F5C43" w:rsidRPr="007A5221" w:rsidRDefault="002F5C43" w:rsidP="002F5C43">
      <w:pPr>
        <w:suppressAutoHyphens/>
        <w:jc w:val="both"/>
        <w:textAlignment w:val="baseline"/>
        <w:rPr>
          <w:rFonts w:ascii="Times New Roman" w:eastAsia="SimSun" w:hAnsi="Times New Roman" w:cs="Times New Roman"/>
          <w:kern w:val="1"/>
          <w:lang w:eastAsia="zh-CN"/>
        </w:rPr>
      </w:pPr>
      <w:r w:rsidRPr="007A5221">
        <w:rPr>
          <w:rFonts w:ascii="Times New Roman" w:eastAsia="SimSun" w:hAnsi="Times New Roman" w:cs="Times New Roman"/>
          <w:kern w:val="1"/>
          <w:lang w:eastAsia="zh-CN"/>
        </w:rPr>
        <w:t xml:space="preserve">Obs. 2 - </w:t>
      </w:r>
      <w:r w:rsidRPr="7385DDA8">
        <w:rPr>
          <w:rFonts w:ascii="Times New Roman" w:eastAsia="SimSun" w:hAnsi="Times New Roman" w:cs="Times New Roman"/>
          <w:lang w:eastAsia="zh-CN"/>
        </w:rPr>
        <w:t>Declaramos que a empresa possui todos os requisitos exigidos neste Termo de Referência para o cumprimento do objeto contratual.</w:t>
      </w:r>
    </w:p>
    <w:p w14:paraId="33395CE9" w14:textId="7C574FCF" w:rsidR="00D21A9C" w:rsidRPr="00D21A9C" w:rsidRDefault="00D21A9C" w:rsidP="7385DDA8">
      <w:pPr>
        <w:suppressAutoHyphens/>
        <w:jc w:val="both"/>
        <w:textAlignment w:val="baseline"/>
        <w:rPr>
          <w:rFonts w:ascii="Times New Roman" w:eastAsia="SimSun" w:hAnsi="Times New Roman" w:cs="Times New Roman"/>
          <w:kern w:val="1"/>
          <w:lang w:eastAsia="zh-CN"/>
        </w:rPr>
      </w:pPr>
    </w:p>
    <w:p w14:paraId="3AAE26D2"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r w:rsidRPr="00D21A9C">
        <w:rPr>
          <w:rFonts w:ascii="Times New Roman" w:eastAsia="SimSun" w:hAnsi="Times New Roman" w:cs="Times New Roman"/>
          <w:kern w:val="1"/>
          <w:lang w:eastAsia="zh-CN"/>
        </w:rPr>
        <w:t xml:space="preserve">DATA: ____/____/____ </w:t>
      </w:r>
    </w:p>
    <w:p w14:paraId="46140767"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p>
    <w:p w14:paraId="096CCE57" w14:textId="77777777" w:rsidR="00D21A9C" w:rsidRPr="00D21A9C" w:rsidRDefault="00D21A9C" w:rsidP="00D21A9C">
      <w:pPr>
        <w:suppressAutoHyphens/>
        <w:jc w:val="center"/>
        <w:textAlignment w:val="baseline"/>
        <w:rPr>
          <w:rFonts w:ascii="Times New Roman" w:eastAsia="SimSun" w:hAnsi="Times New Roman" w:cs="Times New Roman"/>
          <w:kern w:val="1"/>
          <w:lang w:eastAsia="zh-CN"/>
        </w:rPr>
      </w:pPr>
      <w:r w:rsidRPr="00D21A9C">
        <w:rPr>
          <w:rFonts w:ascii="Times New Roman" w:eastAsia="SimSun" w:hAnsi="Times New Roman" w:cs="Times New Roman"/>
          <w:kern w:val="1"/>
          <w:lang w:eastAsia="zh-CN"/>
        </w:rPr>
        <w:t>Local e data</w:t>
      </w:r>
    </w:p>
    <w:p w14:paraId="361F3160" w14:textId="79CDB517" w:rsidR="0018128D" w:rsidRDefault="0018128D" w:rsidP="00C0B67D">
      <w:pPr>
        <w:pStyle w:val="paragraph"/>
        <w:spacing w:before="0" w:beforeAutospacing="0" w:after="0" w:afterAutospacing="0" w:line="360" w:lineRule="auto"/>
        <w:jc w:val="center"/>
        <w:textAlignment w:val="baseline"/>
        <w:rPr>
          <w:rStyle w:val="eop"/>
        </w:rPr>
      </w:pPr>
      <w:r w:rsidRPr="00C0B67D">
        <w:rPr>
          <w:rStyle w:val="normaltextrun"/>
          <w:b/>
          <w:bCs/>
          <w:u w:val="single"/>
        </w:rPr>
        <w:lastRenderedPageBreak/>
        <w:t xml:space="preserve">AVISO DE DISPENSA ELETRÔNICA Nº </w:t>
      </w:r>
      <w:r w:rsidR="00D90320" w:rsidRPr="00C0B67D">
        <w:rPr>
          <w:rStyle w:val="normaltextrun"/>
          <w:b/>
          <w:bCs/>
          <w:u w:val="single"/>
        </w:rPr>
        <w:t>1</w:t>
      </w:r>
      <w:r w:rsidR="002F5C43">
        <w:rPr>
          <w:rStyle w:val="normaltextrun"/>
          <w:b/>
          <w:bCs/>
          <w:u w:val="single"/>
        </w:rPr>
        <w:t>3</w:t>
      </w:r>
      <w:r w:rsidR="00A55CDC" w:rsidRPr="00C0B67D">
        <w:rPr>
          <w:rStyle w:val="normaltextrun"/>
          <w:b/>
          <w:bCs/>
          <w:u w:val="single"/>
        </w:rPr>
        <w:t>/202</w:t>
      </w:r>
      <w:r w:rsidR="00676EA4" w:rsidRPr="00C0B67D">
        <w:rPr>
          <w:rStyle w:val="normaltextrun"/>
          <w:b/>
          <w:bCs/>
          <w:u w:val="single"/>
        </w:rPr>
        <w:t>6</w:t>
      </w:r>
    </w:p>
    <w:p w14:paraId="0F67FB3E" w14:textId="2F381C66" w:rsidR="00676EA4" w:rsidRDefault="00676EA4" w:rsidP="00C0B67D">
      <w:pPr>
        <w:pStyle w:val="paragraph"/>
        <w:spacing w:before="0" w:beforeAutospacing="0" w:after="0" w:afterAutospacing="0" w:line="360" w:lineRule="auto"/>
        <w:jc w:val="center"/>
        <w:textAlignment w:val="baseline"/>
        <w:rPr>
          <w:rStyle w:val="normaltextrun"/>
          <w:b/>
          <w:bCs/>
          <w:u w:val="single"/>
        </w:rPr>
      </w:pPr>
      <w:r w:rsidRPr="00C0B67D">
        <w:rPr>
          <w:rStyle w:val="normaltextrun"/>
          <w:b/>
          <w:bCs/>
          <w:u w:val="single"/>
        </w:rPr>
        <w:t xml:space="preserve">SEI </w:t>
      </w:r>
      <w:r w:rsidR="002F5C43" w:rsidRPr="002F5C43">
        <w:rPr>
          <w:rStyle w:val="normaltextrun"/>
          <w:b/>
          <w:bCs/>
          <w:u w:val="single"/>
        </w:rPr>
        <w:t>19.00.6180.0005925/2025-15</w:t>
      </w:r>
    </w:p>
    <w:p w14:paraId="1340A76C" w14:textId="26225D74"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UASG – 590001</w:t>
      </w:r>
      <w:r>
        <w:rPr>
          <w:rStyle w:val="normaltextrun"/>
        </w:rPr>
        <w:t> </w:t>
      </w:r>
      <w:r>
        <w:rPr>
          <w:rStyle w:val="eop"/>
        </w:rPr>
        <w:t> </w:t>
      </w:r>
    </w:p>
    <w:p w14:paraId="477F1AEC" w14:textId="58C3AC25"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r>
        <w:rPr>
          <w:rStyle w:val="normaltextrun"/>
          <w:b/>
          <w:bCs/>
          <w:color w:val="000000"/>
          <w:u w:val="single"/>
        </w:rPr>
        <w:t>ANEXO III</w:t>
      </w:r>
      <w:r>
        <w:rPr>
          <w:rStyle w:val="normaltextrun"/>
        </w:rPr>
        <w:t> </w:t>
      </w:r>
      <w:r>
        <w:rPr>
          <w:rStyle w:val="eop"/>
        </w:rPr>
        <w:t> </w:t>
      </w:r>
    </w:p>
    <w:p w14:paraId="7238B782"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 </w:t>
      </w:r>
      <w:r>
        <w:rPr>
          <w:rStyle w:val="eop"/>
        </w:rPr>
        <w:t> </w:t>
      </w:r>
    </w:p>
    <w:p w14:paraId="04E4E606" w14:textId="77777777"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u w:val="single"/>
        </w:rPr>
        <w:t>DECLARAÇÃO DE REGULARIDADE</w:t>
      </w:r>
      <w:r>
        <w:rPr>
          <w:rStyle w:val="normaltextrun"/>
        </w:rPr>
        <w:t> </w:t>
      </w:r>
      <w:r>
        <w:rPr>
          <w:rStyle w:val="eop"/>
        </w:rPr>
        <w:t> </w:t>
      </w:r>
    </w:p>
    <w:p w14:paraId="5C5927F4" w14:textId="77777777" w:rsidR="0018128D" w:rsidRDefault="0018128D" w:rsidP="0018128D">
      <w:pPr>
        <w:pStyle w:val="paragraph"/>
        <w:spacing w:before="0" w:beforeAutospacing="0" w:after="0" w:afterAutospacing="0" w:line="360" w:lineRule="auto"/>
        <w:jc w:val="center"/>
        <w:textAlignment w:val="baseline"/>
        <w:rPr>
          <w:rStyle w:val="eop"/>
        </w:rPr>
      </w:pPr>
      <w:r>
        <w:rPr>
          <w:rStyle w:val="normaltextrun"/>
          <w:b/>
          <w:bCs/>
        </w:rPr>
        <w:t xml:space="preserve">(RESOLUÇÕES CNMP </w:t>
      </w:r>
      <w:proofErr w:type="spellStart"/>
      <w:r>
        <w:rPr>
          <w:rStyle w:val="normaltextrun"/>
          <w:b/>
          <w:bCs/>
        </w:rPr>
        <w:t>nºs</w:t>
      </w:r>
      <w:proofErr w:type="spellEnd"/>
      <w:r>
        <w:rPr>
          <w:rStyle w:val="normaltextrun"/>
          <w:b/>
          <w:bCs/>
        </w:rPr>
        <w:t xml:space="preserve"> 37/2009 e 172/2017)</w:t>
      </w:r>
      <w:r>
        <w:rPr>
          <w:rStyle w:val="normaltextrun"/>
        </w:rPr>
        <w:t> </w:t>
      </w:r>
      <w:r>
        <w:rPr>
          <w:rStyle w:val="eop"/>
        </w:rPr>
        <w:t> </w:t>
      </w:r>
    </w:p>
    <w:p w14:paraId="22526887" w14:textId="77777777" w:rsidR="00676EA4" w:rsidRDefault="00676EA4" w:rsidP="0018128D">
      <w:pPr>
        <w:pStyle w:val="paragraph"/>
        <w:spacing w:before="0" w:beforeAutospacing="0" w:after="0" w:afterAutospacing="0" w:line="360" w:lineRule="auto"/>
        <w:jc w:val="center"/>
        <w:textAlignment w:val="baseline"/>
        <w:rPr>
          <w:rFonts w:ascii="Segoe UI" w:hAnsi="Segoe UI" w:cs="Segoe UI"/>
          <w:sz w:val="18"/>
          <w:szCs w:val="18"/>
        </w:rPr>
      </w:pPr>
    </w:p>
    <w:p w14:paraId="635EA92F"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xml:space="preserve">(Nome/razão social) ____________________________________, inscrito no CNPJ nº ___________, por intermédio de seu representante legal o(a) Sr. (a) _____________________ </w:t>
      </w:r>
      <w:r>
        <w:rPr>
          <w:rStyle w:val="normaltextrun"/>
          <w:b/>
          <w:bCs/>
        </w:rPr>
        <w:t>DECLARO</w:t>
      </w:r>
      <w:r>
        <w:rPr>
          <w:rStyle w:val="normaltextrun"/>
        </w:rPr>
        <w:t xml:space="preserve">, nos termos da Resolução nº </w:t>
      </w:r>
      <w:r>
        <w:rPr>
          <w:rStyle w:val="normaltextrun"/>
          <w:b/>
          <w:bCs/>
        </w:rPr>
        <w:t>37/2009</w:t>
      </w:r>
      <w:r>
        <w:rPr>
          <w:rStyle w:val="normaltextrun"/>
        </w:rPr>
        <w:t>, do Conselho Nacional do Ministério Público, para fins de contratação de prestação de serviços junto ao Conselho Nacional do Ministério Público - CNMP, que: </w:t>
      </w:r>
      <w:r>
        <w:rPr>
          <w:rStyle w:val="eop"/>
        </w:rPr>
        <w:t> </w:t>
      </w:r>
    </w:p>
    <w:p w14:paraId="418D5F58"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678F82B1" w14:textId="77777777" w:rsidR="0018128D" w:rsidRDefault="0018128D" w:rsidP="7385DDA8">
      <w:pPr>
        <w:pStyle w:val="paragraph"/>
        <w:spacing w:before="0" w:beforeAutospacing="0" w:after="0" w:afterAutospacing="0" w:line="360" w:lineRule="auto"/>
        <w:ind w:right="-30"/>
        <w:jc w:val="both"/>
        <w:textAlignment w:val="baseline"/>
        <w:rPr>
          <w:rFonts w:ascii="Segoe UI" w:hAnsi="Segoe UI" w:cs="Segoe UI"/>
          <w:sz w:val="18"/>
          <w:szCs w:val="18"/>
        </w:rPr>
      </w:pPr>
      <w:r w:rsidRPr="0DC510DB">
        <w:rPr>
          <w:rStyle w:val="normaltextrun"/>
        </w:rPr>
        <w:t xml:space="preserve">            </w:t>
      </w:r>
      <w:proofErr w:type="gramStart"/>
      <w:r w:rsidRPr="0DC510DB">
        <w:rPr>
          <w:rStyle w:val="normaltextrun"/>
        </w:rPr>
        <w:t>(  </w:t>
      </w:r>
      <w:proofErr w:type="gramEnd"/>
      <w:r w:rsidRPr="0DC510DB">
        <w:rPr>
          <w:rStyle w:val="normaltextrun"/>
        </w:rPr>
        <w:t xml:space="preserve"> </w:t>
      </w:r>
      <w:proofErr w:type="gramStart"/>
      <w:r w:rsidRPr="0DC510DB">
        <w:rPr>
          <w:rStyle w:val="normaltextrun"/>
        </w:rPr>
        <w:t>)  os</w:t>
      </w:r>
      <w:proofErr w:type="gramEnd"/>
      <w:r w:rsidRPr="0DC510DB">
        <w:rPr>
          <w:rStyle w:val="normaltextrun"/>
        </w:rPr>
        <w:t xml:space="preserve"> sócios desta empresa </w:t>
      </w:r>
      <w:r w:rsidRPr="0DC510DB">
        <w:rPr>
          <w:rStyle w:val="normaltextrun"/>
          <w:b/>
          <w:bCs/>
        </w:rPr>
        <w:t xml:space="preserve">não são </w:t>
      </w:r>
      <w:r w:rsidRPr="0DC510DB">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sidRPr="0DC510DB">
        <w:rPr>
          <w:rStyle w:val="eop"/>
        </w:rPr>
        <w:t> </w:t>
      </w:r>
    </w:p>
    <w:p w14:paraId="0795A455" w14:textId="77777777" w:rsidR="0018128D" w:rsidRDefault="0018128D" w:rsidP="0018128D">
      <w:pPr>
        <w:pStyle w:val="paragraph"/>
        <w:spacing w:before="0" w:beforeAutospacing="0" w:after="0" w:afterAutospacing="0" w:line="360" w:lineRule="auto"/>
        <w:ind w:right="-30"/>
        <w:jc w:val="both"/>
        <w:textAlignment w:val="baseline"/>
        <w:rPr>
          <w:rFonts w:ascii="Segoe UI" w:hAnsi="Segoe UI" w:cs="Segoe UI"/>
          <w:sz w:val="18"/>
          <w:szCs w:val="18"/>
        </w:rPr>
      </w:pPr>
      <w:r>
        <w:rPr>
          <w:rStyle w:val="normaltextrun"/>
        </w:rPr>
        <w:t> </w:t>
      </w:r>
      <w:r>
        <w:rPr>
          <w:rStyle w:val="eop"/>
        </w:rPr>
        <w:t> </w:t>
      </w:r>
    </w:p>
    <w:p w14:paraId="12CE172A" w14:textId="77777777" w:rsidR="0018128D" w:rsidRDefault="0018128D" w:rsidP="0018128D">
      <w:pPr>
        <w:pStyle w:val="paragraph"/>
        <w:spacing w:before="0" w:beforeAutospacing="0" w:after="0" w:afterAutospacing="0" w:line="360" w:lineRule="auto"/>
        <w:jc w:val="both"/>
        <w:textAlignment w:val="baseline"/>
        <w:rPr>
          <w:rStyle w:val="eop"/>
        </w:rPr>
      </w:pPr>
      <w:r>
        <w:rPr>
          <w:rStyle w:val="normaltextrun"/>
        </w:rPr>
        <w:t xml:space="preserve">            </w:t>
      </w:r>
      <w:proofErr w:type="gramStart"/>
      <w:r>
        <w:rPr>
          <w:rStyle w:val="normaltextrun"/>
        </w:rPr>
        <w:t>(  </w:t>
      </w:r>
      <w:proofErr w:type="gramEnd"/>
      <w:r>
        <w:rPr>
          <w:rStyle w:val="normaltextrun"/>
        </w:rPr>
        <w:t xml:space="preserve"> </w:t>
      </w:r>
      <w:proofErr w:type="gramStart"/>
      <w:r>
        <w:rPr>
          <w:rStyle w:val="normaltextrun"/>
        </w:rPr>
        <w:t>)  os</w:t>
      </w:r>
      <w:proofErr w:type="gramEnd"/>
      <w:r>
        <w:rPr>
          <w:rStyle w:val="normaltextrun"/>
        </w:rPr>
        <w:t xml:space="preserve"> sócios desta empresa</w:t>
      </w:r>
      <w:r>
        <w:rPr>
          <w:rStyle w:val="normaltextrun"/>
          <w:b/>
          <w:bCs/>
        </w:rPr>
        <w:t xml:space="preserve"> são </w:t>
      </w:r>
      <w:r>
        <w:rPr>
          <w:rStyle w:val="normaltextrun"/>
        </w:rPr>
        <w:t>cônjuges, companheiros(as) ou parentes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Pr>
          <w:rStyle w:val="eop"/>
        </w:rPr>
        <w:t> </w:t>
      </w:r>
    </w:p>
    <w:p w14:paraId="2F32F99C" w14:textId="77777777" w:rsidR="00676EA4" w:rsidRDefault="00676EA4" w:rsidP="0018128D">
      <w:pPr>
        <w:pStyle w:val="paragraph"/>
        <w:spacing w:before="0" w:beforeAutospacing="0" w:after="0" w:afterAutospacing="0" w:line="360" w:lineRule="auto"/>
        <w:jc w:val="both"/>
        <w:textAlignment w:val="baseline"/>
        <w:rPr>
          <w:rStyle w:val="eop"/>
        </w:rPr>
      </w:pPr>
    </w:p>
    <w:p w14:paraId="2AEEE249" w14:textId="77777777" w:rsidR="00676EA4" w:rsidRPr="00676EA4" w:rsidRDefault="00676EA4" w:rsidP="00676EA4">
      <w:pPr>
        <w:pBdr>
          <w:top w:val="nil"/>
          <w:left w:val="nil"/>
          <w:bottom w:val="nil"/>
          <w:right w:val="nil"/>
          <w:between w:val="nil"/>
        </w:pBdr>
        <w:spacing w:line="360" w:lineRule="auto"/>
        <w:ind w:firstLine="567"/>
        <w:jc w:val="both"/>
        <w:rPr>
          <w:rFonts w:ascii="Times New Roman" w:eastAsia="Times New Roman" w:hAnsi="Times New Roman" w:cs="Times New Roman"/>
        </w:rPr>
      </w:pPr>
      <w:proofErr w:type="gramStart"/>
      <w:r w:rsidRPr="00676EA4">
        <w:rPr>
          <w:rFonts w:ascii="Times New Roman" w:eastAsia="Times New Roman" w:hAnsi="Times New Roman" w:cs="Times New Roman"/>
        </w:rPr>
        <w:t>( x</w:t>
      </w:r>
      <w:proofErr w:type="gramEnd"/>
      <w:r w:rsidRPr="00676EA4">
        <w:rPr>
          <w:rFonts w:ascii="Times New Roman" w:eastAsia="Times New Roman" w:hAnsi="Times New Roman" w:cs="Times New Roman"/>
        </w:rPr>
        <w:t xml:space="preserve"> ) os sócios desta empresa estão cientes de que é vedado contratar cônjuge, companheiro (a) ou parente em linha reta, colateral ou por afinidade, até o terceiro grau, de dirigentes, membros ou servidores do Contratante, em especial de agentes públicos que desempenhem função na contratação ou atuem na fiscalização ou na gestão do contrato.</w:t>
      </w:r>
    </w:p>
    <w:p w14:paraId="51AFC935" w14:textId="77777777" w:rsidR="00676EA4" w:rsidRDefault="00676EA4" w:rsidP="0018128D">
      <w:pPr>
        <w:pStyle w:val="paragraph"/>
        <w:spacing w:before="0" w:beforeAutospacing="0" w:after="0" w:afterAutospacing="0" w:line="360" w:lineRule="auto"/>
        <w:jc w:val="both"/>
        <w:textAlignment w:val="baseline"/>
        <w:rPr>
          <w:rFonts w:ascii="Segoe UI" w:hAnsi="Segoe UI" w:cs="Segoe UI"/>
          <w:sz w:val="18"/>
          <w:szCs w:val="18"/>
        </w:rPr>
      </w:pPr>
    </w:p>
    <w:p w14:paraId="075B6846" w14:textId="5774F573"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lastRenderedPageBreak/>
        <w:t> </w:t>
      </w:r>
    </w:p>
    <w:p w14:paraId="58BBF9E1"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Nome do membro: _____________________________________ </w:t>
      </w:r>
      <w:r>
        <w:rPr>
          <w:rStyle w:val="eop"/>
        </w:rPr>
        <w:t> </w:t>
      </w:r>
    </w:p>
    <w:p w14:paraId="3E6E0C46"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Cargo: _______________________________________________ </w:t>
      </w:r>
      <w:r>
        <w:rPr>
          <w:rStyle w:val="eop"/>
        </w:rPr>
        <w:t> </w:t>
      </w:r>
    </w:p>
    <w:p w14:paraId="1ED9A39C"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Órgão de Lotação: ______________________________________ </w:t>
      </w:r>
      <w:r>
        <w:rPr>
          <w:rStyle w:val="eop"/>
        </w:rPr>
        <w:t> </w:t>
      </w:r>
    </w:p>
    <w:p w14:paraId="1E666AC5" w14:textId="77777777" w:rsidR="0018128D" w:rsidRDefault="0018128D" w:rsidP="0018128D">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rPr>
        <w:t>Grau de Parentesco: ____________________________________</w:t>
      </w:r>
      <w:r>
        <w:rPr>
          <w:rStyle w:val="normaltextrun"/>
          <w:rFonts w:ascii="Calibri" w:hAnsi="Calibri" w:cs="Calibri"/>
        </w:rPr>
        <w:t xml:space="preserve"> </w:t>
      </w:r>
      <w:r>
        <w:rPr>
          <w:rStyle w:val="normaltextrun"/>
        </w:rPr>
        <w:t> </w:t>
      </w:r>
      <w:r>
        <w:rPr>
          <w:rStyle w:val="eop"/>
        </w:rPr>
        <w:t> </w:t>
      </w:r>
    </w:p>
    <w:p w14:paraId="77A3028E" w14:textId="77777777" w:rsidR="006A50D3" w:rsidRDefault="006A50D3" w:rsidP="0018128D">
      <w:pPr>
        <w:pStyle w:val="paragraph"/>
        <w:spacing w:before="0" w:beforeAutospacing="0" w:after="0" w:afterAutospacing="0" w:line="360" w:lineRule="auto"/>
        <w:jc w:val="both"/>
        <w:textAlignment w:val="baseline"/>
        <w:rPr>
          <w:rStyle w:val="normaltextrun"/>
        </w:rPr>
      </w:pPr>
    </w:p>
    <w:p w14:paraId="5A1ACBE6" w14:textId="7C0C1C34"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Por ser verdade, firmo a presente, sob as penas da lei. </w:t>
      </w:r>
      <w:r>
        <w:rPr>
          <w:rStyle w:val="eop"/>
        </w:rPr>
        <w:t> </w:t>
      </w:r>
    </w:p>
    <w:p w14:paraId="510D2992" w14:textId="77777777" w:rsidR="0018128D" w:rsidRDefault="0018128D" w:rsidP="0018128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Pr>
        <w:t> </w:t>
      </w:r>
      <w:r>
        <w:rPr>
          <w:rStyle w:val="eop"/>
        </w:rPr>
        <w:t> </w:t>
      </w:r>
    </w:p>
    <w:p w14:paraId="010098EA" w14:textId="703E750F" w:rsidR="0018128D" w:rsidRDefault="0018128D" w:rsidP="0018128D">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Pr>
        <w:t>Brasília, _</w:t>
      </w:r>
      <w:r w:rsidR="00A55CDC">
        <w:rPr>
          <w:rStyle w:val="normaltextrun"/>
        </w:rPr>
        <w:t xml:space="preserve">_____ de _______________ </w:t>
      </w:r>
      <w:proofErr w:type="spellStart"/>
      <w:r w:rsidR="00A55CDC">
        <w:rPr>
          <w:rStyle w:val="normaltextrun"/>
        </w:rPr>
        <w:t>de</w:t>
      </w:r>
      <w:proofErr w:type="spellEnd"/>
      <w:r w:rsidR="00A55CDC">
        <w:rPr>
          <w:rStyle w:val="normaltextrun"/>
        </w:rPr>
        <w:t xml:space="preserve"> 202</w:t>
      </w:r>
      <w:r w:rsidR="00D4655D">
        <w:rPr>
          <w:rStyle w:val="normaltextrun"/>
        </w:rPr>
        <w:t>6</w:t>
      </w:r>
      <w:r>
        <w:rPr>
          <w:rStyle w:val="normaltextrun"/>
        </w:rPr>
        <w:t>. </w:t>
      </w:r>
      <w:r>
        <w:rPr>
          <w:rStyle w:val="eop"/>
        </w:rPr>
        <w:t> </w:t>
      </w:r>
    </w:p>
    <w:p w14:paraId="0EF6F871" w14:textId="77777777" w:rsidR="0018128D" w:rsidRDefault="0018128D" w:rsidP="0018128D">
      <w:pPr>
        <w:pStyle w:val="paragraph"/>
        <w:spacing w:before="0" w:beforeAutospacing="0" w:after="0" w:afterAutospacing="0" w:line="360" w:lineRule="auto"/>
        <w:ind w:right="-30"/>
        <w:jc w:val="center"/>
        <w:textAlignment w:val="baseline"/>
        <w:rPr>
          <w:rFonts w:ascii="Segoe UI" w:hAnsi="Segoe UI" w:cs="Segoe UI"/>
          <w:sz w:val="18"/>
          <w:szCs w:val="18"/>
        </w:rPr>
      </w:pPr>
      <w:r>
        <w:rPr>
          <w:rStyle w:val="normaltextrun"/>
        </w:rPr>
        <w:t> __________________________________________________ </w:t>
      </w:r>
      <w:r>
        <w:rPr>
          <w:rStyle w:val="eop"/>
        </w:rPr>
        <w:t> </w:t>
      </w:r>
    </w:p>
    <w:p w14:paraId="0C3046CB" w14:textId="349A5E0E" w:rsidR="006F4D3E" w:rsidRPr="002F5C43" w:rsidRDefault="0018128D" w:rsidP="002F5C43">
      <w:pPr>
        <w:pStyle w:val="paragraph"/>
        <w:spacing w:before="0" w:beforeAutospacing="0" w:after="0" w:afterAutospacing="0" w:line="360" w:lineRule="auto"/>
        <w:ind w:left="720" w:hanging="360"/>
        <w:jc w:val="center"/>
        <w:textAlignment w:val="baseline"/>
        <w:rPr>
          <w:rFonts w:ascii="Segoe UI" w:hAnsi="Segoe UI" w:cs="Segoe UI"/>
          <w:sz w:val="18"/>
          <w:szCs w:val="18"/>
        </w:rPr>
      </w:pPr>
      <w:r w:rsidRPr="062BEB30">
        <w:rPr>
          <w:rStyle w:val="normaltextrun"/>
        </w:rPr>
        <w:t>(Assinatura Representante Legal da Empresa) </w:t>
      </w:r>
      <w:r w:rsidRPr="062BEB30">
        <w:rPr>
          <w:rStyle w:val="eop"/>
        </w:rPr>
        <w:t> </w:t>
      </w:r>
    </w:p>
    <w:p w14:paraId="02D1D407" w14:textId="77777777" w:rsidR="002F5C43" w:rsidRDefault="002F5C43" w:rsidP="004B21F2">
      <w:pPr>
        <w:pStyle w:val="Standard"/>
        <w:spacing w:after="113" w:line="360" w:lineRule="auto"/>
        <w:jc w:val="center"/>
        <w:rPr>
          <w:rFonts w:ascii="Times New Roman" w:hAnsi="Times New Roman" w:cs="Times New Roman"/>
          <w:b/>
          <w:bCs/>
          <w:u w:val="single"/>
        </w:rPr>
      </w:pPr>
    </w:p>
    <w:p w14:paraId="4334E37F" w14:textId="77777777" w:rsidR="002F5C43" w:rsidRDefault="002F5C43" w:rsidP="004B21F2">
      <w:pPr>
        <w:pStyle w:val="Standard"/>
        <w:spacing w:after="113" w:line="360" w:lineRule="auto"/>
        <w:jc w:val="center"/>
        <w:rPr>
          <w:rFonts w:ascii="Times New Roman" w:hAnsi="Times New Roman" w:cs="Times New Roman"/>
          <w:b/>
          <w:bCs/>
          <w:u w:val="single"/>
        </w:rPr>
      </w:pPr>
    </w:p>
    <w:p w14:paraId="5B78C0F4" w14:textId="77777777" w:rsidR="002F5C43" w:rsidRDefault="002F5C43" w:rsidP="004B21F2">
      <w:pPr>
        <w:pStyle w:val="Standard"/>
        <w:spacing w:after="113" w:line="360" w:lineRule="auto"/>
        <w:jc w:val="center"/>
        <w:rPr>
          <w:rFonts w:ascii="Times New Roman" w:hAnsi="Times New Roman" w:cs="Times New Roman"/>
          <w:b/>
          <w:bCs/>
          <w:u w:val="single"/>
        </w:rPr>
      </w:pPr>
    </w:p>
    <w:p w14:paraId="3518675D" w14:textId="77777777" w:rsidR="006A4A8D" w:rsidRPr="006A4A8D" w:rsidRDefault="006A4A8D" w:rsidP="000F7322">
      <w:pPr>
        <w:rPr>
          <w:rFonts w:ascii="Times New Roman" w:hAnsi="Times New Roman" w:cs="Times New Roman"/>
        </w:rPr>
      </w:pPr>
    </w:p>
    <w:sectPr w:rsidR="006A4A8D" w:rsidRPr="006A4A8D" w:rsidSect="00A5285B">
      <w:headerReference w:type="default" r:id="rId21"/>
      <w:footerReference w:type="default" r:id="rId2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1D7E9" w14:textId="77777777" w:rsidR="00BF57E3" w:rsidRDefault="00BF57E3">
      <w:pPr>
        <w:rPr>
          <w:rFonts w:hint="eastAsia"/>
        </w:rPr>
      </w:pPr>
      <w:r>
        <w:separator/>
      </w:r>
    </w:p>
  </w:endnote>
  <w:endnote w:type="continuationSeparator" w:id="0">
    <w:p w14:paraId="25F0A607" w14:textId="77777777" w:rsidR="00BF57E3" w:rsidRDefault="00BF57E3">
      <w:pPr>
        <w:rPr>
          <w:rFonts w:hint="eastAsia"/>
        </w:rPr>
      </w:pPr>
      <w:r>
        <w:continuationSeparator/>
      </w:r>
    </w:p>
  </w:endnote>
  <w:endnote w:type="continuationNotice" w:id="1">
    <w:p w14:paraId="4D1D0D29" w14:textId="77777777" w:rsidR="00BF57E3" w:rsidRDefault="00BF57E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BoldMT">
    <w:altName w:val="Arial"/>
    <w:charset w:val="00"/>
    <w:family w:val="swiss"/>
    <w:pitch w:val="default"/>
  </w:font>
  <w:font w:name="ArialMT">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charset w:val="00"/>
    <w:family w:val="roman"/>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5C57" w14:textId="77777777" w:rsidR="00431C8A" w:rsidRDefault="00431C8A" w:rsidP="004B21F2">
    <w:pPr>
      <w:pStyle w:val="Rodap"/>
      <w:ind w:right="-567"/>
      <w:jc w:val="both"/>
      <w:rPr>
        <w:rFonts w:ascii="Calibri" w:hAnsi="Calibri"/>
        <w:sz w:val="18"/>
        <w:szCs w:val="18"/>
      </w:rPr>
    </w:pPr>
  </w:p>
  <w:p w14:paraId="60465DAE" w14:textId="50409DCD" w:rsidR="00431C8A" w:rsidRDefault="00431C8A" w:rsidP="004B21F2">
    <w:pPr>
      <w:pStyle w:val="Rodap"/>
      <w:jc w:val="both"/>
      <w:rPr>
        <w:rFonts w:hint="eastAsia"/>
      </w:rPr>
    </w:pPr>
    <w:r>
      <w:rPr>
        <w:rFonts w:ascii="Trebuchet MS" w:hAnsi="Trebuchet MS"/>
        <w:sz w:val="16"/>
        <w:szCs w:val="16"/>
      </w:rPr>
      <w:t xml:space="preserve">SEI </w:t>
    </w:r>
    <w:r w:rsidR="002F5C43" w:rsidRPr="002F5C43">
      <w:rPr>
        <w:rFonts w:ascii="Trebuchet MS" w:hAnsi="Trebuchet MS"/>
        <w:sz w:val="16"/>
        <w:szCs w:val="16"/>
      </w:rPr>
      <w:t>19.00.6180.0005925/2025-15</w:t>
    </w:r>
    <w:r>
      <w:rPr>
        <w:rFonts w:ascii="Trebuchet MS" w:hAnsi="Trebuchet MS"/>
        <w:sz w:val="16"/>
        <w:szCs w:val="16"/>
      </w:rPr>
      <w:t xml:space="preserve">               Aviso de Dispensa de Licitação CNMP nº </w:t>
    </w:r>
    <w:r w:rsidR="00D90320">
      <w:rPr>
        <w:rFonts w:ascii="Trebuchet MS" w:hAnsi="Trebuchet MS"/>
        <w:sz w:val="16"/>
        <w:szCs w:val="16"/>
      </w:rPr>
      <w:t>1</w:t>
    </w:r>
    <w:r w:rsidR="002F5C43">
      <w:rPr>
        <w:rFonts w:ascii="Trebuchet MS" w:hAnsi="Trebuchet MS"/>
        <w:sz w:val="16"/>
        <w:szCs w:val="16"/>
      </w:rPr>
      <w:t>3</w:t>
    </w:r>
    <w:r>
      <w:rPr>
        <w:rFonts w:ascii="Trebuchet MS" w:hAnsi="Trebuchet MS"/>
        <w:sz w:val="16"/>
        <w:szCs w:val="16"/>
      </w:rPr>
      <w:t>/202</w:t>
    </w:r>
    <w:r w:rsidR="0058308C">
      <w:rPr>
        <w:rFonts w:ascii="Trebuchet MS" w:hAnsi="Trebuchet MS"/>
        <w:sz w:val="16"/>
        <w:szCs w:val="16"/>
      </w:rPr>
      <w:t>6</w:t>
    </w:r>
    <w:r>
      <w:rPr>
        <w:rFonts w:ascii="Trebuchet MS" w:hAnsi="Trebuchet MS"/>
        <w:sz w:val="16"/>
        <w:szCs w:val="16"/>
      </w:rPr>
      <w:t xml:space="preserve">                  Página </w:t>
    </w:r>
    <w:r>
      <w:rPr>
        <w:rFonts w:cs="Trebuchet MS"/>
        <w:sz w:val="16"/>
        <w:szCs w:val="16"/>
      </w:rPr>
      <w:fldChar w:fldCharType="begin"/>
    </w:r>
    <w:r>
      <w:rPr>
        <w:rFonts w:cs="Trebuchet MS"/>
        <w:sz w:val="16"/>
        <w:szCs w:val="16"/>
      </w:rPr>
      <w:instrText xml:space="preserve"> PAGE </w:instrText>
    </w:r>
    <w:r>
      <w:rPr>
        <w:rFonts w:cs="Trebuchet MS"/>
        <w:sz w:val="16"/>
        <w:szCs w:val="16"/>
      </w:rPr>
      <w:fldChar w:fldCharType="separate"/>
    </w:r>
    <w:r w:rsidR="00FE17F9">
      <w:rPr>
        <w:rFonts w:cs="Trebuchet MS" w:hint="eastAsia"/>
        <w:noProof/>
        <w:sz w:val="16"/>
        <w:szCs w:val="16"/>
      </w:rPr>
      <w:t>65</w:t>
    </w:r>
    <w:r>
      <w:rPr>
        <w:rFonts w:cs="Trebuchet MS"/>
        <w:sz w:val="16"/>
        <w:szCs w:val="16"/>
      </w:rPr>
      <w:fldChar w:fldCharType="end"/>
    </w:r>
    <w:r>
      <w:rPr>
        <w:rFonts w:ascii="Trebuchet MS" w:hAnsi="Trebuchet MS"/>
        <w:sz w:val="16"/>
        <w:szCs w:val="16"/>
      </w:rPr>
      <w:t xml:space="preserve"> de </w:t>
    </w:r>
    <w:r>
      <w:rPr>
        <w:rFonts w:cs="Trebuchet MS"/>
        <w:sz w:val="16"/>
        <w:szCs w:val="16"/>
      </w:rPr>
      <w:fldChar w:fldCharType="begin"/>
    </w:r>
    <w:r>
      <w:rPr>
        <w:rFonts w:cs="Trebuchet MS"/>
        <w:sz w:val="16"/>
        <w:szCs w:val="16"/>
      </w:rPr>
      <w:instrText xml:space="preserve"> NUMPAGES \* ARABIC </w:instrText>
    </w:r>
    <w:r>
      <w:rPr>
        <w:rFonts w:cs="Trebuchet MS"/>
        <w:sz w:val="16"/>
        <w:szCs w:val="16"/>
      </w:rPr>
      <w:fldChar w:fldCharType="separate"/>
    </w:r>
    <w:r w:rsidR="00FE17F9">
      <w:rPr>
        <w:rFonts w:cs="Trebuchet MS" w:hint="eastAsia"/>
        <w:noProof/>
        <w:sz w:val="16"/>
        <w:szCs w:val="16"/>
      </w:rPr>
      <w:t>65</w:t>
    </w:r>
    <w:r>
      <w:rPr>
        <w:rFonts w:cs="Trebuchet MS"/>
        <w:sz w:val="16"/>
        <w:szCs w:val="16"/>
      </w:rPr>
      <w:fldChar w:fldCharType="end"/>
    </w:r>
    <w:r>
      <w:rPr>
        <w:rFonts w:ascii="Trebuchet MS" w:hAnsi="Trebuchet MS"/>
        <w:sz w:val="16"/>
        <w:szCs w:val="16"/>
      </w:rPr>
      <w:t>.</w:t>
    </w:r>
  </w:p>
  <w:p w14:paraId="7E6308F2" w14:textId="73E1414E" w:rsidR="00431C8A" w:rsidRPr="004B21F2" w:rsidRDefault="00431C8A" w:rsidP="004B21F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3E0D5" w14:textId="77777777" w:rsidR="00BF57E3" w:rsidRDefault="00BF57E3">
      <w:pPr>
        <w:rPr>
          <w:rFonts w:hint="eastAsia"/>
        </w:rPr>
      </w:pPr>
      <w:r>
        <w:separator/>
      </w:r>
    </w:p>
  </w:footnote>
  <w:footnote w:type="continuationSeparator" w:id="0">
    <w:p w14:paraId="4979EF9B" w14:textId="77777777" w:rsidR="00BF57E3" w:rsidRDefault="00BF57E3">
      <w:pPr>
        <w:rPr>
          <w:rFonts w:hint="eastAsia"/>
        </w:rPr>
      </w:pPr>
      <w:r>
        <w:continuationSeparator/>
      </w:r>
    </w:p>
  </w:footnote>
  <w:footnote w:type="continuationNotice" w:id="1">
    <w:p w14:paraId="5C776A65" w14:textId="77777777" w:rsidR="00BF57E3" w:rsidRDefault="00BF57E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112" w:type="dxa"/>
      <w:tblInd w:w="-1134" w:type="dxa"/>
      <w:tblLayout w:type="fixed"/>
      <w:tblLook w:val="06A0" w:firstRow="1" w:lastRow="0" w:firstColumn="1" w:lastColumn="0" w:noHBand="1" w:noVBand="1"/>
    </w:tblPr>
    <w:tblGrid>
      <w:gridCol w:w="9072"/>
      <w:gridCol w:w="3020"/>
      <w:gridCol w:w="3020"/>
    </w:tblGrid>
    <w:tr w:rsidR="00431C8A" w14:paraId="035AA6A0" w14:textId="77777777" w:rsidTr="062BEB30">
      <w:trPr>
        <w:trHeight w:val="300"/>
      </w:trPr>
      <w:tc>
        <w:tcPr>
          <w:tcW w:w="9072" w:type="dxa"/>
        </w:tcPr>
        <w:p w14:paraId="53848D80" w14:textId="46D3E95A" w:rsidR="00431C8A" w:rsidRDefault="00431C8A" w:rsidP="00687E70">
          <w:pPr>
            <w:pStyle w:val="Standard"/>
            <w:spacing w:line="240" w:lineRule="atLeast"/>
            <w:rPr>
              <w:b/>
              <w:i/>
              <w:iCs/>
              <w:spacing w:val="2"/>
              <w:lang w:eastAsia="ar-SA"/>
            </w:rPr>
          </w:pPr>
          <w:r>
            <w:rPr>
              <w:b/>
              <w:i/>
              <w:iCs/>
              <w:spacing w:val="2"/>
              <w:lang w:eastAsia="ar-SA"/>
            </w:rPr>
            <w:t xml:space="preserve">                                                                                   </w:t>
          </w:r>
          <w:r w:rsidRPr="00EE4054">
            <w:rPr>
              <w:b/>
              <w:i/>
              <w:iCs/>
              <w:spacing w:val="2"/>
              <w:lang w:eastAsia="ar-SA"/>
            </w:rPr>
            <w:object w:dxaOrig="2385" w:dyaOrig="2610" w14:anchorId="1193A6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bjeto OLE" style="width:55.15pt;height:62.65pt;visibility:visible">
                <v:imagedata r:id="rId1" o:title="Objeto OLE"/>
              </v:shape>
              <o:OLEObject Type="Embed" ProgID="PBrush" ShapeID="_x0000_i1025" DrawAspect="Content" ObjectID="_1855481946" r:id="rId2"/>
            </w:object>
          </w:r>
        </w:p>
        <w:p w14:paraId="200DCE70" w14:textId="63B3AA6A" w:rsidR="00431C8A" w:rsidRDefault="062BEB30" w:rsidP="00E558D6">
          <w:pPr>
            <w:pStyle w:val="Standard"/>
            <w:spacing w:line="240" w:lineRule="atLeast"/>
            <w:jc w:val="right"/>
          </w:pPr>
          <w:r w:rsidRPr="062BEB30">
            <w:rPr>
              <w:rFonts w:ascii="Times New Roman" w:hAnsi="Times New Roman" w:cs="Times New Roman"/>
              <w:b/>
              <w:bCs/>
              <w:spacing w:val="2"/>
              <w:lang w:eastAsia="ar-SA"/>
            </w:rPr>
            <w:t>C</w:t>
          </w:r>
          <w:r>
            <w:rPr>
              <w:rFonts w:ascii="Times New Roman" w:eastAsia="Times New Roman" w:hAnsi="Times New Roman" w:cs="Times New Roman"/>
              <w:b/>
              <w:bCs/>
            </w:rPr>
            <w:t>ONSELHO NACIONAL DO MINISTÉRIO</w:t>
          </w:r>
          <w:r w:rsidR="00E558D6">
            <w:rPr>
              <w:rFonts w:ascii="Times New Roman" w:eastAsia="Times New Roman" w:hAnsi="Times New Roman" w:cs="Times New Roman"/>
              <w:b/>
              <w:bCs/>
            </w:rPr>
            <w:t xml:space="preserve"> </w:t>
          </w:r>
          <w:r>
            <w:rPr>
              <w:rFonts w:ascii="Times New Roman" w:eastAsia="Times New Roman" w:hAnsi="Times New Roman" w:cs="Times New Roman"/>
              <w:b/>
              <w:bCs/>
            </w:rPr>
            <w:t>PÚBLICO</w:t>
          </w:r>
        </w:p>
        <w:p w14:paraId="2141DF5F" w14:textId="653A28E9" w:rsidR="00431C8A" w:rsidRDefault="00431C8A" w:rsidP="6CDEAB8A">
          <w:pPr>
            <w:pStyle w:val="Cabealho"/>
            <w:ind w:left="-115"/>
            <w:rPr>
              <w:rFonts w:hint="eastAsia"/>
            </w:rPr>
          </w:pPr>
        </w:p>
      </w:tc>
      <w:tc>
        <w:tcPr>
          <w:tcW w:w="3020" w:type="dxa"/>
        </w:tcPr>
        <w:p w14:paraId="11FA3919" w14:textId="3419F088" w:rsidR="00431C8A" w:rsidRDefault="00431C8A" w:rsidP="6CDEAB8A">
          <w:pPr>
            <w:pStyle w:val="Cabealho"/>
            <w:jc w:val="center"/>
            <w:rPr>
              <w:rFonts w:hint="eastAsia"/>
            </w:rPr>
          </w:pPr>
        </w:p>
      </w:tc>
      <w:tc>
        <w:tcPr>
          <w:tcW w:w="3020" w:type="dxa"/>
        </w:tcPr>
        <w:p w14:paraId="56AE8220" w14:textId="1452A360" w:rsidR="00431C8A" w:rsidRDefault="00431C8A" w:rsidP="6CDEAB8A">
          <w:pPr>
            <w:pStyle w:val="Cabealho"/>
            <w:ind w:right="-115"/>
            <w:jc w:val="right"/>
            <w:rPr>
              <w:rFonts w:hint="eastAsia"/>
            </w:rPr>
          </w:pPr>
        </w:p>
      </w:tc>
    </w:tr>
  </w:tbl>
  <w:p w14:paraId="78B4EF61" w14:textId="5256FFED" w:rsidR="00431C8A" w:rsidRDefault="00431C8A" w:rsidP="6CDEAB8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1022A0"/>
    <w:multiLevelType w:val="multilevel"/>
    <w:tmpl w:val="4C364C6E"/>
    <w:styleLink w:val="Estilo7"/>
    <w:lvl w:ilvl="0">
      <w:start w:val="18"/>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11A4DBB"/>
    <w:multiLevelType w:val="multilevel"/>
    <w:tmpl w:val="7D466D1C"/>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A228A2"/>
    <w:multiLevelType w:val="multilevel"/>
    <w:tmpl w:val="302C537A"/>
    <w:styleLink w:val="WWNum1a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7" w15:restartNumberingAfterBreak="0">
    <w:nsid w:val="1D5C100D"/>
    <w:multiLevelType w:val="multilevel"/>
    <w:tmpl w:val="FA5C6388"/>
    <w:lvl w:ilvl="0">
      <w:start w:val="1"/>
      <w:numFmt w:val="decimal"/>
      <w:pStyle w:val="Nivel01"/>
      <w:lvlText w:val="%1."/>
      <w:lvlJc w:val="left"/>
      <w:pPr>
        <w:ind w:left="3195" w:hanging="360"/>
      </w:pPr>
      <w:rPr>
        <w:b/>
        <w:color w:val="FFFFFF" w:themeColor="background1"/>
      </w:rPr>
    </w:lvl>
    <w:lvl w:ilvl="1">
      <w:start w:val="1"/>
      <w:numFmt w:val="decimal"/>
      <w:pStyle w:val="Nivel2"/>
      <w:lvlText w:val="%1.%2."/>
      <w:lvlJc w:val="left"/>
      <w:pPr>
        <w:ind w:left="7804" w:hanging="432"/>
      </w:pPr>
      <w:rPr>
        <w:b w:val="0"/>
        <w:i w:val="0"/>
        <w:strike w:val="0"/>
        <w:color w:val="auto"/>
        <w:sz w:val="24"/>
        <w:szCs w:val="24"/>
        <w:u w:val="none"/>
      </w:rPr>
    </w:lvl>
    <w:lvl w:ilvl="2">
      <w:start w:val="1"/>
      <w:numFmt w:val="decimal"/>
      <w:pStyle w:val="Nivel3"/>
      <w:lvlText w:val="%1.%2.%3."/>
      <w:lvlJc w:val="left"/>
      <w:pPr>
        <w:ind w:left="6033"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5326" w:hanging="648"/>
      </w:pPr>
    </w:lvl>
    <w:lvl w:ilvl="4">
      <w:start w:val="1"/>
      <w:numFmt w:val="decimal"/>
      <w:pStyle w:val="Nivel5"/>
      <w:lvlText w:val="%1.%2.%3.%4.%5."/>
      <w:lvlJc w:val="left"/>
      <w:pPr>
        <w:ind w:left="5067" w:hanging="792"/>
      </w:pPr>
    </w:lvl>
    <w:lvl w:ilvl="5">
      <w:start w:val="1"/>
      <w:numFmt w:val="decimal"/>
      <w:lvlText w:val="%1.%2.%3.%4.%5.%6."/>
      <w:lvlJc w:val="left"/>
      <w:pPr>
        <w:ind w:left="5571" w:hanging="936"/>
      </w:pPr>
    </w:lvl>
    <w:lvl w:ilvl="6">
      <w:start w:val="1"/>
      <w:numFmt w:val="decimal"/>
      <w:lvlText w:val="%1.%2.%3.%4.%5.%6.%7."/>
      <w:lvlJc w:val="left"/>
      <w:pPr>
        <w:ind w:left="6075" w:hanging="1080"/>
      </w:pPr>
    </w:lvl>
    <w:lvl w:ilvl="7">
      <w:start w:val="1"/>
      <w:numFmt w:val="decimal"/>
      <w:lvlText w:val="%1.%2.%3.%4.%5.%6.%7.%8."/>
      <w:lvlJc w:val="left"/>
      <w:pPr>
        <w:ind w:left="6579" w:hanging="1224"/>
      </w:pPr>
    </w:lvl>
    <w:lvl w:ilvl="8">
      <w:start w:val="1"/>
      <w:numFmt w:val="decimal"/>
      <w:lvlText w:val="%1.%2.%3.%4.%5.%6.%7.%8.%9."/>
      <w:lvlJc w:val="left"/>
      <w:pPr>
        <w:ind w:left="7155" w:hanging="1440"/>
      </w:pPr>
    </w:lvl>
  </w:abstractNum>
  <w:abstractNum w:abstractNumId="8" w15:restartNumberingAfterBreak="0">
    <w:nsid w:val="22E97939"/>
    <w:multiLevelType w:val="multilevel"/>
    <w:tmpl w:val="FF6A2BA8"/>
    <w:styleLink w:val="Estilo8"/>
    <w:lvl w:ilvl="0">
      <w:start w:val="18"/>
      <w:numFmt w:val="decimal"/>
      <w:lvlText w:val="%1."/>
      <w:lvlJc w:val="left"/>
      <w:pPr>
        <w:ind w:left="840" w:hanging="840"/>
      </w:pPr>
      <w:rPr>
        <w:rFonts w:hint="default"/>
      </w:rPr>
    </w:lvl>
    <w:lvl w:ilvl="1">
      <w:start w:val="2"/>
      <w:numFmt w:val="decimal"/>
      <w:lvlText w:val="%1.%2."/>
      <w:lvlJc w:val="left"/>
      <w:pPr>
        <w:ind w:left="1784" w:hanging="840"/>
      </w:pPr>
      <w:rPr>
        <w:rFonts w:hint="default"/>
      </w:rPr>
    </w:lvl>
    <w:lvl w:ilvl="2">
      <w:start w:val="1"/>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9" w15:restartNumberingAfterBreak="0">
    <w:nsid w:val="24F032E0"/>
    <w:multiLevelType w:val="multilevel"/>
    <w:tmpl w:val="14E265D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4C6A0C"/>
    <w:multiLevelType w:val="hybridMultilevel"/>
    <w:tmpl w:val="155252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47A55A10"/>
    <w:multiLevelType w:val="hybridMultilevel"/>
    <w:tmpl w:val="C2F272B6"/>
    <w:lvl w:ilvl="0" w:tplc="04160011">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8EC3AF9"/>
    <w:multiLevelType w:val="multilevel"/>
    <w:tmpl w:val="5A5CF636"/>
    <w:lvl w:ilvl="0">
      <w:start w:val="3"/>
      <w:numFmt w:val="decimal"/>
      <w:lvlText w:val="%1"/>
      <w:lvlJc w:val="left"/>
      <w:pPr>
        <w:ind w:left="660" w:hanging="660"/>
      </w:pPr>
      <w:rPr>
        <w:rFonts w:eastAsia="Arial" w:hint="default"/>
        <w:color w:val="000000"/>
      </w:rPr>
    </w:lvl>
    <w:lvl w:ilvl="1">
      <w:start w:val="4"/>
      <w:numFmt w:val="decimal"/>
      <w:lvlText w:val="%1.%2"/>
      <w:lvlJc w:val="left"/>
      <w:pPr>
        <w:ind w:left="1620" w:hanging="660"/>
      </w:pPr>
      <w:rPr>
        <w:rFonts w:eastAsia="Arial" w:hint="default"/>
        <w:color w:val="000000"/>
      </w:rPr>
    </w:lvl>
    <w:lvl w:ilvl="2">
      <w:start w:val="2"/>
      <w:numFmt w:val="decimal"/>
      <w:lvlText w:val="%1.%2.%3"/>
      <w:lvlJc w:val="left"/>
      <w:pPr>
        <w:ind w:left="2640" w:hanging="720"/>
      </w:pPr>
      <w:rPr>
        <w:rFonts w:eastAsia="Arial" w:hint="default"/>
        <w:color w:val="000000"/>
      </w:rPr>
    </w:lvl>
    <w:lvl w:ilvl="3">
      <w:start w:val="1"/>
      <w:numFmt w:val="decimal"/>
      <w:lvlText w:val="%1.%2.%3.%4"/>
      <w:lvlJc w:val="left"/>
      <w:pPr>
        <w:ind w:left="3600" w:hanging="720"/>
      </w:pPr>
      <w:rPr>
        <w:rFonts w:eastAsia="Arial" w:hint="default"/>
        <w:color w:val="000000"/>
      </w:rPr>
    </w:lvl>
    <w:lvl w:ilvl="4">
      <w:start w:val="1"/>
      <w:numFmt w:val="decimal"/>
      <w:lvlText w:val="%1.%2.%3.%4.%5"/>
      <w:lvlJc w:val="left"/>
      <w:pPr>
        <w:ind w:left="4920" w:hanging="1080"/>
      </w:pPr>
      <w:rPr>
        <w:rFonts w:eastAsia="Arial" w:hint="default"/>
        <w:color w:val="000000"/>
      </w:rPr>
    </w:lvl>
    <w:lvl w:ilvl="5">
      <w:start w:val="1"/>
      <w:numFmt w:val="decimal"/>
      <w:lvlText w:val="%1.%2.%3.%4.%5.%6"/>
      <w:lvlJc w:val="left"/>
      <w:pPr>
        <w:ind w:left="5880" w:hanging="1080"/>
      </w:pPr>
      <w:rPr>
        <w:rFonts w:eastAsia="Arial" w:hint="default"/>
        <w:color w:val="000000"/>
      </w:rPr>
    </w:lvl>
    <w:lvl w:ilvl="6">
      <w:start w:val="1"/>
      <w:numFmt w:val="decimal"/>
      <w:lvlText w:val="%1.%2.%3.%4.%5.%6.%7"/>
      <w:lvlJc w:val="left"/>
      <w:pPr>
        <w:ind w:left="7200" w:hanging="1440"/>
      </w:pPr>
      <w:rPr>
        <w:rFonts w:eastAsia="Arial" w:hint="default"/>
        <w:color w:val="000000"/>
      </w:rPr>
    </w:lvl>
    <w:lvl w:ilvl="7">
      <w:start w:val="1"/>
      <w:numFmt w:val="decimal"/>
      <w:lvlText w:val="%1.%2.%3.%4.%5.%6.%7.%8"/>
      <w:lvlJc w:val="left"/>
      <w:pPr>
        <w:ind w:left="8160" w:hanging="1440"/>
      </w:pPr>
      <w:rPr>
        <w:rFonts w:eastAsia="Arial" w:hint="default"/>
        <w:color w:val="000000"/>
      </w:rPr>
    </w:lvl>
    <w:lvl w:ilvl="8">
      <w:start w:val="1"/>
      <w:numFmt w:val="decimal"/>
      <w:lvlText w:val="%1.%2.%3.%4.%5.%6.%7.%8.%9"/>
      <w:lvlJc w:val="left"/>
      <w:pPr>
        <w:ind w:left="9480" w:hanging="1800"/>
      </w:pPr>
      <w:rPr>
        <w:rFonts w:eastAsia="Arial" w:hint="default"/>
        <w:color w:val="000000"/>
      </w:rPr>
    </w:lvl>
  </w:abstractNum>
  <w:abstractNum w:abstractNumId="16" w15:restartNumberingAfterBreak="0">
    <w:nsid w:val="497C5300"/>
    <w:multiLevelType w:val="multilevel"/>
    <w:tmpl w:val="BF7210FE"/>
    <w:lvl w:ilvl="0">
      <w:start w:val="4"/>
      <w:numFmt w:val="decimal"/>
      <w:lvlText w:val="%1."/>
      <w:lvlJc w:val="left"/>
      <w:pPr>
        <w:ind w:left="720" w:hanging="720"/>
      </w:pPr>
      <w:rPr>
        <w:rFonts w:hint="default"/>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17" w15:restartNumberingAfterBreak="0">
    <w:nsid w:val="4BD160C6"/>
    <w:multiLevelType w:val="hybridMultilevel"/>
    <w:tmpl w:val="769CB93E"/>
    <w:lvl w:ilvl="0" w:tplc="2ED8A1DE">
      <w:start w:val="1"/>
      <w:numFmt w:val="decimal"/>
      <w:lvlText w:val="%1."/>
      <w:lvlJc w:val="left"/>
      <w:pPr>
        <w:ind w:left="1080" w:hanging="360"/>
      </w:pPr>
      <w:rPr>
        <w:rFonts w:ascii="Times New Roman" w:hAnsi="Times New Roman"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529D0F00"/>
    <w:multiLevelType w:val="multilevel"/>
    <w:tmpl w:val="72A25510"/>
    <w:lvl w:ilvl="0">
      <w:start w:val="23"/>
      <w:numFmt w:val="decimal"/>
      <w:lvlText w:val="%1."/>
      <w:lvlJc w:val="left"/>
      <w:pPr>
        <w:ind w:left="0" w:firstLine="0"/>
      </w:pPr>
      <w:rPr>
        <w:rFonts w:hint="default"/>
        <w:b/>
        <w:bCs/>
      </w:rPr>
    </w:lvl>
    <w:lvl w:ilvl="1">
      <w:start w:val="1"/>
      <w:numFmt w:val="decimal"/>
      <w:lvlText w:val="%1.%2."/>
      <w:lvlJc w:val="left"/>
      <w:pPr>
        <w:ind w:left="0" w:firstLine="0"/>
      </w:pPr>
      <w:rPr>
        <w:rFonts w:hint="default"/>
        <w:b w:val="0"/>
        <w:bCs w:val="0"/>
      </w:rPr>
    </w:lvl>
    <w:lvl w:ilvl="2">
      <w:start w:val="1"/>
      <w:numFmt w:val="decimal"/>
      <w:lvlText w:val="%1.%2.%3."/>
      <w:lvlJc w:val="left"/>
      <w:pPr>
        <w:ind w:left="0" w:firstLine="0"/>
      </w:pPr>
      <w:rPr>
        <w:rFonts w:hint="default"/>
        <w:b w:val="0"/>
        <w:bCs w:val="0"/>
      </w:rPr>
    </w:lvl>
    <w:lvl w:ilvl="3">
      <w:start w:val="1"/>
      <w:numFmt w:val="decimal"/>
      <w:lvlText w:val="%1.%2.%3.%4."/>
      <w:lvlJc w:val="left"/>
      <w:pPr>
        <w:ind w:left="0" w:firstLine="0"/>
      </w:pPr>
      <w:rPr>
        <w:rFonts w:hint="default"/>
      </w:rPr>
    </w:lvl>
    <w:lvl w:ilvl="4">
      <w:start w:val="1"/>
      <w:numFmt w:val="lowerRoman"/>
      <w:lvlText w:val="%5."/>
      <w:lvlJc w:val="right"/>
      <w:pPr>
        <w:ind w:left="360" w:hanging="360"/>
      </w:p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15:restartNumberingAfterBreak="0">
    <w:nsid w:val="57075E0E"/>
    <w:multiLevelType w:val="multilevel"/>
    <w:tmpl w:val="18FE35FE"/>
    <w:lvl w:ilvl="0">
      <w:start w:val="3"/>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58590A77"/>
    <w:multiLevelType w:val="multilevel"/>
    <w:tmpl w:val="54549A2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661495"/>
    <w:multiLevelType w:val="hybridMultilevel"/>
    <w:tmpl w:val="4C283158"/>
    <w:lvl w:ilvl="0" w:tplc="5C4C2956">
      <w:start w:val="1"/>
      <w:numFmt w:val="bullet"/>
      <w:lvlText w:val=""/>
      <w:lvlJc w:val="left"/>
      <w:pPr>
        <w:ind w:left="720" w:hanging="360"/>
      </w:pPr>
      <w:rPr>
        <w:rFonts w:ascii="Symbol" w:hAnsi="Symbol" w:hint="default"/>
      </w:rPr>
    </w:lvl>
    <w:lvl w:ilvl="1" w:tplc="36AA6F04">
      <w:start w:val="1"/>
      <w:numFmt w:val="bullet"/>
      <w:lvlText w:val="o"/>
      <w:lvlJc w:val="left"/>
      <w:pPr>
        <w:ind w:left="1440" w:hanging="360"/>
      </w:pPr>
      <w:rPr>
        <w:rFonts w:ascii="Courier New" w:hAnsi="Courier New" w:hint="default"/>
      </w:rPr>
    </w:lvl>
    <w:lvl w:ilvl="2" w:tplc="68E0F1CE">
      <w:start w:val="1"/>
      <w:numFmt w:val="bullet"/>
      <w:lvlText w:val=""/>
      <w:lvlJc w:val="left"/>
      <w:pPr>
        <w:ind w:left="2160" w:hanging="360"/>
      </w:pPr>
      <w:rPr>
        <w:rFonts w:ascii="Wingdings" w:hAnsi="Wingdings" w:hint="default"/>
      </w:rPr>
    </w:lvl>
    <w:lvl w:ilvl="3" w:tplc="FF4C9D6A">
      <w:start w:val="1"/>
      <w:numFmt w:val="bullet"/>
      <w:lvlText w:val=""/>
      <w:lvlJc w:val="left"/>
      <w:pPr>
        <w:ind w:left="2880" w:hanging="360"/>
      </w:pPr>
      <w:rPr>
        <w:rFonts w:ascii="Symbol" w:hAnsi="Symbol" w:hint="default"/>
      </w:rPr>
    </w:lvl>
    <w:lvl w:ilvl="4" w:tplc="71AC6508">
      <w:start w:val="1"/>
      <w:numFmt w:val="bullet"/>
      <w:lvlText w:val="o"/>
      <w:lvlJc w:val="left"/>
      <w:pPr>
        <w:ind w:left="3600" w:hanging="360"/>
      </w:pPr>
      <w:rPr>
        <w:rFonts w:ascii="Courier New" w:hAnsi="Courier New" w:hint="default"/>
      </w:rPr>
    </w:lvl>
    <w:lvl w:ilvl="5" w:tplc="57D0621A">
      <w:start w:val="1"/>
      <w:numFmt w:val="bullet"/>
      <w:lvlText w:val=""/>
      <w:lvlJc w:val="left"/>
      <w:pPr>
        <w:ind w:left="4320" w:hanging="360"/>
      </w:pPr>
      <w:rPr>
        <w:rFonts w:ascii="Wingdings" w:hAnsi="Wingdings" w:hint="default"/>
      </w:rPr>
    </w:lvl>
    <w:lvl w:ilvl="6" w:tplc="00E22514">
      <w:start w:val="1"/>
      <w:numFmt w:val="bullet"/>
      <w:lvlText w:val=""/>
      <w:lvlJc w:val="left"/>
      <w:pPr>
        <w:ind w:left="5040" w:hanging="360"/>
      </w:pPr>
      <w:rPr>
        <w:rFonts w:ascii="Symbol" w:hAnsi="Symbol" w:hint="default"/>
      </w:rPr>
    </w:lvl>
    <w:lvl w:ilvl="7" w:tplc="B680F3C0">
      <w:start w:val="1"/>
      <w:numFmt w:val="bullet"/>
      <w:lvlText w:val="o"/>
      <w:lvlJc w:val="left"/>
      <w:pPr>
        <w:ind w:left="5760" w:hanging="360"/>
      </w:pPr>
      <w:rPr>
        <w:rFonts w:ascii="Courier New" w:hAnsi="Courier New" w:hint="default"/>
      </w:rPr>
    </w:lvl>
    <w:lvl w:ilvl="8" w:tplc="B0B6B810">
      <w:start w:val="1"/>
      <w:numFmt w:val="bullet"/>
      <w:lvlText w:val=""/>
      <w:lvlJc w:val="left"/>
      <w:pPr>
        <w:ind w:left="6480" w:hanging="360"/>
      </w:pPr>
      <w:rPr>
        <w:rFonts w:ascii="Wingdings" w:hAnsi="Wingdings" w:hint="default"/>
      </w:rPr>
    </w:lvl>
  </w:abstractNum>
  <w:abstractNum w:abstractNumId="24" w15:restartNumberingAfterBreak="0">
    <w:nsid w:val="5DE72A9E"/>
    <w:multiLevelType w:val="multilevel"/>
    <w:tmpl w:val="76364F80"/>
    <w:lvl w:ilvl="0">
      <w:start w:val="3"/>
      <w:numFmt w:val="decimal"/>
      <w:lvlText w:val="%1"/>
      <w:lvlJc w:val="left"/>
      <w:pPr>
        <w:ind w:left="780" w:hanging="780"/>
      </w:pPr>
      <w:rPr>
        <w:rFonts w:hint="default"/>
      </w:rPr>
    </w:lvl>
    <w:lvl w:ilvl="1">
      <w:start w:val="4"/>
      <w:numFmt w:val="decimal"/>
      <w:lvlText w:val="%1.%2"/>
      <w:lvlJc w:val="left"/>
      <w:pPr>
        <w:ind w:left="874" w:hanging="780"/>
      </w:pPr>
      <w:rPr>
        <w:rFonts w:hint="default"/>
      </w:rPr>
    </w:lvl>
    <w:lvl w:ilvl="2">
      <w:start w:val="10"/>
      <w:numFmt w:val="decimal"/>
      <w:lvlText w:val="%1.%2.%3"/>
      <w:lvlJc w:val="left"/>
      <w:pPr>
        <w:ind w:left="968" w:hanging="780"/>
      </w:pPr>
      <w:rPr>
        <w:rFonts w:hint="default"/>
      </w:rPr>
    </w:lvl>
    <w:lvl w:ilvl="3">
      <w:start w:val="1"/>
      <w:numFmt w:val="decimal"/>
      <w:lvlText w:val="%1.%2.%3.%4"/>
      <w:lvlJc w:val="left"/>
      <w:pPr>
        <w:ind w:left="1062" w:hanging="7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5" w15:restartNumberingAfterBreak="0">
    <w:nsid w:val="6731114A"/>
    <w:multiLevelType w:val="multilevel"/>
    <w:tmpl w:val="5FEEBBD8"/>
    <w:lvl w:ilvl="0">
      <w:start w:val="23"/>
      <w:numFmt w:val="decimal"/>
      <w:lvlText w:val="%1."/>
      <w:lvlJc w:val="left"/>
      <w:pPr>
        <w:ind w:left="0" w:firstLine="0"/>
      </w:pPr>
      <w:rPr>
        <w:rFonts w:hint="default"/>
        <w:b/>
        <w:bCs/>
      </w:rPr>
    </w:lvl>
    <w:lvl w:ilvl="1">
      <w:start w:val="1"/>
      <w:numFmt w:val="decimal"/>
      <w:lvlText w:val="%1.%2."/>
      <w:lvlJc w:val="left"/>
      <w:pPr>
        <w:ind w:left="0" w:firstLine="0"/>
      </w:pPr>
      <w:rPr>
        <w:rFonts w:hint="default"/>
        <w:b w:val="0"/>
        <w:bCs w:val="0"/>
      </w:rPr>
    </w:lvl>
    <w:lvl w:ilvl="2">
      <w:start w:val="1"/>
      <w:numFmt w:val="decimal"/>
      <w:lvlText w:val="%1.%2.%3."/>
      <w:lvlJc w:val="left"/>
      <w:pPr>
        <w:ind w:left="0" w:firstLine="0"/>
      </w:pPr>
      <w:rPr>
        <w:rFonts w:hint="default"/>
        <w:b w:val="0"/>
        <w:bCs w:val="0"/>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0D7698"/>
    <w:multiLevelType w:val="multilevel"/>
    <w:tmpl w:val="EBA8532A"/>
    <w:lvl w:ilvl="0">
      <w:start w:val="3"/>
      <w:numFmt w:val="decimal"/>
      <w:lvlText w:val="%1."/>
      <w:lvlJc w:val="left"/>
      <w:pPr>
        <w:ind w:left="720" w:hanging="720"/>
      </w:pPr>
      <w:rPr>
        <w:rFonts w:hint="default"/>
      </w:rPr>
    </w:lvl>
    <w:lvl w:ilvl="1">
      <w:start w:val="4"/>
      <w:numFmt w:val="decimal"/>
      <w:lvlText w:val="%1.%2."/>
      <w:lvlJc w:val="left"/>
      <w:pPr>
        <w:ind w:left="767" w:hanging="720"/>
      </w:pPr>
      <w:rPr>
        <w:rFonts w:hint="default"/>
      </w:rPr>
    </w:lvl>
    <w:lvl w:ilvl="2">
      <w:start w:val="8"/>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28" w15:restartNumberingAfterBreak="0">
    <w:nsid w:val="68A96417"/>
    <w:multiLevelType w:val="multilevel"/>
    <w:tmpl w:val="407E76F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19764E"/>
    <w:multiLevelType w:val="multilevel"/>
    <w:tmpl w:val="B1EC24D0"/>
    <w:lvl w:ilvl="0">
      <w:start w:val="1"/>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6B8809BC"/>
    <w:multiLevelType w:val="multilevel"/>
    <w:tmpl w:val="627225C4"/>
    <w:lvl w:ilvl="0">
      <w:start w:val="2"/>
      <w:numFmt w:val="decimal"/>
      <w:lvlText w:val="%1"/>
      <w:lvlJc w:val="left"/>
      <w:pPr>
        <w:ind w:left="660" w:hanging="660"/>
      </w:pPr>
      <w:rPr>
        <w:rFonts w:hint="default"/>
      </w:rPr>
    </w:lvl>
    <w:lvl w:ilvl="1">
      <w:start w:val="2"/>
      <w:numFmt w:val="decimal"/>
      <w:lvlText w:val="%1.%2"/>
      <w:lvlJc w:val="left"/>
      <w:pPr>
        <w:ind w:left="1320" w:hanging="6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1" w15:restartNumberingAfterBreak="0">
    <w:nsid w:val="6D4F2D7E"/>
    <w:multiLevelType w:val="multilevel"/>
    <w:tmpl w:val="29203462"/>
    <w:lvl w:ilvl="0">
      <w:start w:val="6"/>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8016C4"/>
    <w:multiLevelType w:val="multilevel"/>
    <w:tmpl w:val="D7AC93FC"/>
    <w:lvl w:ilvl="0">
      <w:start w:val="1"/>
      <w:numFmt w:val="decimal"/>
      <w:lvlText w:val="%1."/>
      <w:lvlJc w:val="left"/>
      <w:pPr>
        <w:ind w:left="720" w:hanging="360"/>
      </w:pPr>
      <w:rPr>
        <w:rFonts w:ascii="Times New Roman" w:hAnsi="Times New Roman" w:hint="default"/>
        <w:b/>
        <w:bCs/>
        <w:sz w:val="24"/>
        <w:szCs w:val="24"/>
      </w:rPr>
    </w:lvl>
    <w:lvl w:ilvl="1">
      <w:start w:val="1"/>
      <w:numFmt w:val="decimal"/>
      <w:lvlText w:val="%1.%2."/>
      <w:lvlJc w:val="left"/>
      <w:pPr>
        <w:ind w:left="786" w:hanging="360"/>
      </w:pPr>
      <w:rPr>
        <w:b w:val="0"/>
        <w:bCs w:val="0"/>
      </w:rPr>
    </w:lvl>
    <w:lvl w:ilvl="2">
      <w:start w:val="1"/>
      <w:numFmt w:val="decimal"/>
      <w:lvlText w:val="%1.%2.%3."/>
      <w:lvlJc w:val="left"/>
      <w:pPr>
        <w:ind w:left="1882"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6FD1E84"/>
    <w:multiLevelType w:val="multilevel"/>
    <w:tmpl w:val="1568A114"/>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color w:val="auto"/>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Calibri" w:hAnsi="Calibri" w:cs="Times New Roman"/>
        <w:b/>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4853576">
    <w:abstractNumId w:val="7"/>
  </w:num>
  <w:num w:numId="2" w16cid:durableId="398401218">
    <w:abstractNumId w:val="0"/>
  </w:num>
  <w:num w:numId="3" w16cid:durableId="2064333270">
    <w:abstractNumId w:val="33"/>
  </w:num>
  <w:num w:numId="4" w16cid:durableId="403602579">
    <w:abstractNumId w:val="35"/>
  </w:num>
  <w:num w:numId="5" w16cid:durableId="344284240">
    <w:abstractNumId w:val="12"/>
  </w:num>
  <w:num w:numId="6" w16cid:durableId="1284581908">
    <w:abstractNumId w:val="10"/>
  </w:num>
  <w:num w:numId="7" w16cid:durableId="1135294306">
    <w:abstractNumId w:val="18"/>
  </w:num>
  <w:num w:numId="8" w16cid:durableId="1331372291">
    <w:abstractNumId w:val="26"/>
  </w:num>
  <w:num w:numId="9" w16cid:durableId="1913733708">
    <w:abstractNumId w:val="1"/>
  </w:num>
  <w:num w:numId="10" w16cid:durableId="1391076337">
    <w:abstractNumId w:val="3"/>
  </w:num>
  <w:num w:numId="11" w16cid:durableId="1600942544">
    <w:abstractNumId w:val="4"/>
  </w:num>
  <w:num w:numId="12" w16cid:durableId="1888226696">
    <w:abstractNumId w:val="36"/>
  </w:num>
  <w:num w:numId="13" w16cid:durableId="926841717">
    <w:abstractNumId w:val="19"/>
  </w:num>
  <w:num w:numId="14" w16cid:durableId="539707693">
    <w:abstractNumId w:val="5"/>
  </w:num>
  <w:num w:numId="15" w16cid:durableId="2075083895">
    <w:abstractNumId w:val="34"/>
    <w:lvlOverride w:ilvl="1">
      <w:lvl w:ilvl="1">
        <w:start w:val="1"/>
        <w:numFmt w:val="decimal"/>
        <w:lvlText w:val="%1.%2."/>
        <w:lvlJc w:val="left"/>
        <w:pPr>
          <w:ind w:left="792" w:hanging="432"/>
        </w:pPr>
        <w:rPr>
          <w:rFonts w:ascii="Times New Roman" w:hAnsi="Times New Roman" w:cs="Times New Roman"/>
          <w:b/>
          <w:bCs/>
          <w:i w:val="0"/>
          <w:iCs/>
          <w:color w:val="auto"/>
          <w:sz w:val="24"/>
          <w:szCs w:val="24"/>
        </w:rPr>
      </w:lvl>
    </w:lvlOverride>
    <w:lvlOverride w:ilvl="3">
      <w:lvl w:ilvl="3">
        <w:start w:val="1"/>
        <w:numFmt w:val="decimal"/>
        <w:lvlText w:val="%1.%2.%3.%4."/>
        <w:lvlJc w:val="left"/>
        <w:pPr>
          <w:ind w:left="1728" w:hanging="648"/>
        </w:pPr>
        <w:rPr>
          <w:rFonts w:ascii="Times New Roman" w:hAnsi="Times New Roman" w:cs="Times New Roman" w:hint="default"/>
          <w:b/>
          <w:bCs/>
          <w:sz w:val="24"/>
          <w:szCs w:val="24"/>
        </w:rPr>
      </w:lvl>
    </w:lvlOverride>
  </w:num>
  <w:num w:numId="16" w16cid:durableId="1020009844">
    <w:abstractNumId w:val="28"/>
  </w:num>
  <w:num w:numId="17" w16cid:durableId="1782649926">
    <w:abstractNumId w:val="22"/>
  </w:num>
  <w:num w:numId="18" w16cid:durableId="1822769975">
    <w:abstractNumId w:val="34"/>
    <w:lvlOverride w:ilvl="0">
      <w:startOverride w:val="1"/>
    </w:lvlOverride>
  </w:num>
  <w:num w:numId="19" w16cid:durableId="981926089">
    <w:abstractNumId w:val="14"/>
  </w:num>
  <w:num w:numId="20" w16cid:durableId="604963026">
    <w:abstractNumId w:val="6"/>
  </w:num>
  <w:num w:numId="21" w16cid:durableId="1452629256">
    <w:abstractNumId w:val="32"/>
  </w:num>
  <w:num w:numId="22" w16cid:durableId="923489573">
    <w:abstractNumId w:val="2"/>
  </w:num>
  <w:num w:numId="23" w16cid:durableId="421075193">
    <w:abstractNumId w:val="8"/>
  </w:num>
  <w:num w:numId="24" w16cid:durableId="1427313681">
    <w:abstractNumId w:val="9"/>
  </w:num>
  <w:num w:numId="25" w16cid:durableId="1361201706">
    <w:abstractNumId w:val="31"/>
  </w:num>
  <w:num w:numId="26" w16cid:durableId="906378902">
    <w:abstractNumId w:val="17"/>
  </w:num>
  <w:num w:numId="27" w16cid:durableId="1039667544">
    <w:abstractNumId w:val="34"/>
  </w:num>
  <w:num w:numId="28" w16cid:durableId="1075276996">
    <w:abstractNumId w:val="23"/>
  </w:num>
  <w:num w:numId="29" w16cid:durableId="621575345">
    <w:abstractNumId w:val="25"/>
  </w:num>
  <w:num w:numId="30" w16cid:durableId="1777796330">
    <w:abstractNumId w:val="13"/>
  </w:num>
  <w:num w:numId="31" w16cid:durableId="1107385887">
    <w:abstractNumId w:val="29"/>
  </w:num>
  <w:num w:numId="32" w16cid:durableId="710349403">
    <w:abstractNumId w:val="30"/>
  </w:num>
  <w:num w:numId="33" w16cid:durableId="742458074">
    <w:abstractNumId w:val="16"/>
  </w:num>
  <w:num w:numId="34" w16cid:durableId="1830632715">
    <w:abstractNumId w:val="21"/>
  </w:num>
  <w:num w:numId="35" w16cid:durableId="960692503">
    <w:abstractNumId w:val="24"/>
  </w:num>
  <w:num w:numId="36" w16cid:durableId="30351642">
    <w:abstractNumId w:val="15"/>
  </w:num>
  <w:num w:numId="37" w16cid:durableId="1640114397">
    <w:abstractNumId w:val="27"/>
  </w:num>
  <w:num w:numId="38" w16cid:durableId="541211326">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mirrorMargins/>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0FE"/>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3C5"/>
    <w:rsid w:val="000318BA"/>
    <w:rsid w:val="00031DBE"/>
    <w:rsid w:val="00031E06"/>
    <w:rsid w:val="000321F5"/>
    <w:rsid w:val="000322A8"/>
    <w:rsid w:val="00032EA8"/>
    <w:rsid w:val="000335F5"/>
    <w:rsid w:val="00033DA9"/>
    <w:rsid w:val="00033E86"/>
    <w:rsid w:val="000340B8"/>
    <w:rsid w:val="00034A29"/>
    <w:rsid w:val="00034D8B"/>
    <w:rsid w:val="00034FD6"/>
    <w:rsid w:val="00035D80"/>
    <w:rsid w:val="00036982"/>
    <w:rsid w:val="00036DF4"/>
    <w:rsid w:val="000373BF"/>
    <w:rsid w:val="0003743B"/>
    <w:rsid w:val="00037B74"/>
    <w:rsid w:val="00037C97"/>
    <w:rsid w:val="00037CFD"/>
    <w:rsid w:val="00040217"/>
    <w:rsid w:val="00040462"/>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4D2C"/>
    <w:rsid w:val="000452C7"/>
    <w:rsid w:val="0004586D"/>
    <w:rsid w:val="0004587A"/>
    <w:rsid w:val="00045EE0"/>
    <w:rsid w:val="00046DDA"/>
    <w:rsid w:val="00047D73"/>
    <w:rsid w:val="00050015"/>
    <w:rsid w:val="000501A4"/>
    <w:rsid w:val="000502FB"/>
    <w:rsid w:val="00050712"/>
    <w:rsid w:val="00050CA9"/>
    <w:rsid w:val="00050EA0"/>
    <w:rsid w:val="00050F77"/>
    <w:rsid w:val="00051312"/>
    <w:rsid w:val="00051782"/>
    <w:rsid w:val="0005180E"/>
    <w:rsid w:val="000518EF"/>
    <w:rsid w:val="00051F02"/>
    <w:rsid w:val="00052048"/>
    <w:rsid w:val="000526DD"/>
    <w:rsid w:val="00052F23"/>
    <w:rsid w:val="00053303"/>
    <w:rsid w:val="00053E65"/>
    <w:rsid w:val="000542C4"/>
    <w:rsid w:val="00055034"/>
    <w:rsid w:val="00055889"/>
    <w:rsid w:val="00055C19"/>
    <w:rsid w:val="00055F99"/>
    <w:rsid w:val="00056433"/>
    <w:rsid w:val="000564D1"/>
    <w:rsid w:val="00060256"/>
    <w:rsid w:val="00060414"/>
    <w:rsid w:val="00060A78"/>
    <w:rsid w:val="00060B91"/>
    <w:rsid w:val="00060E15"/>
    <w:rsid w:val="00060E1B"/>
    <w:rsid w:val="00061553"/>
    <w:rsid w:val="00061AAD"/>
    <w:rsid w:val="00061DA5"/>
    <w:rsid w:val="0006239C"/>
    <w:rsid w:val="00062853"/>
    <w:rsid w:val="00062E0E"/>
    <w:rsid w:val="0006303F"/>
    <w:rsid w:val="000633EF"/>
    <w:rsid w:val="00063660"/>
    <w:rsid w:val="00063F58"/>
    <w:rsid w:val="0006419C"/>
    <w:rsid w:val="00064A73"/>
    <w:rsid w:val="0006504E"/>
    <w:rsid w:val="000652F6"/>
    <w:rsid w:val="0006537A"/>
    <w:rsid w:val="000656DF"/>
    <w:rsid w:val="00065883"/>
    <w:rsid w:val="000662C1"/>
    <w:rsid w:val="00066368"/>
    <w:rsid w:val="00066564"/>
    <w:rsid w:val="00066C2F"/>
    <w:rsid w:val="000670EC"/>
    <w:rsid w:val="000677A2"/>
    <w:rsid w:val="00067B0A"/>
    <w:rsid w:val="00067C9F"/>
    <w:rsid w:val="0007019A"/>
    <w:rsid w:val="00070375"/>
    <w:rsid w:val="0007075C"/>
    <w:rsid w:val="000709FF"/>
    <w:rsid w:val="00070EA5"/>
    <w:rsid w:val="00070FD8"/>
    <w:rsid w:val="000725AE"/>
    <w:rsid w:val="00073004"/>
    <w:rsid w:val="000732E5"/>
    <w:rsid w:val="00073596"/>
    <w:rsid w:val="00073852"/>
    <w:rsid w:val="00073E63"/>
    <w:rsid w:val="00073EF9"/>
    <w:rsid w:val="0007625C"/>
    <w:rsid w:val="00076CBC"/>
    <w:rsid w:val="0007709E"/>
    <w:rsid w:val="00077127"/>
    <w:rsid w:val="000779C7"/>
    <w:rsid w:val="00077F21"/>
    <w:rsid w:val="00080710"/>
    <w:rsid w:val="00080B53"/>
    <w:rsid w:val="00080DD9"/>
    <w:rsid w:val="00080EFC"/>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D1B"/>
    <w:rsid w:val="00090F5D"/>
    <w:rsid w:val="00091828"/>
    <w:rsid w:val="00091897"/>
    <w:rsid w:val="000921E1"/>
    <w:rsid w:val="000923CA"/>
    <w:rsid w:val="0009240B"/>
    <w:rsid w:val="00092759"/>
    <w:rsid w:val="00092B0D"/>
    <w:rsid w:val="00092CA5"/>
    <w:rsid w:val="000935AA"/>
    <w:rsid w:val="00093B86"/>
    <w:rsid w:val="00094191"/>
    <w:rsid w:val="00094321"/>
    <w:rsid w:val="00094790"/>
    <w:rsid w:val="00094A8E"/>
    <w:rsid w:val="00094D55"/>
    <w:rsid w:val="000967EB"/>
    <w:rsid w:val="00096B41"/>
    <w:rsid w:val="00097A5E"/>
    <w:rsid w:val="000A0129"/>
    <w:rsid w:val="000A0585"/>
    <w:rsid w:val="000A05E3"/>
    <w:rsid w:val="000A0BAC"/>
    <w:rsid w:val="000A102A"/>
    <w:rsid w:val="000A15F9"/>
    <w:rsid w:val="000A179E"/>
    <w:rsid w:val="000A1A7B"/>
    <w:rsid w:val="000A1B88"/>
    <w:rsid w:val="000A1BEE"/>
    <w:rsid w:val="000A1EAC"/>
    <w:rsid w:val="000A23DA"/>
    <w:rsid w:val="000A3D93"/>
    <w:rsid w:val="000A494B"/>
    <w:rsid w:val="000A498A"/>
    <w:rsid w:val="000A50B2"/>
    <w:rsid w:val="000A5501"/>
    <w:rsid w:val="000A5D6C"/>
    <w:rsid w:val="000A5E21"/>
    <w:rsid w:val="000A674F"/>
    <w:rsid w:val="000A6EF7"/>
    <w:rsid w:val="000A7471"/>
    <w:rsid w:val="000A7A72"/>
    <w:rsid w:val="000A7A9F"/>
    <w:rsid w:val="000B01DF"/>
    <w:rsid w:val="000B02A1"/>
    <w:rsid w:val="000B0F42"/>
    <w:rsid w:val="000B1534"/>
    <w:rsid w:val="000B1626"/>
    <w:rsid w:val="000B1935"/>
    <w:rsid w:val="000B1C01"/>
    <w:rsid w:val="000B226F"/>
    <w:rsid w:val="000B283A"/>
    <w:rsid w:val="000B3B09"/>
    <w:rsid w:val="000B49DC"/>
    <w:rsid w:val="000B56AB"/>
    <w:rsid w:val="000B663C"/>
    <w:rsid w:val="000B7B55"/>
    <w:rsid w:val="000C052F"/>
    <w:rsid w:val="000C05F5"/>
    <w:rsid w:val="000C087D"/>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48AB"/>
    <w:rsid w:val="000C5D14"/>
    <w:rsid w:val="000C6446"/>
    <w:rsid w:val="000C670A"/>
    <w:rsid w:val="000C7B49"/>
    <w:rsid w:val="000C7FA6"/>
    <w:rsid w:val="000C7FFC"/>
    <w:rsid w:val="000D017E"/>
    <w:rsid w:val="000D115E"/>
    <w:rsid w:val="000D239E"/>
    <w:rsid w:val="000D294B"/>
    <w:rsid w:val="000D2A6B"/>
    <w:rsid w:val="000D2AC3"/>
    <w:rsid w:val="000D2B1C"/>
    <w:rsid w:val="000D3590"/>
    <w:rsid w:val="000D3C4E"/>
    <w:rsid w:val="000D4159"/>
    <w:rsid w:val="000D4D3E"/>
    <w:rsid w:val="000D5774"/>
    <w:rsid w:val="000D5CAD"/>
    <w:rsid w:val="000D6597"/>
    <w:rsid w:val="000D76B8"/>
    <w:rsid w:val="000E071F"/>
    <w:rsid w:val="000E15DC"/>
    <w:rsid w:val="000E1ED0"/>
    <w:rsid w:val="000E20A6"/>
    <w:rsid w:val="000E238A"/>
    <w:rsid w:val="000E270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447"/>
    <w:rsid w:val="000F2B66"/>
    <w:rsid w:val="000F2D6D"/>
    <w:rsid w:val="000F397B"/>
    <w:rsid w:val="000F3C28"/>
    <w:rsid w:val="000F4088"/>
    <w:rsid w:val="000F4F96"/>
    <w:rsid w:val="000F5A07"/>
    <w:rsid w:val="000F68B7"/>
    <w:rsid w:val="000F7322"/>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10A"/>
    <w:rsid w:val="00106309"/>
    <w:rsid w:val="00106B39"/>
    <w:rsid w:val="00110305"/>
    <w:rsid w:val="001103FF"/>
    <w:rsid w:val="00110909"/>
    <w:rsid w:val="001116F8"/>
    <w:rsid w:val="00111C8B"/>
    <w:rsid w:val="001125ED"/>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D5"/>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8C5"/>
    <w:rsid w:val="00127D78"/>
    <w:rsid w:val="00127DCD"/>
    <w:rsid w:val="00127ED6"/>
    <w:rsid w:val="00130039"/>
    <w:rsid w:val="001304C0"/>
    <w:rsid w:val="001305E6"/>
    <w:rsid w:val="001305EC"/>
    <w:rsid w:val="00130BEE"/>
    <w:rsid w:val="00130C3E"/>
    <w:rsid w:val="001315F2"/>
    <w:rsid w:val="00132214"/>
    <w:rsid w:val="00132231"/>
    <w:rsid w:val="00133148"/>
    <w:rsid w:val="0013351B"/>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C66"/>
    <w:rsid w:val="00142FE1"/>
    <w:rsid w:val="0014325E"/>
    <w:rsid w:val="00143845"/>
    <w:rsid w:val="001438C9"/>
    <w:rsid w:val="00143DB3"/>
    <w:rsid w:val="00143E29"/>
    <w:rsid w:val="001441A4"/>
    <w:rsid w:val="001443B4"/>
    <w:rsid w:val="00144AB1"/>
    <w:rsid w:val="00144E73"/>
    <w:rsid w:val="0014670B"/>
    <w:rsid w:val="001468D3"/>
    <w:rsid w:val="00146BDF"/>
    <w:rsid w:val="0014755F"/>
    <w:rsid w:val="0014769B"/>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22A"/>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223"/>
    <w:rsid w:val="001723DF"/>
    <w:rsid w:val="0017284B"/>
    <w:rsid w:val="00172A0F"/>
    <w:rsid w:val="0017326E"/>
    <w:rsid w:val="00174590"/>
    <w:rsid w:val="00174843"/>
    <w:rsid w:val="00174CAA"/>
    <w:rsid w:val="00174D48"/>
    <w:rsid w:val="00174F1B"/>
    <w:rsid w:val="00175089"/>
    <w:rsid w:val="00175662"/>
    <w:rsid w:val="00175687"/>
    <w:rsid w:val="00175B9C"/>
    <w:rsid w:val="0017602C"/>
    <w:rsid w:val="00176D13"/>
    <w:rsid w:val="001772A8"/>
    <w:rsid w:val="001777C6"/>
    <w:rsid w:val="00177958"/>
    <w:rsid w:val="00177CD5"/>
    <w:rsid w:val="00180B4C"/>
    <w:rsid w:val="0018128D"/>
    <w:rsid w:val="0018179A"/>
    <w:rsid w:val="001817D2"/>
    <w:rsid w:val="00181E1F"/>
    <w:rsid w:val="00181F1C"/>
    <w:rsid w:val="0018218A"/>
    <w:rsid w:val="001825A9"/>
    <w:rsid w:val="00182912"/>
    <w:rsid w:val="00182D5F"/>
    <w:rsid w:val="00184086"/>
    <w:rsid w:val="001842A6"/>
    <w:rsid w:val="00184618"/>
    <w:rsid w:val="00184919"/>
    <w:rsid w:val="00184E7C"/>
    <w:rsid w:val="00185F3B"/>
    <w:rsid w:val="0018613B"/>
    <w:rsid w:val="001904A8"/>
    <w:rsid w:val="00191140"/>
    <w:rsid w:val="001916AA"/>
    <w:rsid w:val="001920A2"/>
    <w:rsid w:val="001935E5"/>
    <w:rsid w:val="001936A9"/>
    <w:rsid w:val="001937C4"/>
    <w:rsid w:val="00194118"/>
    <w:rsid w:val="00194866"/>
    <w:rsid w:val="00194F7C"/>
    <w:rsid w:val="001958D0"/>
    <w:rsid w:val="001959DA"/>
    <w:rsid w:val="001960A9"/>
    <w:rsid w:val="00197070"/>
    <w:rsid w:val="001979BA"/>
    <w:rsid w:val="001A009A"/>
    <w:rsid w:val="001A0186"/>
    <w:rsid w:val="001A0A05"/>
    <w:rsid w:val="001A1138"/>
    <w:rsid w:val="001A13FA"/>
    <w:rsid w:val="001A15C2"/>
    <w:rsid w:val="001A1732"/>
    <w:rsid w:val="001A20E8"/>
    <w:rsid w:val="001A2CE9"/>
    <w:rsid w:val="001A30F8"/>
    <w:rsid w:val="001A3153"/>
    <w:rsid w:val="001A3A05"/>
    <w:rsid w:val="001A3A14"/>
    <w:rsid w:val="001A3ADF"/>
    <w:rsid w:val="001A3E18"/>
    <w:rsid w:val="001A43DE"/>
    <w:rsid w:val="001A4748"/>
    <w:rsid w:val="001A570F"/>
    <w:rsid w:val="001A5EC2"/>
    <w:rsid w:val="001A6234"/>
    <w:rsid w:val="001A65DA"/>
    <w:rsid w:val="001A7EEF"/>
    <w:rsid w:val="001A7F1F"/>
    <w:rsid w:val="001B005B"/>
    <w:rsid w:val="001B0D81"/>
    <w:rsid w:val="001B1079"/>
    <w:rsid w:val="001B1976"/>
    <w:rsid w:val="001B24CD"/>
    <w:rsid w:val="001B2538"/>
    <w:rsid w:val="001B2871"/>
    <w:rsid w:val="001B2A3F"/>
    <w:rsid w:val="001B2FAE"/>
    <w:rsid w:val="001B3448"/>
    <w:rsid w:val="001B3617"/>
    <w:rsid w:val="001B3DA3"/>
    <w:rsid w:val="001B4796"/>
    <w:rsid w:val="001B4960"/>
    <w:rsid w:val="001B4A0C"/>
    <w:rsid w:val="001B53DE"/>
    <w:rsid w:val="001B6423"/>
    <w:rsid w:val="001B7184"/>
    <w:rsid w:val="001B7FE6"/>
    <w:rsid w:val="001C0EC4"/>
    <w:rsid w:val="001C11C5"/>
    <w:rsid w:val="001C27B9"/>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FCD"/>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33"/>
    <w:rsid w:val="001D7AC0"/>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2BA"/>
    <w:rsid w:val="001F28BE"/>
    <w:rsid w:val="001F39FA"/>
    <w:rsid w:val="001F4655"/>
    <w:rsid w:val="001F4C3C"/>
    <w:rsid w:val="001F5154"/>
    <w:rsid w:val="001F66DD"/>
    <w:rsid w:val="001F673C"/>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F5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4E4"/>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09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30F"/>
    <w:rsid w:val="0023260A"/>
    <w:rsid w:val="0023283E"/>
    <w:rsid w:val="00232E32"/>
    <w:rsid w:val="002333D7"/>
    <w:rsid w:val="00233D91"/>
    <w:rsid w:val="002345B4"/>
    <w:rsid w:val="00235187"/>
    <w:rsid w:val="00236150"/>
    <w:rsid w:val="00236166"/>
    <w:rsid w:val="00236326"/>
    <w:rsid w:val="00236EF6"/>
    <w:rsid w:val="002405F3"/>
    <w:rsid w:val="00240B17"/>
    <w:rsid w:val="00240E5B"/>
    <w:rsid w:val="00241680"/>
    <w:rsid w:val="002417C4"/>
    <w:rsid w:val="00241D78"/>
    <w:rsid w:val="00241F34"/>
    <w:rsid w:val="002430F2"/>
    <w:rsid w:val="00243760"/>
    <w:rsid w:val="0024516A"/>
    <w:rsid w:val="00245337"/>
    <w:rsid w:val="00245C2C"/>
    <w:rsid w:val="002463C0"/>
    <w:rsid w:val="002463FA"/>
    <w:rsid w:val="00246DAE"/>
    <w:rsid w:val="00250C01"/>
    <w:rsid w:val="00250ED0"/>
    <w:rsid w:val="002521DC"/>
    <w:rsid w:val="00252859"/>
    <w:rsid w:val="00253319"/>
    <w:rsid w:val="0025376C"/>
    <w:rsid w:val="002538B4"/>
    <w:rsid w:val="002538E3"/>
    <w:rsid w:val="00253C18"/>
    <w:rsid w:val="00253EDB"/>
    <w:rsid w:val="00255593"/>
    <w:rsid w:val="00255907"/>
    <w:rsid w:val="0025592E"/>
    <w:rsid w:val="00255B96"/>
    <w:rsid w:val="00255C24"/>
    <w:rsid w:val="0025607A"/>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937"/>
    <w:rsid w:val="0026552C"/>
    <w:rsid w:val="002656A2"/>
    <w:rsid w:val="00265B35"/>
    <w:rsid w:val="00265F07"/>
    <w:rsid w:val="00265FB6"/>
    <w:rsid w:val="00267125"/>
    <w:rsid w:val="00267178"/>
    <w:rsid w:val="00267993"/>
    <w:rsid w:val="00267B22"/>
    <w:rsid w:val="0027097C"/>
    <w:rsid w:val="002711B5"/>
    <w:rsid w:val="0027189D"/>
    <w:rsid w:val="00271CB6"/>
    <w:rsid w:val="002722EA"/>
    <w:rsid w:val="00272466"/>
    <w:rsid w:val="0027248A"/>
    <w:rsid w:val="00272E2D"/>
    <w:rsid w:val="0027301A"/>
    <w:rsid w:val="002735FF"/>
    <w:rsid w:val="00273748"/>
    <w:rsid w:val="00273809"/>
    <w:rsid w:val="0027381F"/>
    <w:rsid w:val="002744AA"/>
    <w:rsid w:val="00274FAF"/>
    <w:rsid w:val="00276ECC"/>
    <w:rsid w:val="00277FA1"/>
    <w:rsid w:val="0028025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16"/>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421"/>
    <w:rsid w:val="002A566E"/>
    <w:rsid w:val="002A5B83"/>
    <w:rsid w:val="002A611E"/>
    <w:rsid w:val="002A7034"/>
    <w:rsid w:val="002A7976"/>
    <w:rsid w:val="002A7E55"/>
    <w:rsid w:val="002B0A65"/>
    <w:rsid w:val="002B0CB2"/>
    <w:rsid w:val="002B0CF8"/>
    <w:rsid w:val="002B138E"/>
    <w:rsid w:val="002B1A68"/>
    <w:rsid w:val="002B210B"/>
    <w:rsid w:val="002B2A87"/>
    <w:rsid w:val="002B2E88"/>
    <w:rsid w:val="002B2EE9"/>
    <w:rsid w:val="002B31ED"/>
    <w:rsid w:val="002B34DB"/>
    <w:rsid w:val="002B3872"/>
    <w:rsid w:val="002B39B4"/>
    <w:rsid w:val="002B3ACD"/>
    <w:rsid w:val="002B3F95"/>
    <w:rsid w:val="002B457E"/>
    <w:rsid w:val="002B50AB"/>
    <w:rsid w:val="002B5E72"/>
    <w:rsid w:val="002B60CC"/>
    <w:rsid w:val="002B7727"/>
    <w:rsid w:val="002B7EB0"/>
    <w:rsid w:val="002C006A"/>
    <w:rsid w:val="002C1258"/>
    <w:rsid w:val="002C17A8"/>
    <w:rsid w:val="002C1CDB"/>
    <w:rsid w:val="002C2C44"/>
    <w:rsid w:val="002C3EBC"/>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1EBF"/>
    <w:rsid w:val="002D21D8"/>
    <w:rsid w:val="002D35D0"/>
    <w:rsid w:val="002D381A"/>
    <w:rsid w:val="002D4825"/>
    <w:rsid w:val="002D5122"/>
    <w:rsid w:val="002D5AAD"/>
    <w:rsid w:val="002D5CA9"/>
    <w:rsid w:val="002D6984"/>
    <w:rsid w:val="002D69D6"/>
    <w:rsid w:val="002D6BF6"/>
    <w:rsid w:val="002D6CFB"/>
    <w:rsid w:val="002D6DBE"/>
    <w:rsid w:val="002D78B4"/>
    <w:rsid w:val="002D7C8E"/>
    <w:rsid w:val="002E031E"/>
    <w:rsid w:val="002E0A04"/>
    <w:rsid w:val="002E0F07"/>
    <w:rsid w:val="002E1455"/>
    <w:rsid w:val="002E15A7"/>
    <w:rsid w:val="002E160F"/>
    <w:rsid w:val="002E1EE8"/>
    <w:rsid w:val="002E2016"/>
    <w:rsid w:val="002E2074"/>
    <w:rsid w:val="002E276E"/>
    <w:rsid w:val="002E2B74"/>
    <w:rsid w:val="002E2FFE"/>
    <w:rsid w:val="002E3455"/>
    <w:rsid w:val="002E346D"/>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691"/>
    <w:rsid w:val="002F1CE6"/>
    <w:rsid w:val="002F1DAD"/>
    <w:rsid w:val="002F308B"/>
    <w:rsid w:val="002F3699"/>
    <w:rsid w:val="002F3A33"/>
    <w:rsid w:val="002F3B04"/>
    <w:rsid w:val="002F45CE"/>
    <w:rsid w:val="002F4811"/>
    <w:rsid w:val="002F48A7"/>
    <w:rsid w:val="002F5C43"/>
    <w:rsid w:val="002F5CD6"/>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926"/>
    <w:rsid w:val="00307DBE"/>
    <w:rsid w:val="003105D9"/>
    <w:rsid w:val="003109E1"/>
    <w:rsid w:val="00310A03"/>
    <w:rsid w:val="00310B4A"/>
    <w:rsid w:val="00311D0A"/>
    <w:rsid w:val="00313147"/>
    <w:rsid w:val="0031358C"/>
    <w:rsid w:val="00313B45"/>
    <w:rsid w:val="00313E32"/>
    <w:rsid w:val="003141E8"/>
    <w:rsid w:val="00314264"/>
    <w:rsid w:val="00314319"/>
    <w:rsid w:val="00314CA9"/>
    <w:rsid w:val="00314EBC"/>
    <w:rsid w:val="003156BC"/>
    <w:rsid w:val="00315A92"/>
    <w:rsid w:val="00315CA8"/>
    <w:rsid w:val="00316D00"/>
    <w:rsid w:val="0031715D"/>
    <w:rsid w:val="00320345"/>
    <w:rsid w:val="0032192E"/>
    <w:rsid w:val="00321A1D"/>
    <w:rsid w:val="00321A3D"/>
    <w:rsid w:val="00322A3E"/>
    <w:rsid w:val="00322CB7"/>
    <w:rsid w:val="00323899"/>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2D6"/>
    <w:rsid w:val="00332AB2"/>
    <w:rsid w:val="00332C60"/>
    <w:rsid w:val="00333B87"/>
    <w:rsid w:val="00333D81"/>
    <w:rsid w:val="003342E1"/>
    <w:rsid w:val="003343F8"/>
    <w:rsid w:val="00335189"/>
    <w:rsid w:val="00335325"/>
    <w:rsid w:val="0033550F"/>
    <w:rsid w:val="00336468"/>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60"/>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7E5"/>
    <w:rsid w:val="00354B78"/>
    <w:rsid w:val="00355EDF"/>
    <w:rsid w:val="0035658A"/>
    <w:rsid w:val="00357ADD"/>
    <w:rsid w:val="00357DC7"/>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512"/>
    <w:rsid w:val="00370BCA"/>
    <w:rsid w:val="00370E99"/>
    <w:rsid w:val="00370FE8"/>
    <w:rsid w:val="0037125D"/>
    <w:rsid w:val="003716C9"/>
    <w:rsid w:val="00371E7E"/>
    <w:rsid w:val="00371EF6"/>
    <w:rsid w:val="00372512"/>
    <w:rsid w:val="003736CD"/>
    <w:rsid w:val="00373F2A"/>
    <w:rsid w:val="00374B58"/>
    <w:rsid w:val="00374B6B"/>
    <w:rsid w:val="00374D92"/>
    <w:rsid w:val="00374E2F"/>
    <w:rsid w:val="003751AD"/>
    <w:rsid w:val="00375A0A"/>
    <w:rsid w:val="00376236"/>
    <w:rsid w:val="00376A71"/>
    <w:rsid w:val="00377222"/>
    <w:rsid w:val="003778BE"/>
    <w:rsid w:val="003779A2"/>
    <w:rsid w:val="003800AF"/>
    <w:rsid w:val="00381370"/>
    <w:rsid w:val="0038139C"/>
    <w:rsid w:val="003817E4"/>
    <w:rsid w:val="00381E84"/>
    <w:rsid w:val="00381F80"/>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261"/>
    <w:rsid w:val="003916BD"/>
    <w:rsid w:val="00391AB2"/>
    <w:rsid w:val="00391DC2"/>
    <w:rsid w:val="00391E14"/>
    <w:rsid w:val="003936AA"/>
    <w:rsid w:val="00393B2D"/>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660"/>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0BD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1"/>
    <w:rsid w:val="003E26F1"/>
    <w:rsid w:val="003E4181"/>
    <w:rsid w:val="003E4719"/>
    <w:rsid w:val="003E4927"/>
    <w:rsid w:val="003E4D76"/>
    <w:rsid w:val="003E5379"/>
    <w:rsid w:val="003E55B1"/>
    <w:rsid w:val="003E5730"/>
    <w:rsid w:val="003E6D56"/>
    <w:rsid w:val="003E6E03"/>
    <w:rsid w:val="003E72C3"/>
    <w:rsid w:val="003E74B0"/>
    <w:rsid w:val="003E7DE1"/>
    <w:rsid w:val="003F004A"/>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4494"/>
    <w:rsid w:val="003F5CD4"/>
    <w:rsid w:val="003F675F"/>
    <w:rsid w:val="003F6883"/>
    <w:rsid w:val="003F6C4D"/>
    <w:rsid w:val="003F6E6A"/>
    <w:rsid w:val="003F6F05"/>
    <w:rsid w:val="003F7C89"/>
    <w:rsid w:val="00400200"/>
    <w:rsid w:val="00400A04"/>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159"/>
    <w:rsid w:val="00416323"/>
    <w:rsid w:val="00416A59"/>
    <w:rsid w:val="00416D8E"/>
    <w:rsid w:val="00416EE0"/>
    <w:rsid w:val="004170DD"/>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4B"/>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C8A"/>
    <w:rsid w:val="00431EDA"/>
    <w:rsid w:val="00431F33"/>
    <w:rsid w:val="0043231C"/>
    <w:rsid w:val="00432470"/>
    <w:rsid w:val="00432837"/>
    <w:rsid w:val="00432C72"/>
    <w:rsid w:val="00432D5A"/>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F7F"/>
    <w:rsid w:val="00445418"/>
    <w:rsid w:val="0044564C"/>
    <w:rsid w:val="00445798"/>
    <w:rsid w:val="00446E40"/>
    <w:rsid w:val="0044725C"/>
    <w:rsid w:val="00447465"/>
    <w:rsid w:val="004479B1"/>
    <w:rsid w:val="004505C1"/>
    <w:rsid w:val="004507B8"/>
    <w:rsid w:val="00450CD0"/>
    <w:rsid w:val="00451065"/>
    <w:rsid w:val="004512B0"/>
    <w:rsid w:val="0045133B"/>
    <w:rsid w:val="00451463"/>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F24"/>
    <w:rsid w:val="004634B2"/>
    <w:rsid w:val="00463B0A"/>
    <w:rsid w:val="0046486A"/>
    <w:rsid w:val="004649EB"/>
    <w:rsid w:val="00464AAF"/>
    <w:rsid w:val="00464B78"/>
    <w:rsid w:val="00464D4C"/>
    <w:rsid w:val="00464E7E"/>
    <w:rsid w:val="00464FEC"/>
    <w:rsid w:val="004653C5"/>
    <w:rsid w:val="00465909"/>
    <w:rsid w:val="00465A99"/>
    <w:rsid w:val="00465AED"/>
    <w:rsid w:val="00465B92"/>
    <w:rsid w:val="0046697C"/>
    <w:rsid w:val="00466F3B"/>
    <w:rsid w:val="0046744C"/>
    <w:rsid w:val="00467518"/>
    <w:rsid w:val="004700BD"/>
    <w:rsid w:val="00470C17"/>
    <w:rsid w:val="00471425"/>
    <w:rsid w:val="00471443"/>
    <w:rsid w:val="00472103"/>
    <w:rsid w:val="004728ED"/>
    <w:rsid w:val="00473283"/>
    <w:rsid w:val="004737D0"/>
    <w:rsid w:val="00474F4B"/>
    <w:rsid w:val="004750E0"/>
    <w:rsid w:val="00475ACE"/>
    <w:rsid w:val="00475C7D"/>
    <w:rsid w:val="0047641C"/>
    <w:rsid w:val="004765F0"/>
    <w:rsid w:val="00476C51"/>
    <w:rsid w:val="00476CBE"/>
    <w:rsid w:val="00476E3B"/>
    <w:rsid w:val="00476FB7"/>
    <w:rsid w:val="004773FC"/>
    <w:rsid w:val="00477623"/>
    <w:rsid w:val="00477C2A"/>
    <w:rsid w:val="00480328"/>
    <w:rsid w:val="004804EA"/>
    <w:rsid w:val="0048110E"/>
    <w:rsid w:val="004815B0"/>
    <w:rsid w:val="00482163"/>
    <w:rsid w:val="00482AA9"/>
    <w:rsid w:val="004830F4"/>
    <w:rsid w:val="004834FC"/>
    <w:rsid w:val="00483B15"/>
    <w:rsid w:val="00483FB9"/>
    <w:rsid w:val="004845C8"/>
    <w:rsid w:val="004849BE"/>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D94"/>
    <w:rsid w:val="004946CD"/>
    <w:rsid w:val="00494882"/>
    <w:rsid w:val="00494AE7"/>
    <w:rsid w:val="00494E37"/>
    <w:rsid w:val="004958BE"/>
    <w:rsid w:val="00495FC7"/>
    <w:rsid w:val="0049669A"/>
    <w:rsid w:val="00496877"/>
    <w:rsid w:val="00496B3C"/>
    <w:rsid w:val="004974D8"/>
    <w:rsid w:val="004977C7"/>
    <w:rsid w:val="004A03F8"/>
    <w:rsid w:val="004A13C4"/>
    <w:rsid w:val="004A1BC0"/>
    <w:rsid w:val="004A1F98"/>
    <w:rsid w:val="004A264C"/>
    <w:rsid w:val="004A360F"/>
    <w:rsid w:val="004A3794"/>
    <w:rsid w:val="004A4C06"/>
    <w:rsid w:val="004A57D7"/>
    <w:rsid w:val="004A57DB"/>
    <w:rsid w:val="004A57F5"/>
    <w:rsid w:val="004A5D92"/>
    <w:rsid w:val="004A68E6"/>
    <w:rsid w:val="004A6AA4"/>
    <w:rsid w:val="004A7264"/>
    <w:rsid w:val="004A7760"/>
    <w:rsid w:val="004A781C"/>
    <w:rsid w:val="004A7BBC"/>
    <w:rsid w:val="004A7DEB"/>
    <w:rsid w:val="004B0381"/>
    <w:rsid w:val="004B05B0"/>
    <w:rsid w:val="004B0A7F"/>
    <w:rsid w:val="004B0CAC"/>
    <w:rsid w:val="004B1090"/>
    <w:rsid w:val="004B19B5"/>
    <w:rsid w:val="004B1D7D"/>
    <w:rsid w:val="004B21F2"/>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411"/>
    <w:rsid w:val="004C6779"/>
    <w:rsid w:val="004C77A7"/>
    <w:rsid w:val="004D067A"/>
    <w:rsid w:val="004D0D16"/>
    <w:rsid w:val="004D133F"/>
    <w:rsid w:val="004D2BC8"/>
    <w:rsid w:val="004D31CA"/>
    <w:rsid w:val="004D3268"/>
    <w:rsid w:val="004D374E"/>
    <w:rsid w:val="004D38D3"/>
    <w:rsid w:val="004D39AE"/>
    <w:rsid w:val="004D5BA6"/>
    <w:rsid w:val="004D6968"/>
    <w:rsid w:val="004D6DCA"/>
    <w:rsid w:val="004D715C"/>
    <w:rsid w:val="004D7205"/>
    <w:rsid w:val="004D7340"/>
    <w:rsid w:val="004D7421"/>
    <w:rsid w:val="004D79E0"/>
    <w:rsid w:val="004E0194"/>
    <w:rsid w:val="004E1325"/>
    <w:rsid w:val="004E13D4"/>
    <w:rsid w:val="004E1905"/>
    <w:rsid w:val="004E1E6B"/>
    <w:rsid w:val="004E2308"/>
    <w:rsid w:val="004E2404"/>
    <w:rsid w:val="004E2628"/>
    <w:rsid w:val="004E2A2E"/>
    <w:rsid w:val="004E2F37"/>
    <w:rsid w:val="004E3712"/>
    <w:rsid w:val="004E3BF3"/>
    <w:rsid w:val="004E3E74"/>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498"/>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6897"/>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56E"/>
    <w:rsid w:val="00521DA7"/>
    <w:rsid w:val="00521DFE"/>
    <w:rsid w:val="00523E99"/>
    <w:rsid w:val="0052410E"/>
    <w:rsid w:val="00524710"/>
    <w:rsid w:val="00524CC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33E"/>
    <w:rsid w:val="0053443C"/>
    <w:rsid w:val="0053498D"/>
    <w:rsid w:val="00534B33"/>
    <w:rsid w:val="005356C1"/>
    <w:rsid w:val="00535A68"/>
    <w:rsid w:val="00536923"/>
    <w:rsid w:val="00536DF5"/>
    <w:rsid w:val="00537A7D"/>
    <w:rsid w:val="0054016D"/>
    <w:rsid w:val="005402E7"/>
    <w:rsid w:val="005403AB"/>
    <w:rsid w:val="00540717"/>
    <w:rsid w:val="0054077F"/>
    <w:rsid w:val="00540A4E"/>
    <w:rsid w:val="00541DB9"/>
    <w:rsid w:val="00542A36"/>
    <w:rsid w:val="005434D7"/>
    <w:rsid w:val="0054384E"/>
    <w:rsid w:val="0054389F"/>
    <w:rsid w:val="00544C09"/>
    <w:rsid w:val="00545B8E"/>
    <w:rsid w:val="0054646D"/>
    <w:rsid w:val="00546E79"/>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460"/>
    <w:rsid w:val="0056091A"/>
    <w:rsid w:val="00561103"/>
    <w:rsid w:val="0056128D"/>
    <w:rsid w:val="00561B3E"/>
    <w:rsid w:val="00561C04"/>
    <w:rsid w:val="00561C8A"/>
    <w:rsid w:val="0056213B"/>
    <w:rsid w:val="00562331"/>
    <w:rsid w:val="0056299C"/>
    <w:rsid w:val="00562B21"/>
    <w:rsid w:val="00562E08"/>
    <w:rsid w:val="00562F82"/>
    <w:rsid w:val="00563591"/>
    <w:rsid w:val="0056373B"/>
    <w:rsid w:val="0056383C"/>
    <w:rsid w:val="00564913"/>
    <w:rsid w:val="00564978"/>
    <w:rsid w:val="005652D1"/>
    <w:rsid w:val="005654A1"/>
    <w:rsid w:val="00565AD2"/>
    <w:rsid w:val="0056638F"/>
    <w:rsid w:val="005663FC"/>
    <w:rsid w:val="00566D73"/>
    <w:rsid w:val="00567C15"/>
    <w:rsid w:val="00567E4C"/>
    <w:rsid w:val="00570B5A"/>
    <w:rsid w:val="00570DD6"/>
    <w:rsid w:val="0057249A"/>
    <w:rsid w:val="00572580"/>
    <w:rsid w:val="00572663"/>
    <w:rsid w:val="00572AC0"/>
    <w:rsid w:val="00572EE5"/>
    <w:rsid w:val="00573B09"/>
    <w:rsid w:val="00573BD8"/>
    <w:rsid w:val="00575326"/>
    <w:rsid w:val="0057585B"/>
    <w:rsid w:val="00575FA2"/>
    <w:rsid w:val="00576169"/>
    <w:rsid w:val="0057620F"/>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308C"/>
    <w:rsid w:val="00584040"/>
    <w:rsid w:val="00584482"/>
    <w:rsid w:val="005846C9"/>
    <w:rsid w:val="00584FA3"/>
    <w:rsid w:val="00585EEB"/>
    <w:rsid w:val="00586906"/>
    <w:rsid w:val="005872CC"/>
    <w:rsid w:val="005873EA"/>
    <w:rsid w:val="005873FC"/>
    <w:rsid w:val="00587A73"/>
    <w:rsid w:val="00590646"/>
    <w:rsid w:val="00590701"/>
    <w:rsid w:val="00590EAF"/>
    <w:rsid w:val="00591709"/>
    <w:rsid w:val="00591ADF"/>
    <w:rsid w:val="00591B4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E01"/>
    <w:rsid w:val="005A1DF1"/>
    <w:rsid w:val="005A29E3"/>
    <w:rsid w:val="005A3525"/>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89"/>
    <w:rsid w:val="005B4D36"/>
    <w:rsid w:val="005B511B"/>
    <w:rsid w:val="005B5788"/>
    <w:rsid w:val="005B58F0"/>
    <w:rsid w:val="005B5D6A"/>
    <w:rsid w:val="005B654A"/>
    <w:rsid w:val="005B6D5A"/>
    <w:rsid w:val="005B6E27"/>
    <w:rsid w:val="005B785F"/>
    <w:rsid w:val="005B7C12"/>
    <w:rsid w:val="005C0A2B"/>
    <w:rsid w:val="005C0DB9"/>
    <w:rsid w:val="005C1511"/>
    <w:rsid w:val="005C1659"/>
    <w:rsid w:val="005C25B5"/>
    <w:rsid w:val="005C3069"/>
    <w:rsid w:val="005C3522"/>
    <w:rsid w:val="005C36F8"/>
    <w:rsid w:val="005C386D"/>
    <w:rsid w:val="005C3930"/>
    <w:rsid w:val="005C3E02"/>
    <w:rsid w:val="005C434E"/>
    <w:rsid w:val="005C4633"/>
    <w:rsid w:val="005C47FC"/>
    <w:rsid w:val="005C4DA7"/>
    <w:rsid w:val="005C528C"/>
    <w:rsid w:val="005C52BD"/>
    <w:rsid w:val="005C52D4"/>
    <w:rsid w:val="005C534E"/>
    <w:rsid w:val="005C5BB0"/>
    <w:rsid w:val="005C6AB8"/>
    <w:rsid w:val="005C6B12"/>
    <w:rsid w:val="005C6D5D"/>
    <w:rsid w:val="005C7669"/>
    <w:rsid w:val="005C76D8"/>
    <w:rsid w:val="005C7956"/>
    <w:rsid w:val="005C7D37"/>
    <w:rsid w:val="005C7DCE"/>
    <w:rsid w:val="005D0DD1"/>
    <w:rsid w:val="005D0FB4"/>
    <w:rsid w:val="005D1356"/>
    <w:rsid w:val="005D1459"/>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8AE"/>
    <w:rsid w:val="005E6C5D"/>
    <w:rsid w:val="005E6D43"/>
    <w:rsid w:val="005E7043"/>
    <w:rsid w:val="005E753C"/>
    <w:rsid w:val="005E75AD"/>
    <w:rsid w:val="005F0676"/>
    <w:rsid w:val="005F1E76"/>
    <w:rsid w:val="005F2122"/>
    <w:rsid w:val="005F255F"/>
    <w:rsid w:val="005F2DC9"/>
    <w:rsid w:val="005F333B"/>
    <w:rsid w:val="005F34E6"/>
    <w:rsid w:val="005F4215"/>
    <w:rsid w:val="005F4FBA"/>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33F"/>
    <w:rsid w:val="00601FBB"/>
    <w:rsid w:val="006026D1"/>
    <w:rsid w:val="00602B5F"/>
    <w:rsid w:val="00603459"/>
    <w:rsid w:val="00604277"/>
    <w:rsid w:val="00604447"/>
    <w:rsid w:val="00604CC7"/>
    <w:rsid w:val="00604DC9"/>
    <w:rsid w:val="00604EE5"/>
    <w:rsid w:val="00604FCF"/>
    <w:rsid w:val="00605362"/>
    <w:rsid w:val="0060537D"/>
    <w:rsid w:val="00605C11"/>
    <w:rsid w:val="00605D96"/>
    <w:rsid w:val="00606440"/>
    <w:rsid w:val="006078C2"/>
    <w:rsid w:val="00607A05"/>
    <w:rsid w:val="00607EFD"/>
    <w:rsid w:val="00610188"/>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D8"/>
    <w:rsid w:val="00617F5C"/>
    <w:rsid w:val="0062051A"/>
    <w:rsid w:val="0062055A"/>
    <w:rsid w:val="00620648"/>
    <w:rsid w:val="006207E8"/>
    <w:rsid w:val="00620C67"/>
    <w:rsid w:val="00620C94"/>
    <w:rsid w:val="006210D6"/>
    <w:rsid w:val="00621397"/>
    <w:rsid w:val="006217A6"/>
    <w:rsid w:val="006219D6"/>
    <w:rsid w:val="00621B3B"/>
    <w:rsid w:val="00622A69"/>
    <w:rsid w:val="00622B3D"/>
    <w:rsid w:val="00622B52"/>
    <w:rsid w:val="00623436"/>
    <w:rsid w:val="00623498"/>
    <w:rsid w:val="006236D8"/>
    <w:rsid w:val="0062403D"/>
    <w:rsid w:val="006243BF"/>
    <w:rsid w:val="006251B7"/>
    <w:rsid w:val="00625595"/>
    <w:rsid w:val="00625D3B"/>
    <w:rsid w:val="006260A4"/>
    <w:rsid w:val="00626502"/>
    <w:rsid w:val="00626903"/>
    <w:rsid w:val="006272FB"/>
    <w:rsid w:val="0062767A"/>
    <w:rsid w:val="00627906"/>
    <w:rsid w:val="00627C2F"/>
    <w:rsid w:val="00627F57"/>
    <w:rsid w:val="0063029C"/>
    <w:rsid w:val="00630464"/>
    <w:rsid w:val="00630B02"/>
    <w:rsid w:val="00630CF2"/>
    <w:rsid w:val="00631549"/>
    <w:rsid w:val="00632048"/>
    <w:rsid w:val="0063246D"/>
    <w:rsid w:val="0063257C"/>
    <w:rsid w:val="006325CF"/>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05C"/>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119"/>
    <w:rsid w:val="00670BB3"/>
    <w:rsid w:val="00671932"/>
    <w:rsid w:val="00671E95"/>
    <w:rsid w:val="00672017"/>
    <w:rsid w:val="00672293"/>
    <w:rsid w:val="006735EB"/>
    <w:rsid w:val="00673847"/>
    <w:rsid w:val="00674840"/>
    <w:rsid w:val="00674964"/>
    <w:rsid w:val="00674C6E"/>
    <w:rsid w:val="00675EF4"/>
    <w:rsid w:val="00676EA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5E4A"/>
    <w:rsid w:val="00686692"/>
    <w:rsid w:val="006869EC"/>
    <w:rsid w:val="006876DE"/>
    <w:rsid w:val="00687E70"/>
    <w:rsid w:val="00690011"/>
    <w:rsid w:val="006901E4"/>
    <w:rsid w:val="00690316"/>
    <w:rsid w:val="0069077E"/>
    <w:rsid w:val="00690CAC"/>
    <w:rsid w:val="00692178"/>
    <w:rsid w:val="006927C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A8D"/>
    <w:rsid w:val="006A4E44"/>
    <w:rsid w:val="006A50D3"/>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E9E"/>
    <w:rsid w:val="006B26E3"/>
    <w:rsid w:val="006B3257"/>
    <w:rsid w:val="006B3A27"/>
    <w:rsid w:val="006B4CA3"/>
    <w:rsid w:val="006B51B2"/>
    <w:rsid w:val="006B5B2C"/>
    <w:rsid w:val="006B62A5"/>
    <w:rsid w:val="006B7174"/>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B81"/>
    <w:rsid w:val="006C7CCE"/>
    <w:rsid w:val="006D000D"/>
    <w:rsid w:val="006D008E"/>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A9A"/>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3F7"/>
    <w:rsid w:val="006E54A6"/>
    <w:rsid w:val="006E5777"/>
    <w:rsid w:val="006E5948"/>
    <w:rsid w:val="006E6236"/>
    <w:rsid w:val="006E649F"/>
    <w:rsid w:val="006E721C"/>
    <w:rsid w:val="006E7556"/>
    <w:rsid w:val="006E786D"/>
    <w:rsid w:val="006F003B"/>
    <w:rsid w:val="006F0A48"/>
    <w:rsid w:val="006F12DD"/>
    <w:rsid w:val="006F1CEE"/>
    <w:rsid w:val="006F20F5"/>
    <w:rsid w:val="006F2149"/>
    <w:rsid w:val="006F2599"/>
    <w:rsid w:val="006F26AF"/>
    <w:rsid w:val="006F38DB"/>
    <w:rsid w:val="006F3EE2"/>
    <w:rsid w:val="006F412D"/>
    <w:rsid w:val="006F42FA"/>
    <w:rsid w:val="006F43B0"/>
    <w:rsid w:val="006F461B"/>
    <w:rsid w:val="006F4798"/>
    <w:rsid w:val="006F480C"/>
    <w:rsid w:val="006F4C61"/>
    <w:rsid w:val="006F4D3E"/>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144"/>
    <w:rsid w:val="0070623E"/>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6BAF"/>
    <w:rsid w:val="00720342"/>
    <w:rsid w:val="00720EA6"/>
    <w:rsid w:val="007214E3"/>
    <w:rsid w:val="00721F24"/>
    <w:rsid w:val="00722D13"/>
    <w:rsid w:val="00722EB6"/>
    <w:rsid w:val="00723B4F"/>
    <w:rsid w:val="0072413C"/>
    <w:rsid w:val="007242A3"/>
    <w:rsid w:val="0072610C"/>
    <w:rsid w:val="0072614C"/>
    <w:rsid w:val="00726924"/>
    <w:rsid w:val="0072717B"/>
    <w:rsid w:val="0072781B"/>
    <w:rsid w:val="00727F52"/>
    <w:rsid w:val="0073009A"/>
    <w:rsid w:val="00730973"/>
    <w:rsid w:val="00730D94"/>
    <w:rsid w:val="007310DE"/>
    <w:rsid w:val="0073153F"/>
    <w:rsid w:val="00731741"/>
    <w:rsid w:val="007317FD"/>
    <w:rsid w:val="007321C2"/>
    <w:rsid w:val="0073225B"/>
    <w:rsid w:val="00732B73"/>
    <w:rsid w:val="00732BBA"/>
    <w:rsid w:val="00733245"/>
    <w:rsid w:val="00733DE0"/>
    <w:rsid w:val="00734628"/>
    <w:rsid w:val="00734BA3"/>
    <w:rsid w:val="00734EFD"/>
    <w:rsid w:val="007350B8"/>
    <w:rsid w:val="007357C5"/>
    <w:rsid w:val="0073590A"/>
    <w:rsid w:val="00735A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A15"/>
    <w:rsid w:val="007435AB"/>
    <w:rsid w:val="00744F18"/>
    <w:rsid w:val="0074508F"/>
    <w:rsid w:val="00745EB8"/>
    <w:rsid w:val="00746073"/>
    <w:rsid w:val="007461DB"/>
    <w:rsid w:val="00747316"/>
    <w:rsid w:val="00747434"/>
    <w:rsid w:val="0074751F"/>
    <w:rsid w:val="0074783D"/>
    <w:rsid w:val="00747CCD"/>
    <w:rsid w:val="00747D2C"/>
    <w:rsid w:val="00750255"/>
    <w:rsid w:val="007508B8"/>
    <w:rsid w:val="00750A6C"/>
    <w:rsid w:val="00751280"/>
    <w:rsid w:val="00751D83"/>
    <w:rsid w:val="00752E5F"/>
    <w:rsid w:val="007531D3"/>
    <w:rsid w:val="00754359"/>
    <w:rsid w:val="0075654A"/>
    <w:rsid w:val="007569EA"/>
    <w:rsid w:val="00756EBB"/>
    <w:rsid w:val="00756F76"/>
    <w:rsid w:val="00757201"/>
    <w:rsid w:val="0075748A"/>
    <w:rsid w:val="007579D9"/>
    <w:rsid w:val="00757B14"/>
    <w:rsid w:val="00760C85"/>
    <w:rsid w:val="00761AF2"/>
    <w:rsid w:val="00761E49"/>
    <w:rsid w:val="0076316C"/>
    <w:rsid w:val="00763A79"/>
    <w:rsid w:val="00763C01"/>
    <w:rsid w:val="00763FAD"/>
    <w:rsid w:val="007643AB"/>
    <w:rsid w:val="0076475E"/>
    <w:rsid w:val="00764B79"/>
    <w:rsid w:val="00764F36"/>
    <w:rsid w:val="007656AF"/>
    <w:rsid w:val="00766275"/>
    <w:rsid w:val="007665F3"/>
    <w:rsid w:val="0076696B"/>
    <w:rsid w:val="007672C9"/>
    <w:rsid w:val="00767535"/>
    <w:rsid w:val="007679B9"/>
    <w:rsid w:val="00767A2C"/>
    <w:rsid w:val="00767A83"/>
    <w:rsid w:val="00767DDE"/>
    <w:rsid w:val="00770AF6"/>
    <w:rsid w:val="00771D84"/>
    <w:rsid w:val="007725B4"/>
    <w:rsid w:val="00772D94"/>
    <w:rsid w:val="00772F50"/>
    <w:rsid w:val="00773785"/>
    <w:rsid w:val="0077505F"/>
    <w:rsid w:val="00775259"/>
    <w:rsid w:val="00776216"/>
    <w:rsid w:val="007763D6"/>
    <w:rsid w:val="00776572"/>
    <w:rsid w:val="0077738D"/>
    <w:rsid w:val="007774C2"/>
    <w:rsid w:val="00777ADF"/>
    <w:rsid w:val="00780AC2"/>
    <w:rsid w:val="00781AD8"/>
    <w:rsid w:val="007833CE"/>
    <w:rsid w:val="00784CC4"/>
    <w:rsid w:val="00786098"/>
    <w:rsid w:val="00786EB8"/>
    <w:rsid w:val="00787233"/>
    <w:rsid w:val="00787D28"/>
    <w:rsid w:val="0079000C"/>
    <w:rsid w:val="00790033"/>
    <w:rsid w:val="00790B29"/>
    <w:rsid w:val="00790B3E"/>
    <w:rsid w:val="00790D7B"/>
    <w:rsid w:val="00790D93"/>
    <w:rsid w:val="00791170"/>
    <w:rsid w:val="00791CD7"/>
    <w:rsid w:val="00791F2C"/>
    <w:rsid w:val="007923B8"/>
    <w:rsid w:val="00792D22"/>
    <w:rsid w:val="00793693"/>
    <w:rsid w:val="007938EF"/>
    <w:rsid w:val="0079430D"/>
    <w:rsid w:val="007944E1"/>
    <w:rsid w:val="007953B9"/>
    <w:rsid w:val="0079697B"/>
    <w:rsid w:val="0079754C"/>
    <w:rsid w:val="007A0657"/>
    <w:rsid w:val="007A0679"/>
    <w:rsid w:val="007A0AF5"/>
    <w:rsid w:val="007A1395"/>
    <w:rsid w:val="007A1606"/>
    <w:rsid w:val="007A16F9"/>
    <w:rsid w:val="007A22E9"/>
    <w:rsid w:val="007A24A2"/>
    <w:rsid w:val="007A24EB"/>
    <w:rsid w:val="007A25CC"/>
    <w:rsid w:val="007A282D"/>
    <w:rsid w:val="007A331E"/>
    <w:rsid w:val="007A3B34"/>
    <w:rsid w:val="007A3BD0"/>
    <w:rsid w:val="007A4029"/>
    <w:rsid w:val="007A455D"/>
    <w:rsid w:val="007A4C6D"/>
    <w:rsid w:val="007A4F2F"/>
    <w:rsid w:val="007A5221"/>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418"/>
    <w:rsid w:val="007B668E"/>
    <w:rsid w:val="007B70C3"/>
    <w:rsid w:val="007B7A0C"/>
    <w:rsid w:val="007B7C23"/>
    <w:rsid w:val="007B7FFE"/>
    <w:rsid w:val="007C0255"/>
    <w:rsid w:val="007C052A"/>
    <w:rsid w:val="007C09C8"/>
    <w:rsid w:val="007C0C22"/>
    <w:rsid w:val="007C13ED"/>
    <w:rsid w:val="007C1422"/>
    <w:rsid w:val="007C1651"/>
    <w:rsid w:val="007C19EA"/>
    <w:rsid w:val="007C1A8C"/>
    <w:rsid w:val="007C22AA"/>
    <w:rsid w:val="007C22CA"/>
    <w:rsid w:val="007C2346"/>
    <w:rsid w:val="007C2707"/>
    <w:rsid w:val="007C2DD4"/>
    <w:rsid w:val="007C2EBA"/>
    <w:rsid w:val="007C32F3"/>
    <w:rsid w:val="007C33CF"/>
    <w:rsid w:val="007C3543"/>
    <w:rsid w:val="007C36CB"/>
    <w:rsid w:val="007C3A56"/>
    <w:rsid w:val="007C5095"/>
    <w:rsid w:val="007C608B"/>
    <w:rsid w:val="007C62E7"/>
    <w:rsid w:val="007C6623"/>
    <w:rsid w:val="007C671E"/>
    <w:rsid w:val="007C6AA3"/>
    <w:rsid w:val="007C7457"/>
    <w:rsid w:val="007D011C"/>
    <w:rsid w:val="007D0D04"/>
    <w:rsid w:val="007D152A"/>
    <w:rsid w:val="007D1573"/>
    <w:rsid w:val="007D1CB4"/>
    <w:rsid w:val="007D1F1A"/>
    <w:rsid w:val="007D3011"/>
    <w:rsid w:val="007D3195"/>
    <w:rsid w:val="007D3572"/>
    <w:rsid w:val="007D3850"/>
    <w:rsid w:val="007D3B7D"/>
    <w:rsid w:val="007D3FCB"/>
    <w:rsid w:val="007D4064"/>
    <w:rsid w:val="007D501A"/>
    <w:rsid w:val="007D5105"/>
    <w:rsid w:val="007D53CD"/>
    <w:rsid w:val="007D6377"/>
    <w:rsid w:val="007D6528"/>
    <w:rsid w:val="007D699F"/>
    <w:rsid w:val="007D6AF4"/>
    <w:rsid w:val="007D7000"/>
    <w:rsid w:val="007E01AF"/>
    <w:rsid w:val="007E02CE"/>
    <w:rsid w:val="007E0B23"/>
    <w:rsid w:val="007E0F8A"/>
    <w:rsid w:val="007E103C"/>
    <w:rsid w:val="007E1221"/>
    <w:rsid w:val="007E1B82"/>
    <w:rsid w:val="007E24B8"/>
    <w:rsid w:val="007E2608"/>
    <w:rsid w:val="007E2A27"/>
    <w:rsid w:val="007E300C"/>
    <w:rsid w:val="007E3133"/>
    <w:rsid w:val="007E3995"/>
    <w:rsid w:val="007E39F0"/>
    <w:rsid w:val="007E3F65"/>
    <w:rsid w:val="007E4307"/>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BB4"/>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07FE6"/>
    <w:rsid w:val="00810322"/>
    <w:rsid w:val="00810325"/>
    <w:rsid w:val="00811243"/>
    <w:rsid w:val="00811AF4"/>
    <w:rsid w:val="00811E3F"/>
    <w:rsid w:val="0081220D"/>
    <w:rsid w:val="00812758"/>
    <w:rsid w:val="00812ECF"/>
    <w:rsid w:val="008131BE"/>
    <w:rsid w:val="00813520"/>
    <w:rsid w:val="00813F88"/>
    <w:rsid w:val="00813FFD"/>
    <w:rsid w:val="00814B36"/>
    <w:rsid w:val="0081517D"/>
    <w:rsid w:val="008152DB"/>
    <w:rsid w:val="00815792"/>
    <w:rsid w:val="00815C9B"/>
    <w:rsid w:val="00815F59"/>
    <w:rsid w:val="008168D8"/>
    <w:rsid w:val="00816D49"/>
    <w:rsid w:val="008172E1"/>
    <w:rsid w:val="008203A8"/>
    <w:rsid w:val="00821833"/>
    <w:rsid w:val="00822750"/>
    <w:rsid w:val="00822C89"/>
    <w:rsid w:val="008239D0"/>
    <w:rsid w:val="008241C6"/>
    <w:rsid w:val="008243C9"/>
    <w:rsid w:val="00824831"/>
    <w:rsid w:val="00824EB5"/>
    <w:rsid w:val="008251AB"/>
    <w:rsid w:val="008255A4"/>
    <w:rsid w:val="008257ED"/>
    <w:rsid w:val="00825ABA"/>
    <w:rsid w:val="00826A56"/>
    <w:rsid w:val="008275D0"/>
    <w:rsid w:val="0082763A"/>
    <w:rsid w:val="008278E9"/>
    <w:rsid w:val="00830FF6"/>
    <w:rsid w:val="008311F1"/>
    <w:rsid w:val="00831204"/>
    <w:rsid w:val="00831208"/>
    <w:rsid w:val="00831253"/>
    <w:rsid w:val="008313BC"/>
    <w:rsid w:val="008322C9"/>
    <w:rsid w:val="0083279B"/>
    <w:rsid w:val="00832994"/>
    <w:rsid w:val="00832B4A"/>
    <w:rsid w:val="00832B94"/>
    <w:rsid w:val="00832FB1"/>
    <w:rsid w:val="008332D5"/>
    <w:rsid w:val="00833599"/>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AC0"/>
    <w:rsid w:val="00840BF1"/>
    <w:rsid w:val="008414B4"/>
    <w:rsid w:val="00841859"/>
    <w:rsid w:val="00841F94"/>
    <w:rsid w:val="00842420"/>
    <w:rsid w:val="008429CF"/>
    <w:rsid w:val="00843638"/>
    <w:rsid w:val="0084405B"/>
    <w:rsid w:val="0084428C"/>
    <w:rsid w:val="008443C4"/>
    <w:rsid w:val="008446E2"/>
    <w:rsid w:val="0084493A"/>
    <w:rsid w:val="00844CEC"/>
    <w:rsid w:val="00844E0E"/>
    <w:rsid w:val="00845630"/>
    <w:rsid w:val="00845869"/>
    <w:rsid w:val="00845896"/>
    <w:rsid w:val="00845B40"/>
    <w:rsid w:val="008461D0"/>
    <w:rsid w:val="0084630D"/>
    <w:rsid w:val="008466CC"/>
    <w:rsid w:val="0084708B"/>
    <w:rsid w:val="00847099"/>
    <w:rsid w:val="00847356"/>
    <w:rsid w:val="00847E19"/>
    <w:rsid w:val="00850CD3"/>
    <w:rsid w:val="0085112C"/>
    <w:rsid w:val="00851263"/>
    <w:rsid w:val="0085183E"/>
    <w:rsid w:val="008521A4"/>
    <w:rsid w:val="00852FCF"/>
    <w:rsid w:val="008536D6"/>
    <w:rsid w:val="00853766"/>
    <w:rsid w:val="00854E60"/>
    <w:rsid w:val="00854F1F"/>
    <w:rsid w:val="00855CE6"/>
    <w:rsid w:val="00855F5F"/>
    <w:rsid w:val="0085639E"/>
    <w:rsid w:val="00856B1B"/>
    <w:rsid w:val="0085724C"/>
    <w:rsid w:val="008574D7"/>
    <w:rsid w:val="00857D58"/>
    <w:rsid w:val="008601A9"/>
    <w:rsid w:val="00860C62"/>
    <w:rsid w:val="0086157D"/>
    <w:rsid w:val="00861895"/>
    <w:rsid w:val="008622AA"/>
    <w:rsid w:val="00862ACD"/>
    <w:rsid w:val="00862BA0"/>
    <w:rsid w:val="008636A0"/>
    <w:rsid w:val="00863708"/>
    <w:rsid w:val="008638A1"/>
    <w:rsid w:val="00863971"/>
    <w:rsid w:val="00863DEB"/>
    <w:rsid w:val="00863FD8"/>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6E0"/>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5D3"/>
    <w:rsid w:val="008907FD"/>
    <w:rsid w:val="00890F02"/>
    <w:rsid w:val="008920B9"/>
    <w:rsid w:val="00892887"/>
    <w:rsid w:val="00892D75"/>
    <w:rsid w:val="00893BB7"/>
    <w:rsid w:val="00894107"/>
    <w:rsid w:val="008941DB"/>
    <w:rsid w:val="008944F8"/>
    <w:rsid w:val="00894546"/>
    <w:rsid w:val="008949EF"/>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13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5FA9"/>
    <w:rsid w:val="008B60D9"/>
    <w:rsid w:val="008B6162"/>
    <w:rsid w:val="008B65D2"/>
    <w:rsid w:val="008B706F"/>
    <w:rsid w:val="008B7506"/>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703"/>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076A"/>
    <w:rsid w:val="008F1A30"/>
    <w:rsid w:val="008F1C6E"/>
    <w:rsid w:val="008F1FC1"/>
    <w:rsid w:val="008F2238"/>
    <w:rsid w:val="008F2691"/>
    <w:rsid w:val="008F2DF6"/>
    <w:rsid w:val="008F2E3D"/>
    <w:rsid w:val="008F35DC"/>
    <w:rsid w:val="008F478E"/>
    <w:rsid w:val="008F4D52"/>
    <w:rsid w:val="008F4E41"/>
    <w:rsid w:val="008F5276"/>
    <w:rsid w:val="008F606A"/>
    <w:rsid w:val="008F6222"/>
    <w:rsid w:val="008F665E"/>
    <w:rsid w:val="008F670B"/>
    <w:rsid w:val="008F7A00"/>
    <w:rsid w:val="00900C1C"/>
    <w:rsid w:val="00900F65"/>
    <w:rsid w:val="009015BF"/>
    <w:rsid w:val="009029B0"/>
    <w:rsid w:val="009039B0"/>
    <w:rsid w:val="0090408D"/>
    <w:rsid w:val="00904299"/>
    <w:rsid w:val="00904580"/>
    <w:rsid w:val="00904757"/>
    <w:rsid w:val="00904B36"/>
    <w:rsid w:val="00904C80"/>
    <w:rsid w:val="00904E6B"/>
    <w:rsid w:val="00904FCB"/>
    <w:rsid w:val="0090516A"/>
    <w:rsid w:val="009056EC"/>
    <w:rsid w:val="00905E74"/>
    <w:rsid w:val="00906538"/>
    <w:rsid w:val="00906EEC"/>
    <w:rsid w:val="0090701B"/>
    <w:rsid w:val="0091038F"/>
    <w:rsid w:val="00910A14"/>
    <w:rsid w:val="00910AE9"/>
    <w:rsid w:val="009113C8"/>
    <w:rsid w:val="009118AF"/>
    <w:rsid w:val="00912037"/>
    <w:rsid w:val="009129EF"/>
    <w:rsid w:val="0091310B"/>
    <w:rsid w:val="00913531"/>
    <w:rsid w:val="0091384B"/>
    <w:rsid w:val="00913F33"/>
    <w:rsid w:val="00913FB3"/>
    <w:rsid w:val="00914204"/>
    <w:rsid w:val="00914306"/>
    <w:rsid w:val="00914392"/>
    <w:rsid w:val="009143B2"/>
    <w:rsid w:val="00915C7E"/>
    <w:rsid w:val="009166AF"/>
    <w:rsid w:val="00917862"/>
    <w:rsid w:val="009206C0"/>
    <w:rsid w:val="00922606"/>
    <w:rsid w:val="00922791"/>
    <w:rsid w:val="00922D31"/>
    <w:rsid w:val="009239F9"/>
    <w:rsid w:val="00923F34"/>
    <w:rsid w:val="00924891"/>
    <w:rsid w:val="0092559F"/>
    <w:rsid w:val="009258FA"/>
    <w:rsid w:val="00925C6F"/>
    <w:rsid w:val="0092607C"/>
    <w:rsid w:val="00926081"/>
    <w:rsid w:val="0092675A"/>
    <w:rsid w:val="00927DA9"/>
    <w:rsid w:val="00930389"/>
    <w:rsid w:val="00930B95"/>
    <w:rsid w:val="00930F94"/>
    <w:rsid w:val="009310DB"/>
    <w:rsid w:val="00931141"/>
    <w:rsid w:val="009316EE"/>
    <w:rsid w:val="00931C86"/>
    <w:rsid w:val="009320A4"/>
    <w:rsid w:val="00932289"/>
    <w:rsid w:val="00932771"/>
    <w:rsid w:val="00932A03"/>
    <w:rsid w:val="00934D3B"/>
    <w:rsid w:val="00935112"/>
    <w:rsid w:val="00935224"/>
    <w:rsid w:val="00935665"/>
    <w:rsid w:val="00935B30"/>
    <w:rsid w:val="00936A4E"/>
    <w:rsid w:val="00936E77"/>
    <w:rsid w:val="009370ED"/>
    <w:rsid w:val="00937965"/>
    <w:rsid w:val="0094038F"/>
    <w:rsid w:val="0094067C"/>
    <w:rsid w:val="00940AE9"/>
    <w:rsid w:val="00940C55"/>
    <w:rsid w:val="00941580"/>
    <w:rsid w:val="0094256C"/>
    <w:rsid w:val="00942962"/>
    <w:rsid w:val="00943006"/>
    <w:rsid w:val="00944405"/>
    <w:rsid w:val="00944A06"/>
    <w:rsid w:val="00944E0C"/>
    <w:rsid w:val="00945899"/>
    <w:rsid w:val="00945998"/>
    <w:rsid w:val="00945CE8"/>
    <w:rsid w:val="009461BB"/>
    <w:rsid w:val="00946C48"/>
    <w:rsid w:val="00946D8B"/>
    <w:rsid w:val="00946DD8"/>
    <w:rsid w:val="00946EFF"/>
    <w:rsid w:val="00946F6E"/>
    <w:rsid w:val="009474C2"/>
    <w:rsid w:val="0094777A"/>
    <w:rsid w:val="00947A98"/>
    <w:rsid w:val="0095083A"/>
    <w:rsid w:val="00950D81"/>
    <w:rsid w:val="00951BD9"/>
    <w:rsid w:val="009528A2"/>
    <w:rsid w:val="00952A05"/>
    <w:rsid w:val="0095352C"/>
    <w:rsid w:val="00953831"/>
    <w:rsid w:val="00953D97"/>
    <w:rsid w:val="00953F58"/>
    <w:rsid w:val="009543EB"/>
    <w:rsid w:val="00954978"/>
    <w:rsid w:val="00954B1B"/>
    <w:rsid w:val="00957B9C"/>
    <w:rsid w:val="00957C86"/>
    <w:rsid w:val="0096019A"/>
    <w:rsid w:val="00960F15"/>
    <w:rsid w:val="00961A98"/>
    <w:rsid w:val="009620E6"/>
    <w:rsid w:val="009623AB"/>
    <w:rsid w:val="009628F8"/>
    <w:rsid w:val="00962AFE"/>
    <w:rsid w:val="00962BB1"/>
    <w:rsid w:val="009631BA"/>
    <w:rsid w:val="009631C3"/>
    <w:rsid w:val="00963456"/>
    <w:rsid w:val="0096378F"/>
    <w:rsid w:val="00964131"/>
    <w:rsid w:val="009641F5"/>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AE8"/>
    <w:rsid w:val="00971D9B"/>
    <w:rsid w:val="00972232"/>
    <w:rsid w:val="00972EC5"/>
    <w:rsid w:val="009731EC"/>
    <w:rsid w:val="009732E9"/>
    <w:rsid w:val="00973586"/>
    <w:rsid w:val="009737D9"/>
    <w:rsid w:val="00973C29"/>
    <w:rsid w:val="00973F7E"/>
    <w:rsid w:val="009758E3"/>
    <w:rsid w:val="009762EC"/>
    <w:rsid w:val="009763C4"/>
    <w:rsid w:val="00976C4F"/>
    <w:rsid w:val="009772F1"/>
    <w:rsid w:val="00977A6B"/>
    <w:rsid w:val="009803F1"/>
    <w:rsid w:val="0098062F"/>
    <w:rsid w:val="009807B4"/>
    <w:rsid w:val="0098182A"/>
    <w:rsid w:val="009828C6"/>
    <w:rsid w:val="00982964"/>
    <w:rsid w:val="0098369B"/>
    <w:rsid w:val="00983A84"/>
    <w:rsid w:val="00983B4C"/>
    <w:rsid w:val="00983DFB"/>
    <w:rsid w:val="009843E2"/>
    <w:rsid w:val="009844F7"/>
    <w:rsid w:val="00984753"/>
    <w:rsid w:val="00984AA1"/>
    <w:rsid w:val="00985462"/>
    <w:rsid w:val="00985463"/>
    <w:rsid w:val="009857B1"/>
    <w:rsid w:val="0098582B"/>
    <w:rsid w:val="00985947"/>
    <w:rsid w:val="00985A22"/>
    <w:rsid w:val="00985AB3"/>
    <w:rsid w:val="00985FE7"/>
    <w:rsid w:val="00986029"/>
    <w:rsid w:val="009861AC"/>
    <w:rsid w:val="0099045D"/>
    <w:rsid w:val="0099079E"/>
    <w:rsid w:val="0099188F"/>
    <w:rsid w:val="0099189A"/>
    <w:rsid w:val="00991F5D"/>
    <w:rsid w:val="0099281E"/>
    <w:rsid w:val="00992870"/>
    <w:rsid w:val="009930B9"/>
    <w:rsid w:val="009934E2"/>
    <w:rsid w:val="00993914"/>
    <w:rsid w:val="00993AB6"/>
    <w:rsid w:val="00993DDC"/>
    <w:rsid w:val="00994079"/>
    <w:rsid w:val="00994175"/>
    <w:rsid w:val="00994F59"/>
    <w:rsid w:val="00995933"/>
    <w:rsid w:val="00995FFD"/>
    <w:rsid w:val="00996A15"/>
    <w:rsid w:val="00996BCF"/>
    <w:rsid w:val="009973E8"/>
    <w:rsid w:val="00997F4B"/>
    <w:rsid w:val="009A0B5D"/>
    <w:rsid w:val="009A1301"/>
    <w:rsid w:val="009A244C"/>
    <w:rsid w:val="009A2BBB"/>
    <w:rsid w:val="009A2C08"/>
    <w:rsid w:val="009A2CD1"/>
    <w:rsid w:val="009A34CB"/>
    <w:rsid w:val="009A35A6"/>
    <w:rsid w:val="009A3612"/>
    <w:rsid w:val="009A39FD"/>
    <w:rsid w:val="009A3F81"/>
    <w:rsid w:val="009A4059"/>
    <w:rsid w:val="009A44C8"/>
    <w:rsid w:val="009A4579"/>
    <w:rsid w:val="009A45B0"/>
    <w:rsid w:val="009A4755"/>
    <w:rsid w:val="009A4EAB"/>
    <w:rsid w:val="009A5BCC"/>
    <w:rsid w:val="009A5F58"/>
    <w:rsid w:val="009A649D"/>
    <w:rsid w:val="009A6A6F"/>
    <w:rsid w:val="009A735F"/>
    <w:rsid w:val="009B04F1"/>
    <w:rsid w:val="009B07DC"/>
    <w:rsid w:val="009B08FB"/>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0BA"/>
    <w:rsid w:val="009C470D"/>
    <w:rsid w:val="009C4AB1"/>
    <w:rsid w:val="009C4CD0"/>
    <w:rsid w:val="009C5CA0"/>
    <w:rsid w:val="009C638B"/>
    <w:rsid w:val="009C6C46"/>
    <w:rsid w:val="009C7998"/>
    <w:rsid w:val="009C7AEF"/>
    <w:rsid w:val="009C7DCE"/>
    <w:rsid w:val="009D024A"/>
    <w:rsid w:val="009D05E0"/>
    <w:rsid w:val="009D199C"/>
    <w:rsid w:val="009D1F22"/>
    <w:rsid w:val="009D217F"/>
    <w:rsid w:val="009D2594"/>
    <w:rsid w:val="009D29E9"/>
    <w:rsid w:val="009D3626"/>
    <w:rsid w:val="009D38AB"/>
    <w:rsid w:val="009D3B66"/>
    <w:rsid w:val="009D443F"/>
    <w:rsid w:val="009D655A"/>
    <w:rsid w:val="009D68FB"/>
    <w:rsid w:val="009D6CA1"/>
    <w:rsid w:val="009D6EE3"/>
    <w:rsid w:val="009D72FC"/>
    <w:rsid w:val="009D771F"/>
    <w:rsid w:val="009D772D"/>
    <w:rsid w:val="009D7B3F"/>
    <w:rsid w:val="009D7BA9"/>
    <w:rsid w:val="009D7CD5"/>
    <w:rsid w:val="009E04B3"/>
    <w:rsid w:val="009E0780"/>
    <w:rsid w:val="009E0DFC"/>
    <w:rsid w:val="009E1002"/>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79B9"/>
    <w:rsid w:val="00A00C12"/>
    <w:rsid w:val="00A016F4"/>
    <w:rsid w:val="00A01D7B"/>
    <w:rsid w:val="00A0211B"/>
    <w:rsid w:val="00A03AB2"/>
    <w:rsid w:val="00A03AC2"/>
    <w:rsid w:val="00A03C7D"/>
    <w:rsid w:val="00A04583"/>
    <w:rsid w:val="00A04B94"/>
    <w:rsid w:val="00A04CCE"/>
    <w:rsid w:val="00A04D6C"/>
    <w:rsid w:val="00A053A2"/>
    <w:rsid w:val="00A055A5"/>
    <w:rsid w:val="00A058F5"/>
    <w:rsid w:val="00A059F8"/>
    <w:rsid w:val="00A05DD6"/>
    <w:rsid w:val="00A06074"/>
    <w:rsid w:val="00A0626C"/>
    <w:rsid w:val="00A06502"/>
    <w:rsid w:val="00A07A85"/>
    <w:rsid w:val="00A07E04"/>
    <w:rsid w:val="00A1067D"/>
    <w:rsid w:val="00A10938"/>
    <w:rsid w:val="00A10977"/>
    <w:rsid w:val="00A113C1"/>
    <w:rsid w:val="00A116EB"/>
    <w:rsid w:val="00A1178D"/>
    <w:rsid w:val="00A11C34"/>
    <w:rsid w:val="00A11EA9"/>
    <w:rsid w:val="00A12068"/>
    <w:rsid w:val="00A120B9"/>
    <w:rsid w:val="00A12326"/>
    <w:rsid w:val="00A1260A"/>
    <w:rsid w:val="00A1264F"/>
    <w:rsid w:val="00A12A7C"/>
    <w:rsid w:val="00A1330E"/>
    <w:rsid w:val="00A138DE"/>
    <w:rsid w:val="00A13B91"/>
    <w:rsid w:val="00A13C2E"/>
    <w:rsid w:val="00A13F78"/>
    <w:rsid w:val="00A140F7"/>
    <w:rsid w:val="00A1448C"/>
    <w:rsid w:val="00A14C15"/>
    <w:rsid w:val="00A14F1F"/>
    <w:rsid w:val="00A15328"/>
    <w:rsid w:val="00A15D7C"/>
    <w:rsid w:val="00A16688"/>
    <w:rsid w:val="00A167C0"/>
    <w:rsid w:val="00A1791D"/>
    <w:rsid w:val="00A17CF5"/>
    <w:rsid w:val="00A203CB"/>
    <w:rsid w:val="00A204BC"/>
    <w:rsid w:val="00A210D2"/>
    <w:rsid w:val="00A215A8"/>
    <w:rsid w:val="00A21ED5"/>
    <w:rsid w:val="00A22790"/>
    <w:rsid w:val="00A22822"/>
    <w:rsid w:val="00A22CC2"/>
    <w:rsid w:val="00A2334F"/>
    <w:rsid w:val="00A2351C"/>
    <w:rsid w:val="00A23533"/>
    <w:rsid w:val="00A23838"/>
    <w:rsid w:val="00A23944"/>
    <w:rsid w:val="00A2400F"/>
    <w:rsid w:val="00A25337"/>
    <w:rsid w:val="00A25E59"/>
    <w:rsid w:val="00A25FA0"/>
    <w:rsid w:val="00A2678B"/>
    <w:rsid w:val="00A26F97"/>
    <w:rsid w:val="00A30B98"/>
    <w:rsid w:val="00A31112"/>
    <w:rsid w:val="00A31884"/>
    <w:rsid w:val="00A31A3C"/>
    <w:rsid w:val="00A320C1"/>
    <w:rsid w:val="00A321B6"/>
    <w:rsid w:val="00A32E8A"/>
    <w:rsid w:val="00A331DE"/>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336"/>
    <w:rsid w:val="00A41D8A"/>
    <w:rsid w:val="00A4274E"/>
    <w:rsid w:val="00A440FE"/>
    <w:rsid w:val="00A44175"/>
    <w:rsid w:val="00A44D8F"/>
    <w:rsid w:val="00A45A85"/>
    <w:rsid w:val="00A46260"/>
    <w:rsid w:val="00A464DE"/>
    <w:rsid w:val="00A46777"/>
    <w:rsid w:val="00A46CF2"/>
    <w:rsid w:val="00A46E8E"/>
    <w:rsid w:val="00A46F7D"/>
    <w:rsid w:val="00A475B0"/>
    <w:rsid w:val="00A47C7A"/>
    <w:rsid w:val="00A502C3"/>
    <w:rsid w:val="00A50455"/>
    <w:rsid w:val="00A50D22"/>
    <w:rsid w:val="00A50E14"/>
    <w:rsid w:val="00A51233"/>
    <w:rsid w:val="00A512C3"/>
    <w:rsid w:val="00A51CDD"/>
    <w:rsid w:val="00A5223C"/>
    <w:rsid w:val="00A522C3"/>
    <w:rsid w:val="00A5285B"/>
    <w:rsid w:val="00A528B0"/>
    <w:rsid w:val="00A52DCE"/>
    <w:rsid w:val="00A53477"/>
    <w:rsid w:val="00A54E22"/>
    <w:rsid w:val="00A55140"/>
    <w:rsid w:val="00A55CDC"/>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39F"/>
    <w:rsid w:val="00A63507"/>
    <w:rsid w:val="00A64A3F"/>
    <w:rsid w:val="00A64DC9"/>
    <w:rsid w:val="00A65280"/>
    <w:rsid w:val="00A65624"/>
    <w:rsid w:val="00A658A4"/>
    <w:rsid w:val="00A65A83"/>
    <w:rsid w:val="00A66BDA"/>
    <w:rsid w:val="00A6710A"/>
    <w:rsid w:val="00A67354"/>
    <w:rsid w:val="00A675BB"/>
    <w:rsid w:val="00A70DF7"/>
    <w:rsid w:val="00A711F0"/>
    <w:rsid w:val="00A71593"/>
    <w:rsid w:val="00A71EFB"/>
    <w:rsid w:val="00A722B2"/>
    <w:rsid w:val="00A72644"/>
    <w:rsid w:val="00A72B79"/>
    <w:rsid w:val="00A73268"/>
    <w:rsid w:val="00A7368B"/>
    <w:rsid w:val="00A73BD7"/>
    <w:rsid w:val="00A742C7"/>
    <w:rsid w:val="00A743AB"/>
    <w:rsid w:val="00A7453E"/>
    <w:rsid w:val="00A753C0"/>
    <w:rsid w:val="00A75510"/>
    <w:rsid w:val="00A75A26"/>
    <w:rsid w:val="00A761E5"/>
    <w:rsid w:val="00A76D4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6236"/>
    <w:rsid w:val="00A875E3"/>
    <w:rsid w:val="00A87694"/>
    <w:rsid w:val="00A9013B"/>
    <w:rsid w:val="00A9022E"/>
    <w:rsid w:val="00A902D4"/>
    <w:rsid w:val="00A90448"/>
    <w:rsid w:val="00A9079C"/>
    <w:rsid w:val="00A90C0D"/>
    <w:rsid w:val="00A90FFB"/>
    <w:rsid w:val="00A91257"/>
    <w:rsid w:val="00A9209F"/>
    <w:rsid w:val="00A9235A"/>
    <w:rsid w:val="00A92C0D"/>
    <w:rsid w:val="00A92EB1"/>
    <w:rsid w:val="00A92F92"/>
    <w:rsid w:val="00A93011"/>
    <w:rsid w:val="00A93B93"/>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A10"/>
    <w:rsid w:val="00AA3467"/>
    <w:rsid w:val="00AA3682"/>
    <w:rsid w:val="00AA397F"/>
    <w:rsid w:val="00AA3F31"/>
    <w:rsid w:val="00AA437A"/>
    <w:rsid w:val="00AA4625"/>
    <w:rsid w:val="00AA5517"/>
    <w:rsid w:val="00AA5DF2"/>
    <w:rsid w:val="00AA6BB6"/>
    <w:rsid w:val="00AA6DE7"/>
    <w:rsid w:val="00AA6F01"/>
    <w:rsid w:val="00AA7BCE"/>
    <w:rsid w:val="00AA7D57"/>
    <w:rsid w:val="00AB02E9"/>
    <w:rsid w:val="00AB10EA"/>
    <w:rsid w:val="00AB16B3"/>
    <w:rsid w:val="00AB1EFA"/>
    <w:rsid w:val="00AB1F1A"/>
    <w:rsid w:val="00AB2EE7"/>
    <w:rsid w:val="00AB31D7"/>
    <w:rsid w:val="00AB33AA"/>
    <w:rsid w:val="00AB3832"/>
    <w:rsid w:val="00AB3F0D"/>
    <w:rsid w:val="00AB4639"/>
    <w:rsid w:val="00AB473A"/>
    <w:rsid w:val="00AB48EC"/>
    <w:rsid w:val="00AB53E4"/>
    <w:rsid w:val="00AB5467"/>
    <w:rsid w:val="00AB5488"/>
    <w:rsid w:val="00AB6007"/>
    <w:rsid w:val="00AB6EAC"/>
    <w:rsid w:val="00AC00D2"/>
    <w:rsid w:val="00AC0699"/>
    <w:rsid w:val="00AC0E55"/>
    <w:rsid w:val="00AC123D"/>
    <w:rsid w:val="00AC191A"/>
    <w:rsid w:val="00AC252B"/>
    <w:rsid w:val="00AC2BEF"/>
    <w:rsid w:val="00AC2E9E"/>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95A"/>
    <w:rsid w:val="00AD0DE9"/>
    <w:rsid w:val="00AD13C0"/>
    <w:rsid w:val="00AD1F3E"/>
    <w:rsid w:val="00AD2036"/>
    <w:rsid w:val="00AD22E3"/>
    <w:rsid w:val="00AD2971"/>
    <w:rsid w:val="00AD4439"/>
    <w:rsid w:val="00AD5FE2"/>
    <w:rsid w:val="00AD76F2"/>
    <w:rsid w:val="00AD771A"/>
    <w:rsid w:val="00AD7D03"/>
    <w:rsid w:val="00AE1224"/>
    <w:rsid w:val="00AE12C5"/>
    <w:rsid w:val="00AE18A3"/>
    <w:rsid w:val="00AE1DBB"/>
    <w:rsid w:val="00AE2E1D"/>
    <w:rsid w:val="00AE3505"/>
    <w:rsid w:val="00AE3756"/>
    <w:rsid w:val="00AE3A4B"/>
    <w:rsid w:val="00AE3A63"/>
    <w:rsid w:val="00AE4572"/>
    <w:rsid w:val="00AE4755"/>
    <w:rsid w:val="00AE53FF"/>
    <w:rsid w:val="00AE5416"/>
    <w:rsid w:val="00AE5435"/>
    <w:rsid w:val="00AE5C7D"/>
    <w:rsid w:val="00AE62F6"/>
    <w:rsid w:val="00AE645C"/>
    <w:rsid w:val="00AE705E"/>
    <w:rsid w:val="00AE71E0"/>
    <w:rsid w:val="00AE749F"/>
    <w:rsid w:val="00AE7DED"/>
    <w:rsid w:val="00AF10FA"/>
    <w:rsid w:val="00AF2255"/>
    <w:rsid w:val="00AF2918"/>
    <w:rsid w:val="00AF2D77"/>
    <w:rsid w:val="00AF313A"/>
    <w:rsid w:val="00AF3ABE"/>
    <w:rsid w:val="00AF49C5"/>
    <w:rsid w:val="00AF52E0"/>
    <w:rsid w:val="00AF5615"/>
    <w:rsid w:val="00AF6079"/>
    <w:rsid w:val="00AF6286"/>
    <w:rsid w:val="00AF6638"/>
    <w:rsid w:val="00AF6959"/>
    <w:rsid w:val="00AF6D87"/>
    <w:rsid w:val="00AF7408"/>
    <w:rsid w:val="00AF7AC8"/>
    <w:rsid w:val="00AF7F9A"/>
    <w:rsid w:val="00B0050B"/>
    <w:rsid w:val="00B00520"/>
    <w:rsid w:val="00B00B25"/>
    <w:rsid w:val="00B00F8E"/>
    <w:rsid w:val="00B00FEE"/>
    <w:rsid w:val="00B014D0"/>
    <w:rsid w:val="00B020E0"/>
    <w:rsid w:val="00B0226D"/>
    <w:rsid w:val="00B02CD1"/>
    <w:rsid w:val="00B03015"/>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998"/>
    <w:rsid w:val="00B10A16"/>
    <w:rsid w:val="00B10A7B"/>
    <w:rsid w:val="00B10BBD"/>
    <w:rsid w:val="00B1122A"/>
    <w:rsid w:val="00B11638"/>
    <w:rsid w:val="00B118E1"/>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62C"/>
    <w:rsid w:val="00B16238"/>
    <w:rsid w:val="00B168B5"/>
    <w:rsid w:val="00B173B2"/>
    <w:rsid w:val="00B20164"/>
    <w:rsid w:val="00B202C7"/>
    <w:rsid w:val="00B203F3"/>
    <w:rsid w:val="00B2101D"/>
    <w:rsid w:val="00B210D6"/>
    <w:rsid w:val="00B21628"/>
    <w:rsid w:val="00B23939"/>
    <w:rsid w:val="00B23F81"/>
    <w:rsid w:val="00B23F8B"/>
    <w:rsid w:val="00B24204"/>
    <w:rsid w:val="00B24B55"/>
    <w:rsid w:val="00B24EB1"/>
    <w:rsid w:val="00B256DB"/>
    <w:rsid w:val="00B259B3"/>
    <w:rsid w:val="00B25B73"/>
    <w:rsid w:val="00B2680C"/>
    <w:rsid w:val="00B26930"/>
    <w:rsid w:val="00B276A4"/>
    <w:rsid w:val="00B27724"/>
    <w:rsid w:val="00B27905"/>
    <w:rsid w:val="00B27C37"/>
    <w:rsid w:val="00B3027F"/>
    <w:rsid w:val="00B306F3"/>
    <w:rsid w:val="00B307FA"/>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AF6"/>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D35"/>
    <w:rsid w:val="00B4424E"/>
    <w:rsid w:val="00B44753"/>
    <w:rsid w:val="00B449E5"/>
    <w:rsid w:val="00B45088"/>
    <w:rsid w:val="00B4527B"/>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FA1"/>
    <w:rsid w:val="00B54E35"/>
    <w:rsid w:val="00B56016"/>
    <w:rsid w:val="00B562D1"/>
    <w:rsid w:val="00B563A5"/>
    <w:rsid w:val="00B568B8"/>
    <w:rsid w:val="00B56CDC"/>
    <w:rsid w:val="00B56E01"/>
    <w:rsid w:val="00B570B9"/>
    <w:rsid w:val="00B570E0"/>
    <w:rsid w:val="00B5715D"/>
    <w:rsid w:val="00B57479"/>
    <w:rsid w:val="00B60331"/>
    <w:rsid w:val="00B607A0"/>
    <w:rsid w:val="00B60A8A"/>
    <w:rsid w:val="00B60DCA"/>
    <w:rsid w:val="00B61824"/>
    <w:rsid w:val="00B62BAE"/>
    <w:rsid w:val="00B62C84"/>
    <w:rsid w:val="00B6305A"/>
    <w:rsid w:val="00B63483"/>
    <w:rsid w:val="00B6369D"/>
    <w:rsid w:val="00B63C73"/>
    <w:rsid w:val="00B63D29"/>
    <w:rsid w:val="00B642C5"/>
    <w:rsid w:val="00B65FEA"/>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400"/>
    <w:rsid w:val="00B764E0"/>
    <w:rsid w:val="00B76B5C"/>
    <w:rsid w:val="00B76DB6"/>
    <w:rsid w:val="00B76EA0"/>
    <w:rsid w:val="00B775B0"/>
    <w:rsid w:val="00B77761"/>
    <w:rsid w:val="00B77D22"/>
    <w:rsid w:val="00B77DBF"/>
    <w:rsid w:val="00B801A6"/>
    <w:rsid w:val="00B80269"/>
    <w:rsid w:val="00B8044D"/>
    <w:rsid w:val="00B807D3"/>
    <w:rsid w:val="00B81030"/>
    <w:rsid w:val="00B810DF"/>
    <w:rsid w:val="00B81983"/>
    <w:rsid w:val="00B81FBB"/>
    <w:rsid w:val="00B823AE"/>
    <w:rsid w:val="00B827FD"/>
    <w:rsid w:val="00B837C2"/>
    <w:rsid w:val="00B84851"/>
    <w:rsid w:val="00B8533F"/>
    <w:rsid w:val="00B85414"/>
    <w:rsid w:val="00B863A8"/>
    <w:rsid w:val="00B8706B"/>
    <w:rsid w:val="00B8736D"/>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3FD1"/>
    <w:rsid w:val="00B943EA"/>
    <w:rsid w:val="00B950F0"/>
    <w:rsid w:val="00B95B21"/>
    <w:rsid w:val="00B95BFE"/>
    <w:rsid w:val="00B96063"/>
    <w:rsid w:val="00B961CB"/>
    <w:rsid w:val="00B96C22"/>
    <w:rsid w:val="00B972D3"/>
    <w:rsid w:val="00B97445"/>
    <w:rsid w:val="00B97C29"/>
    <w:rsid w:val="00BA0098"/>
    <w:rsid w:val="00BA036D"/>
    <w:rsid w:val="00BA0965"/>
    <w:rsid w:val="00BA1705"/>
    <w:rsid w:val="00BA1C62"/>
    <w:rsid w:val="00BA212A"/>
    <w:rsid w:val="00BA2132"/>
    <w:rsid w:val="00BA22D3"/>
    <w:rsid w:val="00BA2524"/>
    <w:rsid w:val="00BA3049"/>
    <w:rsid w:val="00BA3224"/>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2814"/>
    <w:rsid w:val="00BB3136"/>
    <w:rsid w:val="00BB3497"/>
    <w:rsid w:val="00BB3940"/>
    <w:rsid w:val="00BB4389"/>
    <w:rsid w:val="00BB47A2"/>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B67"/>
    <w:rsid w:val="00BD2F8C"/>
    <w:rsid w:val="00BD3242"/>
    <w:rsid w:val="00BD3419"/>
    <w:rsid w:val="00BD39EC"/>
    <w:rsid w:val="00BD3E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2F36"/>
    <w:rsid w:val="00BE318A"/>
    <w:rsid w:val="00BE329E"/>
    <w:rsid w:val="00BE349E"/>
    <w:rsid w:val="00BE35DA"/>
    <w:rsid w:val="00BE44F2"/>
    <w:rsid w:val="00BE47FA"/>
    <w:rsid w:val="00BF0A46"/>
    <w:rsid w:val="00BF0E8E"/>
    <w:rsid w:val="00BF17C6"/>
    <w:rsid w:val="00BF1A7F"/>
    <w:rsid w:val="00BF2085"/>
    <w:rsid w:val="00BF2488"/>
    <w:rsid w:val="00BF2E36"/>
    <w:rsid w:val="00BF3A6E"/>
    <w:rsid w:val="00BF3E91"/>
    <w:rsid w:val="00BF5324"/>
    <w:rsid w:val="00BF561D"/>
    <w:rsid w:val="00BF5652"/>
    <w:rsid w:val="00BF577F"/>
    <w:rsid w:val="00BF57E3"/>
    <w:rsid w:val="00BF5A3F"/>
    <w:rsid w:val="00BF5B28"/>
    <w:rsid w:val="00BF70EF"/>
    <w:rsid w:val="00BF7266"/>
    <w:rsid w:val="00BF757B"/>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B67D"/>
    <w:rsid w:val="00C102BF"/>
    <w:rsid w:val="00C10CC7"/>
    <w:rsid w:val="00C10F7A"/>
    <w:rsid w:val="00C1112B"/>
    <w:rsid w:val="00C111ED"/>
    <w:rsid w:val="00C11CD0"/>
    <w:rsid w:val="00C11DF8"/>
    <w:rsid w:val="00C11F38"/>
    <w:rsid w:val="00C11F62"/>
    <w:rsid w:val="00C13225"/>
    <w:rsid w:val="00C136A2"/>
    <w:rsid w:val="00C149DC"/>
    <w:rsid w:val="00C14C86"/>
    <w:rsid w:val="00C150EB"/>
    <w:rsid w:val="00C15313"/>
    <w:rsid w:val="00C15A5F"/>
    <w:rsid w:val="00C15E5C"/>
    <w:rsid w:val="00C15F63"/>
    <w:rsid w:val="00C17715"/>
    <w:rsid w:val="00C17B48"/>
    <w:rsid w:val="00C17C46"/>
    <w:rsid w:val="00C17E55"/>
    <w:rsid w:val="00C17EB5"/>
    <w:rsid w:val="00C20227"/>
    <w:rsid w:val="00C2039E"/>
    <w:rsid w:val="00C20514"/>
    <w:rsid w:val="00C2127D"/>
    <w:rsid w:val="00C213DA"/>
    <w:rsid w:val="00C2176D"/>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874"/>
    <w:rsid w:val="00C30F2D"/>
    <w:rsid w:val="00C312AB"/>
    <w:rsid w:val="00C31B3F"/>
    <w:rsid w:val="00C322F1"/>
    <w:rsid w:val="00C32CFA"/>
    <w:rsid w:val="00C33284"/>
    <w:rsid w:val="00C33908"/>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5E8B"/>
    <w:rsid w:val="00C461F2"/>
    <w:rsid w:val="00C46492"/>
    <w:rsid w:val="00C46F61"/>
    <w:rsid w:val="00C47598"/>
    <w:rsid w:val="00C47BB2"/>
    <w:rsid w:val="00C47CC5"/>
    <w:rsid w:val="00C5014C"/>
    <w:rsid w:val="00C50934"/>
    <w:rsid w:val="00C50A0D"/>
    <w:rsid w:val="00C50F0D"/>
    <w:rsid w:val="00C51A32"/>
    <w:rsid w:val="00C51C28"/>
    <w:rsid w:val="00C528C5"/>
    <w:rsid w:val="00C52DB8"/>
    <w:rsid w:val="00C53456"/>
    <w:rsid w:val="00C537F3"/>
    <w:rsid w:val="00C5397B"/>
    <w:rsid w:val="00C53E6D"/>
    <w:rsid w:val="00C53E92"/>
    <w:rsid w:val="00C54A67"/>
    <w:rsid w:val="00C54CD6"/>
    <w:rsid w:val="00C55CCA"/>
    <w:rsid w:val="00C55E36"/>
    <w:rsid w:val="00C55EA7"/>
    <w:rsid w:val="00C57E23"/>
    <w:rsid w:val="00C60425"/>
    <w:rsid w:val="00C60557"/>
    <w:rsid w:val="00C60AFD"/>
    <w:rsid w:val="00C60C2D"/>
    <w:rsid w:val="00C6162E"/>
    <w:rsid w:val="00C6187B"/>
    <w:rsid w:val="00C619BB"/>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F93"/>
    <w:rsid w:val="00C8197A"/>
    <w:rsid w:val="00C82282"/>
    <w:rsid w:val="00C829CD"/>
    <w:rsid w:val="00C84084"/>
    <w:rsid w:val="00C841FF"/>
    <w:rsid w:val="00C8462C"/>
    <w:rsid w:val="00C8471E"/>
    <w:rsid w:val="00C84955"/>
    <w:rsid w:val="00C84A39"/>
    <w:rsid w:val="00C85BF0"/>
    <w:rsid w:val="00C85FED"/>
    <w:rsid w:val="00C86467"/>
    <w:rsid w:val="00C87199"/>
    <w:rsid w:val="00C87CB9"/>
    <w:rsid w:val="00C90404"/>
    <w:rsid w:val="00C90A32"/>
    <w:rsid w:val="00C912FD"/>
    <w:rsid w:val="00C91A3F"/>
    <w:rsid w:val="00C92316"/>
    <w:rsid w:val="00C92547"/>
    <w:rsid w:val="00C926FD"/>
    <w:rsid w:val="00C941A8"/>
    <w:rsid w:val="00C95C72"/>
    <w:rsid w:val="00C95EE3"/>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23D6"/>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09"/>
    <w:rsid w:val="00CC0DEB"/>
    <w:rsid w:val="00CC1417"/>
    <w:rsid w:val="00CC1720"/>
    <w:rsid w:val="00CC191C"/>
    <w:rsid w:val="00CC1F0F"/>
    <w:rsid w:val="00CC2759"/>
    <w:rsid w:val="00CC2F44"/>
    <w:rsid w:val="00CC356D"/>
    <w:rsid w:val="00CC3FEB"/>
    <w:rsid w:val="00CC469A"/>
    <w:rsid w:val="00CC52D2"/>
    <w:rsid w:val="00CC5363"/>
    <w:rsid w:val="00CC5719"/>
    <w:rsid w:val="00CC6F87"/>
    <w:rsid w:val="00CC7262"/>
    <w:rsid w:val="00CC7302"/>
    <w:rsid w:val="00CC7A24"/>
    <w:rsid w:val="00CC7DFE"/>
    <w:rsid w:val="00CD0040"/>
    <w:rsid w:val="00CD0BEF"/>
    <w:rsid w:val="00CD0EF3"/>
    <w:rsid w:val="00CD109D"/>
    <w:rsid w:val="00CD1979"/>
    <w:rsid w:val="00CD1AA7"/>
    <w:rsid w:val="00CD1E9D"/>
    <w:rsid w:val="00CD21A2"/>
    <w:rsid w:val="00CD243C"/>
    <w:rsid w:val="00CD262D"/>
    <w:rsid w:val="00CD2A30"/>
    <w:rsid w:val="00CD2D54"/>
    <w:rsid w:val="00CD4041"/>
    <w:rsid w:val="00CD4565"/>
    <w:rsid w:val="00CD461B"/>
    <w:rsid w:val="00CD4B0C"/>
    <w:rsid w:val="00CD4F99"/>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A1B"/>
    <w:rsid w:val="00CE5CF2"/>
    <w:rsid w:val="00CE5D94"/>
    <w:rsid w:val="00CE6713"/>
    <w:rsid w:val="00CE71E9"/>
    <w:rsid w:val="00CE7B1F"/>
    <w:rsid w:val="00CE7F9D"/>
    <w:rsid w:val="00CE7FA2"/>
    <w:rsid w:val="00CF034D"/>
    <w:rsid w:val="00CF0DEC"/>
    <w:rsid w:val="00CF0F66"/>
    <w:rsid w:val="00CF10DB"/>
    <w:rsid w:val="00CF126F"/>
    <w:rsid w:val="00CF2572"/>
    <w:rsid w:val="00CF25A1"/>
    <w:rsid w:val="00CF293D"/>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697"/>
    <w:rsid w:val="00D00862"/>
    <w:rsid w:val="00D00A5D"/>
    <w:rsid w:val="00D00A87"/>
    <w:rsid w:val="00D01045"/>
    <w:rsid w:val="00D01354"/>
    <w:rsid w:val="00D016F8"/>
    <w:rsid w:val="00D01910"/>
    <w:rsid w:val="00D01ED2"/>
    <w:rsid w:val="00D02D5A"/>
    <w:rsid w:val="00D02F2F"/>
    <w:rsid w:val="00D03237"/>
    <w:rsid w:val="00D03329"/>
    <w:rsid w:val="00D03CB9"/>
    <w:rsid w:val="00D04533"/>
    <w:rsid w:val="00D04573"/>
    <w:rsid w:val="00D04940"/>
    <w:rsid w:val="00D052D9"/>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D42"/>
    <w:rsid w:val="00D16FA0"/>
    <w:rsid w:val="00D17378"/>
    <w:rsid w:val="00D2017F"/>
    <w:rsid w:val="00D206F5"/>
    <w:rsid w:val="00D20EFB"/>
    <w:rsid w:val="00D21449"/>
    <w:rsid w:val="00D216B2"/>
    <w:rsid w:val="00D21A9C"/>
    <w:rsid w:val="00D222F1"/>
    <w:rsid w:val="00D2281A"/>
    <w:rsid w:val="00D22940"/>
    <w:rsid w:val="00D23974"/>
    <w:rsid w:val="00D2473F"/>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25B"/>
    <w:rsid w:val="00D335D6"/>
    <w:rsid w:val="00D33B88"/>
    <w:rsid w:val="00D34138"/>
    <w:rsid w:val="00D341F3"/>
    <w:rsid w:val="00D34548"/>
    <w:rsid w:val="00D34914"/>
    <w:rsid w:val="00D36606"/>
    <w:rsid w:val="00D36816"/>
    <w:rsid w:val="00D36CD7"/>
    <w:rsid w:val="00D36ED9"/>
    <w:rsid w:val="00D37A37"/>
    <w:rsid w:val="00D40229"/>
    <w:rsid w:val="00D4101D"/>
    <w:rsid w:val="00D4128C"/>
    <w:rsid w:val="00D42AFB"/>
    <w:rsid w:val="00D43511"/>
    <w:rsid w:val="00D4404B"/>
    <w:rsid w:val="00D4411B"/>
    <w:rsid w:val="00D44ABA"/>
    <w:rsid w:val="00D44EC6"/>
    <w:rsid w:val="00D45EB6"/>
    <w:rsid w:val="00D4638E"/>
    <w:rsid w:val="00D4655D"/>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9C2"/>
    <w:rsid w:val="00D54CCF"/>
    <w:rsid w:val="00D554E8"/>
    <w:rsid w:val="00D55E12"/>
    <w:rsid w:val="00D5657D"/>
    <w:rsid w:val="00D56DCE"/>
    <w:rsid w:val="00D5704D"/>
    <w:rsid w:val="00D5748E"/>
    <w:rsid w:val="00D577BB"/>
    <w:rsid w:val="00D57EDE"/>
    <w:rsid w:val="00D60B39"/>
    <w:rsid w:val="00D610C4"/>
    <w:rsid w:val="00D612A9"/>
    <w:rsid w:val="00D61309"/>
    <w:rsid w:val="00D617D2"/>
    <w:rsid w:val="00D61ABF"/>
    <w:rsid w:val="00D61CE2"/>
    <w:rsid w:val="00D61E63"/>
    <w:rsid w:val="00D6201F"/>
    <w:rsid w:val="00D62FC4"/>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3C22"/>
    <w:rsid w:val="00D74118"/>
    <w:rsid w:val="00D74693"/>
    <w:rsid w:val="00D74696"/>
    <w:rsid w:val="00D74EC2"/>
    <w:rsid w:val="00D75688"/>
    <w:rsid w:val="00D75718"/>
    <w:rsid w:val="00D7589B"/>
    <w:rsid w:val="00D760A2"/>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32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4A7D"/>
    <w:rsid w:val="00DA524D"/>
    <w:rsid w:val="00DA7D61"/>
    <w:rsid w:val="00DB0BB5"/>
    <w:rsid w:val="00DB14DD"/>
    <w:rsid w:val="00DB15AC"/>
    <w:rsid w:val="00DB1890"/>
    <w:rsid w:val="00DB1D21"/>
    <w:rsid w:val="00DB1F2C"/>
    <w:rsid w:val="00DB203C"/>
    <w:rsid w:val="00DB2897"/>
    <w:rsid w:val="00DB2E73"/>
    <w:rsid w:val="00DB328C"/>
    <w:rsid w:val="00DB3592"/>
    <w:rsid w:val="00DB47E5"/>
    <w:rsid w:val="00DB4810"/>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734"/>
    <w:rsid w:val="00DC5B1A"/>
    <w:rsid w:val="00DC6AB8"/>
    <w:rsid w:val="00DC6DB4"/>
    <w:rsid w:val="00DC738E"/>
    <w:rsid w:val="00DC744C"/>
    <w:rsid w:val="00DC78C8"/>
    <w:rsid w:val="00DC795E"/>
    <w:rsid w:val="00DD0482"/>
    <w:rsid w:val="00DD0533"/>
    <w:rsid w:val="00DD1537"/>
    <w:rsid w:val="00DD19AF"/>
    <w:rsid w:val="00DD2A23"/>
    <w:rsid w:val="00DD369A"/>
    <w:rsid w:val="00DD3A14"/>
    <w:rsid w:val="00DD4553"/>
    <w:rsid w:val="00DD46E9"/>
    <w:rsid w:val="00DD4EF1"/>
    <w:rsid w:val="00DD52BE"/>
    <w:rsid w:val="00DD740A"/>
    <w:rsid w:val="00DD77DD"/>
    <w:rsid w:val="00DD7A04"/>
    <w:rsid w:val="00DD7F26"/>
    <w:rsid w:val="00DE0175"/>
    <w:rsid w:val="00DE0D00"/>
    <w:rsid w:val="00DE0D18"/>
    <w:rsid w:val="00DE1208"/>
    <w:rsid w:val="00DE16CD"/>
    <w:rsid w:val="00DE220D"/>
    <w:rsid w:val="00DE2803"/>
    <w:rsid w:val="00DE3109"/>
    <w:rsid w:val="00DE3213"/>
    <w:rsid w:val="00DE3F0E"/>
    <w:rsid w:val="00DE6492"/>
    <w:rsid w:val="00DE652F"/>
    <w:rsid w:val="00DE65AF"/>
    <w:rsid w:val="00DE7902"/>
    <w:rsid w:val="00DF02EE"/>
    <w:rsid w:val="00DF0517"/>
    <w:rsid w:val="00DF0830"/>
    <w:rsid w:val="00DF1358"/>
    <w:rsid w:val="00DF15AC"/>
    <w:rsid w:val="00DF1CDA"/>
    <w:rsid w:val="00DF2420"/>
    <w:rsid w:val="00DF280B"/>
    <w:rsid w:val="00DF28B7"/>
    <w:rsid w:val="00DF2EAD"/>
    <w:rsid w:val="00DF3079"/>
    <w:rsid w:val="00DF3345"/>
    <w:rsid w:val="00DF383D"/>
    <w:rsid w:val="00DF43E8"/>
    <w:rsid w:val="00DF4B3E"/>
    <w:rsid w:val="00DF5745"/>
    <w:rsid w:val="00DF58E2"/>
    <w:rsid w:val="00DF5B20"/>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0E"/>
    <w:rsid w:val="00E0617A"/>
    <w:rsid w:val="00E0644B"/>
    <w:rsid w:val="00E064D3"/>
    <w:rsid w:val="00E06595"/>
    <w:rsid w:val="00E0763E"/>
    <w:rsid w:val="00E0799E"/>
    <w:rsid w:val="00E07B7D"/>
    <w:rsid w:val="00E07DB8"/>
    <w:rsid w:val="00E1050F"/>
    <w:rsid w:val="00E10971"/>
    <w:rsid w:val="00E11290"/>
    <w:rsid w:val="00E113B7"/>
    <w:rsid w:val="00E114C5"/>
    <w:rsid w:val="00E12316"/>
    <w:rsid w:val="00E1277F"/>
    <w:rsid w:val="00E12E73"/>
    <w:rsid w:val="00E139D5"/>
    <w:rsid w:val="00E14042"/>
    <w:rsid w:val="00E14CA5"/>
    <w:rsid w:val="00E15202"/>
    <w:rsid w:val="00E152DF"/>
    <w:rsid w:val="00E15505"/>
    <w:rsid w:val="00E15611"/>
    <w:rsid w:val="00E15675"/>
    <w:rsid w:val="00E16098"/>
    <w:rsid w:val="00E162B5"/>
    <w:rsid w:val="00E17141"/>
    <w:rsid w:val="00E17D3D"/>
    <w:rsid w:val="00E21896"/>
    <w:rsid w:val="00E219A1"/>
    <w:rsid w:val="00E2202A"/>
    <w:rsid w:val="00E22D1B"/>
    <w:rsid w:val="00E2324A"/>
    <w:rsid w:val="00E235F5"/>
    <w:rsid w:val="00E23783"/>
    <w:rsid w:val="00E237BD"/>
    <w:rsid w:val="00E23A53"/>
    <w:rsid w:val="00E23BD6"/>
    <w:rsid w:val="00E23DF4"/>
    <w:rsid w:val="00E2401E"/>
    <w:rsid w:val="00E256E5"/>
    <w:rsid w:val="00E26411"/>
    <w:rsid w:val="00E264BC"/>
    <w:rsid w:val="00E26AC1"/>
    <w:rsid w:val="00E2720A"/>
    <w:rsid w:val="00E27AE8"/>
    <w:rsid w:val="00E27AEB"/>
    <w:rsid w:val="00E3008F"/>
    <w:rsid w:val="00E3052B"/>
    <w:rsid w:val="00E307B6"/>
    <w:rsid w:val="00E30E73"/>
    <w:rsid w:val="00E3142D"/>
    <w:rsid w:val="00E316D0"/>
    <w:rsid w:val="00E316F5"/>
    <w:rsid w:val="00E31FE2"/>
    <w:rsid w:val="00E32B19"/>
    <w:rsid w:val="00E32E9C"/>
    <w:rsid w:val="00E32FAF"/>
    <w:rsid w:val="00E339F2"/>
    <w:rsid w:val="00E34EBE"/>
    <w:rsid w:val="00E34F85"/>
    <w:rsid w:val="00E35BF9"/>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D89"/>
    <w:rsid w:val="00E528F9"/>
    <w:rsid w:val="00E53522"/>
    <w:rsid w:val="00E545FA"/>
    <w:rsid w:val="00E546E8"/>
    <w:rsid w:val="00E5496E"/>
    <w:rsid w:val="00E55854"/>
    <w:rsid w:val="00E558D6"/>
    <w:rsid w:val="00E55B05"/>
    <w:rsid w:val="00E55BA5"/>
    <w:rsid w:val="00E56707"/>
    <w:rsid w:val="00E56ACD"/>
    <w:rsid w:val="00E57279"/>
    <w:rsid w:val="00E57739"/>
    <w:rsid w:val="00E6045F"/>
    <w:rsid w:val="00E6079D"/>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1F59"/>
    <w:rsid w:val="00E7273B"/>
    <w:rsid w:val="00E72B6E"/>
    <w:rsid w:val="00E73667"/>
    <w:rsid w:val="00E742F4"/>
    <w:rsid w:val="00E74394"/>
    <w:rsid w:val="00E74B6D"/>
    <w:rsid w:val="00E74BE2"/>
    <w:rsid w:val="00E75976"/>
    <w:rsid w:val="00E75E5C"/>
    <w:rsid w:val="00E760FF"/>
    <w:rsid w:val="00E76384"/>
    <w:rsid w:val="00E76A5E"/>
    <w:rsid w:val="00E775E3"/>
    <w:rsid w:val="00E77A45"/>
    <w:rsid w:val="00E80693"/>
    <w:rsid w:val="00E812F5"/>
    <w:rsid w:val="00E8154B"/>
    <w:rsid w:val="00E82968"/>
    <w:rsid w:val="00E8357D"/>
    <w:rsid w:val="00E8373C"/>
    <w:rsid w:val="00E83967"/>
    <w:rsid w:val="00E839AD"/>
    <w:rsid w:val="00E83E51"/>
    <w:rsid w:val="00E83FCE"/>
    <w:rsid w:val="00E84570"/>
    <w:rsid w:val="00E846CA"/>
    <w:rsid w:val="00E8487A"/>
    <w:rsid w:val="00E8499D"/>
    <w:rsid w:val="00E85726"/>
    <w:rsid w:val="00E85E2B"/>
    <w:rsid w:val="00E872A7"/>
    <w:rsid w:val="00E878CC"/>
    <w:rsid w:val="00E87A7D"/>
    <w:rsid w:val="00E87EAD"/>
    <w:rsid w:val="00E901AB"/>
    <w:rsid w:val="00E90AF8"/>
    <w:rsid w:val="00E91FB8"/>
    <w:rsid w:val="00E923FD"/>
    <w:rsid w:val="00E924F7"/>
    <w:rsid w:val="00E9292A"/>
    <w:rsid w:val="00E92CD7"/>
    <w:rsid w:val="00E93943"/>
    <w:rsid w:val="00E94687"/>
    <w:rsid w:val="00E950A6"/>
    <w:rsid w:val="00E95DD9"/>
    <w:rsid w:val="00E96341"/>
    <w:rsid w:val="00E9647F"/>
    <w:rsid w:val="00E96576"/>
    <w:rsid w:val="00E967EA"/>
    <w:rsid w:val="00E96839"/>
    <w:rsid w:val="00E96CB9"/>
    <w:rsid w:val="00E9721B"/>
    <w:rsid w:val="00E97299"/>
    <w:rsid w:val="00E9747A"/>
    <w:rsid w:val="00E97C21"/>
    <w:rsid w:val="00EA05D9"/>
    <w:rsid w:val="00EA1521"/>
    <w:rsid w:val="00EA16C4"/>
    <w:rsid w:val="00EA19E9"/>
    <w:rsid w:val="00EA2418"/>
    <w:rsid w:val="00EA2443"/>
    <w:rsid w:val="00EA24A3"/>
    <w:rsid w:val="00EA3333"/>
    <w:rsid w:val="00EA369D"/>
    <w:rsid w:val="00EA3B6D"/>
    <w:rsid w:val="00EA3EAE"/>
    <w:rsid w:val="00EA3EF5"/>
    <w:rsid w:val="00EA411E"/>
    <w:rsid w:val="00EA4C4D"/>
    <w:rsid w:val="00EA539E"/>
    <w:rsid w:val="00EA641F"/>
    <w:rsid w:val="00EA64F1"/>
    <w:rsid w:val="00EA670C"/>
    <w:rsid w:val="00EA6A5A"/>
    <w:rsid w:val="00EA6B12"/>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2FD"/>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10AC"/>
    <w:rsid w:val="00ED2B2B"/>
    <w:rsid w:val="00ED2EBD"/>
    <w:rsid w:val="00ED2EC5"/>
    <w:rsid w:val="00ED3078"/>
    <w:rsid w:val="00ED3187"/>
    <w:rsid w:val="00ED35A7"/>
    <w:rsid w:val="00ED3B24"/>
    <w:rsid w:val="00ED3BB6"/>
    <w:rsid w:val="00ED415E"/>
    <w:rsid w:val="00ED450E"/>
    <w:rsid w:val="00ED473B"/>
    <w:rsid w:val="00ED4969"/>
    <w:rsid w:val="00ED5332"/>
    <w:rsid w:val="00ED56D3"/>
    <w:rsid w:val="00ED5A32"/>
    <w:rsid w:val="00ED7770"/>
    <w:rsid w:val="00ED78E4"/>
    <w:rsid w:val="00EE1043"/>
    <w:rsid w:val="00EE1A88"/>
    <w:rsid w:val="00EE1CA1"/>
    <w:rsid w:val="00EE220A"/>
    <w:rsid w:val="00EE2448"/>
    <w:rsid w:val="00EE249B"/>
    <w:rsid w:val="00EE2853"/>
    <w:rsid w:val="00EE3012"/>
    <w:rsid w:val="00EE352A"/>
    <w:rsid w:val="00EE4A0C"/>
    <w:rsid w:val="00EE5B83"/>
    <w:rsid w:val="00EE5F9E"/>
    <w:rsid w:val="00EE627B"/>
    <w:rsid w:val="00EE7A5E"/>
    <w:rsid w:val="00EF0685"/>
    <w:rsid w:val="00EF0DE4"/>
    <w:rsid w:val="00EF16CA"/>
    <w:rsid w:val="00EF1C9B"/>
    <w:rsid w:val="00EF1DD4"/>
    <w:rsid w:val="00EF22B3"/>
    <w:rsid w:val="00EF26BD"/>
    <w:rsid w:val="00EF2B66"/>
    <w:rsid w:val="00EF4033"/>
    <w:rsid w:val="00EF4A41"/>
    <w:rsid w:val="00EF5D36"/>
    <w:rsid w:val="00EF5F34"/>
    <w:rsid w:val="00EF63C9"/>
    <w:rsid w:val="00EF66FC"/>
    <w:rsid w:val="00EF6B68"/>
    <w:rsid w:val="00EF72D1"/>
    <w:rsid w:val="00EF7936"/>
    <w:rsid w:val="00F00383"/>
    <w:rsid w:val="00F00C01"/>
    <w:rsid w:val="00F0135B"/>
    <w:rsid w:val="00F01AE3"/>
    <w:rsid w:val="00F01FD1"/>
    <w:rsid w:val="00F0247E"/>
    <w:rsid w:val="00F02E73"/>
    <w:rsid w:val="00F03088"/>
    <w:rsid w:val="00F03091"/>
    <w:rsid w:val="00F03789"/>
    <w:rsid w:val="00F05459"/>
    <w:rsid w:val="00F05514"/>
    <w:rsid w:val="00F0613B"/>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B27"/>
    <w:rsid w:val="00F14D13"/>
    <w:rsid w:val="00F15AF3"/>
    <w:rsid w:val="00F15C07"/>
    <w:rsid w:val="00F16213"/>
    <w:rsid w:val="00F16559"/>
    <w:rsid w:val="00F16672"/>
    <w:rsid w:val="00F16E77"/>
    <w:rsid w:val="00F16FDF"/>
    <w:rsid w:val="00F17672"/>
    <w:rsid w:val="00F179D0"/>
    <w:rsid w:val="00F17DA4"/>
    <w:rsid w:val="00F17DCE"/>
    <w:rsid w:val="00F1F9FA"/>
    <w:rsid w:val="00F21BE9"/>
    <w:rsid w:val="00F22165"/>
    <w:rsid w:val="00F22750"/>
    <w:rsid w:val="00F22D6D"/>
    <w:rsid w:val="00F23455"/>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A83"/>
    <w:rsid w:val="00F32C6F"/>
    <w:rsid w:val="00F32E3C"/>
    <w:rsid w:val="00F335D8"/>
    <w:rsid w:val="00F338D8"/>
    <w:rsid w:val="00F33B08"/>
    <w:rsid w:val="00F33E87"/>
    <w:rsid w:val="00F34096"/>
    <w:rsid w:val="00F34116"/>
    <w:rsid w:val="00F34129"/>
    <w:rsid w:val="00F349D4"/>
    <w:rsid w:val="00F34C4A"/>
    <w:rsid w:val="00F356D2"/>
    <w:rsid w:val="00F35C3B"/>
    <w:rsid w:val="00F361DF"/>
    <w:rsid w:val="00F365A8"/>
    <w:rsid w:val="00F3697D"/>
    <w:rsid w:val="00F36A95"/>
    <w:rsid w:val="00F36F01"/>
    <w:rsid w:val="00F37349"/>
    <w:rsid w:val="00F37D6D"/>
    <w:rsid w:val="00F404A7"/>
    <w:rsid w:val="00F405C9"/>
    <w:rsid w:val="00F406B9"/>
    <w:rsid w:val="00F40730"/>
    <w:rsid w:val="00F408E6"/>
    <w:rsid w:val="00F40A19"/>
    <w:rsid w:val="00F40C29"/>
    <w:rsid w:val="00F414CD"/>
    <w:rsid w:val="00F414F8"/>
    <w:rsid w:val="00F424DB"/>
    <w:rsid w:val="00F4261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EEC"/>
    <w:rsid w:val="00F71FF8"/>
    <w:rsid w:val="00F721E2"/>
    <w:rsid w:val="00F72602"/>
    <w:rsid w:val="00F72DEA"/>
    <w:rsid w:val="00F74ABA"/>
    <w:rsid w:val="00F75340"/>
    <w:rsid w:val="00F75710"/>
    <w:rsid w:val="00F75739"/>
    <w:rsid w:val="00F75AC9"/>
    <w:rsid w:val="00F75C20"/>
    <w:rsid w:val="00F75ED1"/>
    <w:rsid w:val="00F76413"/>
    <w:rsid w:val="00F76EEF"/>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1E2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9005C"/>
    <w:rsid w:val="00F904AE"/>
    <w:rsid w:val="00F90826"/>
    <w:rsid w:val="00F908FB"/>
    <w:rsid w:val="00F91B2C"/>
    <w:rsid w:val="00F91CBA"/>
    <w:rsid w:val="00F91DF2"/>
    <w:rsid w:val="00F92513"/>
    <w:rsid w:val="00F925C6"/>
    <w:rsid w:val="00F925EE"/>
    <w:rsid w:val="00F9294C"/>
    <w:rsid w:val="00F92F98"/>
    <w:rsid w:val="00F93AEB"/>
    <w:rsid w:val="00F93BBC"/>
    <w:rsid w:val="00F93DB1"/>
    <w:rsid w:val="00F94CD4"/>
    <w:rsid w:val="00F9506A"/>
    <w:rsid w:val="00F955CD"/>
    <w:rsid w:val="00F959F2"/>
    <w:rsid w:val="00F95B03"/>
    <w:rsid w:val="00F96026"/>
    <w:rsid w:val="00F96B57"/>
    <w:rsid w:val="00F97579"/>
    <w:rsid w:val="00F97CE1"/>
    <w:rsid w:val="00FA0966"/>
    <w:rsid w:val="00FA0DD4"/>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34D"/>
    <w:rsid w:val="00FA7A01"/>
    <w:rsid w:val="00FB03E9"/>
    <w:rsid w:val="00FB08DC"/>
    <w:rsid w:val="00FB1250"/>
    <w:rsid w:val="00FB231E"/>
    <w:rsid w:val="00FB28CB"/>
    <w:rsid w:val="00FB2F2E"/>
    <w:rsid w:val="00FB37C3"/>
    <w:rsid w:val="00FB4456"/>
    <w:rsid w:val="00FB4D03"/>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2ABD"/>
    <w:rsid w:val="00FC2EDB"/>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8A0"/>
    <w:rsid w:val="00FE1050"/>
    <w:rsid w:val="00FE1094"/>
    <w:rsid w:val="00FE116B"/>
    <w:rsid w:val="00FE153D"/>
    <w:rsid w:val="00FE17F9"/>
    <w:rsid w:val="00FE1DD3"/>
    <w:rsid w:val="00FE201E"/>
    <w:rsid w:val="00FE2115"/>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68"/>
    <w:rsid w:val="00FF3EF8"/>
    <w:rsid w:val="00FF454E"/>
    <w:rsid w:val="00FF507F"/>
    <w:rsid w:val="00FF5D4D"/>
    <w:rsid w:val="00FF634E"/>
    <w:rsid w:val="00FF649E"/>
    <w:rsid w:val="00FF6FE3"/>
    <w:rsid w:val="00FF7625"/>
    <w:rsid w:val="02204D86"/>
    <w:rsid w:val="0289FA5E"/>
    <w:rsid w:val="02A5B310"/>
    <w:rsid w:val="031D1622"/>
    <w:rsid w:val="036F9FAF"/>
    <w:rsid w:val="04CC9F7C"/>
    <w:rsid w:val="055AB46E"/>
    <w:rsid w:val="05B482E3"/>
    <w:rsid w:val="05DF4478"/>
    <w:rsid w:val="060EA3DB"/>
    <w:rsid w:val="062BEB30"/>
    <w:rsid w:val="063653B2"/>
    <w:rsid w:val="06620B1D"/>
    <w:rsid w:val="07AA743C"/>
    <w:rsid w:val="080085CA"/>
    <w:rsid w:val="08135D5F"/>
    <w:rsid w:val="0825C528"/>
    <w:rsid w:val="089E139D"/>
    <w:rsid w:val="0961588C"/>
    <w:rsid w:val="0A39F082"/>
    <w:rsid w:val="0AB4EB49"/>
    <w:rsid w:val="0C2C48A2"/>
    <w:rsid w:val="0C4AE839"/>
    <w:rsid w:val="0C72485D"/>
    <w:rsid w:val="0C9E538D"/>
    <w:rsid w:val="0CD8499C"/>
    <w:rsid w:val="0D35AC52"/>
    <w:rsid w:val="0DA1B3F3"/>
    <w:rsid w:val="0DB0AC54"/>
    <w:rsid w:val="0DC510DB"/>
    <w:rsid w:val="0EE95798"/>
    <w:rsid w:val="0EED765D"/>
    <w:rsid w:val="0F79B9D7"/>
    <w:rsid w:val="10E0D201"/>
    <w:rsid w:val="11041DAD"/>
    <w:rsid w:val="114D992C"/>
    <w:rsid w:val="115DADEA"/>
    <w:rsid w:val="11E32DB3"/>
    <w:rsid w:val="120AD838"/>
    <w:rsid w:val="127E6A22"/>
    <w:rsid w:val="12894E52"/>
    <w:rsid w:val="137D84DE"/>
    <w:rsid w:val="138F33EB"/>
    <w:rsid w:val="13D49290"/>
    <w:rsid w:val="13EC6659"/>
    <w:rsid w:val="147C637E"/>
    <w:rsid w:val="1488D38A"/>
    <w:rsid w:val="14DBF951"/>
    <w:rsid w:val="15FB6522"/>
    <w:rsid w:val="1620EB6D"/>
    <w:rsid w:val="165C66F7"/>
    <w:rsid w:val="16649FEF"/>
    <w:rsid w:val="17E7F9C9"/>
    <w:rsid w:val="187314D3"/>
    <w:rsid w:val="193305E4"/>
    <w:rsid w:val="196CF4BE"/>
    <w:rsid w:val="19940300"/>
    <w:rsid w:val="1A0CC7BE"/>
    <w:rsid w:val="1A8D55EF"/>
    <w:rsid w:val="1AB5ADE8"/>
    <w:rsid w:val="1AECDB15"/>
    <w:rsid w:val="1BAA6045"/>
    <w:rsid w:val="1C3EC466"/>
    <w:rsid w:val="1C8CA1DF"/>
    <w:rsid w:val="1D38DAFD"/>
    <w:rsid w:val="1E2BB459"/>
    <w:rsid w:val="1E884580"/>
    <w:rsid w:val="20B146F8"/>
    <w:rsid w:val="21D19061"/>
    <w:rsid w:val="21E662A0"/>
    <w:rsid w:val="21F72891"/>
    <w:rsid w:val="225CA34E"/>
    <w:rsid w:val="23272055"/>
    <w:rsid w:val="23F0B906"/>
    <w:rsid w:val="242F06C7"/>
    <w:rsid w:val="24DF3391"/>
    <w:rsid w:val="253EBEBD"/>
    <w:rsid w:val="25587DCE"/>
    <w:rsid w:val="25ABDA40"/>
    <w:rsid w:val="2657C157"/>
    <w:rsid w:val="26789B7A"/>
    <w:rsid w:val="27D707DD"/>
    <w:rsid w:val="280F8ECC"/>
    <w:rsid w:val="28C81334"/>
    <w:rsid w:val="29F468E2"/>
    <w:rsid w:val="2A115A7D"/>
    <w:rsid w:val="2A28C790"/>
    <w:rsid w:val="2AB11F1C"/>
    <w:rsid w:val="2B4D64D2"/>
    <w:rsid w:val="2B7872A7"/>
    <w:rsid w:val="2C832F45"/>
    <w:rsid w:val="2D84AF31"/>
    <w:rsid w:val="2DF1D2CF"/>
    <w:rsid w:val="2E29257B"/>
    <w:rsid w:val="2E715A7F"/>
    <w:rsid w:val="2F33A853"/>
    <w:rsid w:val="2FE4C618"/>
    <w:rsid w:val="3003D639"/>
    <w:rsid w:val="3022A7F5"/>
    <w:rsid w:val="3070D6E3"/>
    <w:rsid w:val="30CF78B4"/>
    <w:rsid w:val="34A1E81C"/>
    <w:rsid w:val="366963E5"/>
    <w:rsid w:val="36A2B65F"/>
    <w:rsid w:val="36EC78EE"/>
    <w:rsid w:val="36F4710C"/>
    <w:rsid w:val="3735421A"/>
    <w:rsid w:val="375F1DCA"/>
    <w:rsid w:val="390C2635"/>
    <w:rsid w:val="3920A23A"/>
    <w:rsid w:val="395EBD06"/>
    <w:rsid w:val="39F8E1C2"/>
    <w:rsid w:val="3A0C9C08"/>
    <w:rsid w:val="3A3B1807"/>
    <w:rsid w:val="3A49808E"/>
    <w:rsid w:val="3ACAF76E"/>
    <w:rsid w:val="3AD3C4CD"/>
    <w:rsid w:val="3AE9E302"/>
    <w:rsid w:val="3B9683F7"/>
    <w:rsid w:val="3BCB3C2E"/>
    <w:rsid w:val="3BF20F28"/>
    <w:rsid w:val="3C878B44"/>
    <w:rsid w:val="3CAB666A"/>
    <w:rsid w:val="3DECA2B5"/>
    <w:rsid w:val="3ECA9581"/>
    <w:rsid w:val="3EDAD0A9"/>
    <w:rsid w:val="3F5B7B89"/>
    <w:rsid w:val="3F945134"/>
    <w:rsid w:val="3FC9E6C0"/>
    <w:rsid w:val="40993BDC"/>
    <w:rsid w:val="411272C2"/>
    <w:rsid w:val="413AFF2B"/>
    <w:rsid w:val="4224C41E"/>
    <w:rsid w:val="4284D176"/>
    <w:rsid w:val="42E0FEE6"/>
    <w:rsid w:val="4462128F"/>
    <w:rsid w:val="446868FA"/>
    <w:rsid w:val="449EE389"/>
    <w:rsid w:val="44A8FB23"/>
    <w:rsid w:val="45C436A0"/>
    <w:rsid w:val="4638CD78"/>
    <w:rsid w:val="471E9E97"/>
    <w:rsid w:val="47B7B821"/>
    <w:rsid w:val="484339E3"/>
    <w:rsid w:val="48688A92"/>
    <w:rsid w:val="48703D10"/>
    <w:rsid w:val="48C08A7A"/>
    <w:rsid w:val="49501755"/>
    <w:rsid w:val="49E69226"/>
    <w:rsid w:val="4ACF455B"/>
    <w:rsid w:val="4AD3BACB"/>
    <w:rsid w:val="4B428375"/>
    <w:rsid w:val="4B8F2946"/>
    <w:rsid w:val="4D138F7D"/>
    <w:rsid w:val="4D338AB3"/>
    <w:rsid w:val="4D97B8C8"/>
    <w:rsid w:val="4E536D61"/>
    <w:rsid w:val="4E973839"/>
    <w:rsid w:val="4EF68972"/>
    <w:rsid w:val="4F215C7E"/>
    <w:rsid w:val="4F600028"/>
    <w:rsid w:val="4F97EB4E"/>
    <w:rsid w:val="4FE6D63B"/>
    <w:rsid w:val="512C7C40"/>
    <w:rsid w:val="515AB37A"/>
    <w:rsid w:val="5189942C"/>
    <w:rsid w:val="51A6242E"/>
    <w:rsid w:val="51D38E69"/>
    <w:rsid w:val="5229EAC3"/>
    <w:rsid w:val="525CCE98"/>
    <w:rsid w:val="52F683DB"/>
    <w:rsid w:val="532B3C12"/>
    <w:rsid w:val="53C8C337"/>
    <w:rsid w:val="54D4A43D"/>
    <w:rsid w:val="55FA4715"/>
    <w:rsid w:val="5658C53A"/>
    <w:rsid w:val="569C1CFF"/>
    <w:rsid w:val="56A9AA35"/>
    <w:rsid w:val="580B85CD"/>
    <w:rsid w:val="583BAD14"/>
    <w:rsid w:val="58B5EE75"/>
    <w:rsid w:val="58ED34F0"/>
    <w:rsid w:val="594279A7"/>
    <w:rsid w:val="5B58F1E4"/>
    <w:rsid w:val="5CD15AEC"/>
    <w:rsid w:val="5E1E1829"/>
    <w:rsid w:val="5EE1B42A"/>
    <w:rsid w:val="607D848B"/>
    <w:rsid w:val="60DC08E9"/>
    <w:rsid w:val="61981D74"/>
    <w:rsid w:val="61D6BAE2"/>
    <w:rsid w:val="622CB9FD"/>
    <w:rsid w:val="633AA146"/>
    <w:rsid w:val="63811F66"/>
    <w:rsid w:val="63A8C0E7"/>
    <w:rsid w:val="63F4BF0D"/>
    <w:rsid w:val="641F8D30"/>
    <w:rsid w:val="64D671A7"/>
    <w:rsid w:val="650E5BA4"/>
    <w:rsid w:val="657A5D74"/>
    <w:rsid w:val="66321127"/>
    <w:rsid w:val="676DB163"/>
    <w:rsid w:val="678F20A1"/>
    <w:rsid w:val="67AF5CA0"/>
    <w:rsid w:val="67B2EA42"/>
    <w:rsid w:val="6839DBE2"/>
    <w:rsid w:val="683B93C1"/>
    <w:rsid w:val="68A834F2"/>
    <w:rsid w:val="68AEA89C"/>
    <w:rsid w:val="68F30323"/>
    <w:rsid w:val="69E0A78D"/>
    <w:rsid w:val="6A4CFC6B"/>
    <w:rsid w:val="6B773C5C"/>
    <w:rsid w:val="6CB288AC"/>
    <w:rsid w:val="6CB29864"/>
    <w:rsid w:val="6CDEAB8A"/>
    <w:rsid w:val="6D88D266"/>
    <w:rsid w:val="6DAB702B"/>
    <w:rsid w:val="6E1727AA"/>
    <w:rsid w:val="6E9858D8"/>
    <w:rsid w:val="6EA8BB6A"/>
    <w:rsid w:val="6EB6321B"/>
    <w:rsid w:val="6EFA4BB6"/>
    <w:rsid w:val="6F16824D"/>
    <w:rsid w:val="6F9619D1"/>
    <w:rsid w:val="6FF36856"/>
    <w:rsid w:val="7019ED20"/>
    <w:rsid w:val="70B6E69C"/>
    <w:rsid w:val="71082589"/>
    <w:rsid w:val="71104140"/>
    <w:rsid w:val="712F5AB8"/>
    <w:rsid w:val="71A86A0D"/>
    <w:rsid w:val="724B2FE2"/>
    <w:rsid w:val="72C0B327"/>
    <w:rsid w:val="7385DDA8"/>
    <w:rsid w:val="742AD9D1"/>
    <w:rsid w:val="749958C6"/>
    <w:rsid w:val="74F482F7"/>
    <w:rsid w:val="759EF8DD"/>
    <w:rsid w:val="75AED98F"/>
    <w:rsid w:val="75F4D309"/>
    <w:rsid w:val="75FCB035"/>
    <w:rsid w:val="7642BB69"/>
    <w:rsid w:val="76504ADB"/>
    <w:rsid w:val="76B042C2"/>
    <w:rsid w:val="77392A14"/>
    <w:rsid w:val="77467F07"/>
    <w:rsid w:val="774B9590"/>
    <w:rsid w:val="77A77118"/>
    <w:rsid w:val="77E0AB9D"/>
    <w:rsid w:val="780F0071"/>
    <w:rsid w:val="7826B273"/>
    <w:rsid w:val="783000D8"/>
    <w:rsid w:val="7856566C"/>
    <w:rsid w:val="788D7F63"/>
    <w:rsid w:val="78F9E42E"/>
    <w:rsid w:val="794A6F2B"/>
    <w:rsid w:val="79546C12"/>
    <w:rsid w:val="79945BA8"/>
    <w:rsid w:val="79AAE882"/>
    <w:rsid w:val="7A70CAD6"/>
    <w:rsid w:val="7AC7AF7E"/>
    <w:rsid w:val="7B294E6D"/>
    <w:rsid w:val="7B480BC9"/>
    <w:rsid w:val="7B63C47B"/>
    <w:rsid w:val="7BDFF3FB"/>
    <w:rsid w:val="7C19F02A"/>
    <w:rsid w:val="7C54C030"/>
    <w:rsid w:val="7CBB39B7"/>
    <w:rsid w:val="7D0285A2"/>
    <w:rsid w:val="7D02B368"/>
    <w:rsid w:val="7D377ED9"/>
    <w:rsid w:val="7E49D50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118A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B76400"/>
    <w:pPr>
      <w:keepNext/>
      <w:keepLines/>
      <w:spacing w:before="80" w:after="40" w:line="276" w:lineRule="auto"/>
      <w:outlineLvl w:val="4"/>
    </w:pPr>
    <w:rPr>
      <w:rFonts w:asciiTheme="minorHAnsi" w:eastAsiaTheme="majorEastAsia" w:hAnsiTheme="minorHAnsi" w:cstheme="majorBidi"/>
      <w:color w:val="365F91" w:themeColor="accent1" w:themeShade="BF"/>
      <w:sz w:val="22"/>
      <w:szCs w:val="22"/>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B76400"/>
    <w:pPr>
      <w:keepNext/>
      <w:keepLines/>
      <w:spacing w:before="40" w:line="276"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B76400"/>
    <w:pPr>
      <w:keepNext/>
      <w:keepLines/>
      <w:spacing w:line="276"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B76400"/>
    <w:pPr>
      <w:keepNext/>
      <w:keepLines/>
      <w:spacing w:line="276"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958D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958D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1"/>
    <w:qFormat/>
    <w:rsid w:val="00D30A43"/>
    <w:pPr>
      <w:ind w:left="720"/>
    </w:pPr>
    <w:rPr>
      <w:rFonts w:eastAsia="Times New Roman" w:cs="Ecofont_Spranq_eco_Sans"/>
    </w:rPr>
  </w:style>
  <w:style w:type="paragraph" w:customStyle="1" w:styleId="Nivel2">
    <w:name w:val="Nivel 2"/>
    <w:basedOn w:val="Normal"/>
    <w:link w:val="Nivel2Char"/>
    <w:uiPriority w:val="1"/>
    <w:qFormat/>
    <w:rsid w:val="001958D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958D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1958D0"/>
    <w:pPr>
      <w:numPr>
        <w:ilvl w:val="3"/>
      </w:numPr>
      <w:ind w:left="567" w:firstLine="0"/>
    </w:pPr>
    <w:rPr>
      <w:color w:val="auto"/>
    </w:rPr>
  </w:style>
  <w:style w:type="paragraph" w:customStyle="1" w:styleId="Nivel5">
    <w:name w:val="Nivel 5"/>
    <w:basedOn w:val="Nivel4"/>
    <w:qFormat/>
    <w:rsid w:val="001958D0"/>
    <w:pPr>
      <w:numPr>
        <w:ilvl w:val="4"/>
      </w:numPr>
      <w:ind w:left="851" w:firstLine="0"/>
    </w:pPr>
  </w:style>
  <w:style w:type="character" w:customStyle="1" w:styleId="Nivel4Char">
    <w:name w:val="Nivel 4 Char"/>
    <w:basedOn w:val="Fontepargpadro"/>
    <w:link w:val="Nivel4"/>
    <w:rsid w:val="001958D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1"/>
    <w:locked/>
    <w:rsid w:val="001958D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1958D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1958D0"/>
    <w:rPr>
      <w:rFonts w:ascii="Arial" w:hAnsi="Arial" w:cs="Arial"/>
      <w:color w:val="000000"/>
      <w:lang w:eastAsia="pt-BR"/>
    </w:rPr>
  </w:style>
  <w:style w:type="character" w:customStyle="1" w:styleId="Nvel3-RChar">
    <w:name w:val="Nível 3-R Char"/>
    <w:basedOn w:val="Nivel3Char"/>
    <w:link w:val="Nvel3-R"/>
    <w:rsid w:val="001958D0"/>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UnresolvedMention1">
    <w:name w:val="Unresolved Mention1"/>
    <w:basedOn w:val="Fontepargpadro"/>
    <w:uiPriority w:val="99"/>
    <w:semiHidden/>
    <w:unhideWhenUsed/>
    <w:rsid w:val="00824EB5"/>
    <w:rPr>
      <w:color w:val="605E5C"/>
      <w:shd w:val="clear" w:color="auto" w:fill="E1DFDD"/>
    </w:rPr>
  </w:style>
  <w:style w:type="character" w:customStyle="1" w:styleId="MenoPendente6">
    <w:name w:val="Menção Pendente6"/>
    <w:basedOn w:val="Fontepargpadro"/>
    <w:uiPriority w:val="99"/>
    <w:semiHidden/>
    <w:unhideWhenUsed/>
    <w:rsid w:val="004D7421"/>
    <w:rPr>
      <w:color w:val="605E5C"/>
      <w:shd w:val="clear" w:color="auto" w:fill="E1DFDD"/>
    </w:rPr>
  </w:style>
  <w:style w:type="paragraph" w:customStyle="1" w:styleId="WW-Ttulo">
    <w:name w:val="WW-Título"/>
    <w:basedOn w:val="Standard"/>
    <w:next w:val="Textbody0"/>
    <w:rsid w:val="00687E70"/>
    <w:pPr>
      <w:keepNext/>
      <w:spacing w:before="240" w:after="120"/>
      <w:textAlignment w:val="baseline"/>
    </w:pPr>
    <w:rPr>
      <w:rFonts w:ascii="Arial" w:eastAsia="Arial Unicode MS" w:hAnsi="Arial" w:cs="Tahoma"/>
      <w:sz w:val="28"/>
      <w:szCs w:val="28"/>
      <w:lang w:eastAsia="pt-BR" w:bidi="ar-SA"/>
    </w:rPr>
  </w:style>
  <w:style w:type="numbering" w:customStyle="1" w:styleId="WWNum8">
    <w:name w:val="WWNum8"/>
    <w:basedOn w:val="Semlista"/>
    <w:rsid w:val="004B21F2"/>
    <w:pPr>
      <w:numPr>
        <w:numId w:val="14"/>
      </w:numPr>
    </w:pPr>
  </w:style>
  <w:style w:type="paragraph" w:customStyle="1" w:styleId="TableContents">
    <w:name w:val="Table Contents"/>
    <w:basedOn w:val="Standard"/>
    <w:rsid w:val="00AE705E"/>
    <w:pPr>
      <w:suppressLineNumbers/>
      <w:textAlignment w:val="baseline"/>
    </w:pPr>
    <w:rPr>
      <w:rFonts w:ascii="Arial" w:eastAsia="Times New Roman" w:hAnsi="Arial" w:cs="Tahoma"/>
      <w:sz w:val="20"/>
      <w:lang w:eastAsia="pt-BR" w:bidi="ar-SA"/>
    </w:rPr>
  </w:style>
  <w:style w:type="paragraph" w:customStyle="1" w:styleId="Corpodetexto23">
    <w:name w:val="Corpo de texto 23"/>
    <w:basedOn w:val="Standard"/>
    <w:rsid w:val="00AE705E"/>
    <w:pPr>
      <w:ind w:firstLine="709"/>
      <w:jc w:val="both"/>
      <w:textAlignment w:val="baseline"/>
    </w:pPr>
    <w:rPr>
      <w:rFonts w:ascii="Arial" w:eastAsia="Times New Roman" w:hAnsi="Arial" w:cs="Tahoma"/>
      <w:color w:val="000000"/>
      <w:sz w:val="20"/>
      <w:lang w:eastAsia="pt-BR" w:bidi="ar-SA"/>
    </w:rPr>
  </w:style>
  <w:style w:type="numbering" w:customStyle="1" w:styleId="WWNum1">
    <w:name w:val="WWNum1"/>
    <w:basedOn w:val="Semlista"/>
    <w:rsid w:val="00AE705E"/>
    <w:pPr>
      <w:numPr>
        <w:numId w:val="27"/>
      </w:numPr>
    </w:pPr>
  </w:style>
  <w:style w:type="numbering" w:customStyle="1" w:styleId="WWNum22">
    <w:name w:val="WWNum22"/>
    <w:basedOn w:val="Semlista"/>
    <w:rsid w:val="00AE705E"/>
    <w:pPr>
      <w:numPr>
        <w:numId w:val="16"/>
      </w:numPr>
    </w:pPr>
  </w:style>
  <w:style w:type="numbering" w:customStyle="1" w:styleId="WWNum24">
    <w:name w:val="WWNum24"/>
    <w:basedOn w:val="Semlista"/>
    <w:rsid w:val="00AE705E"/>
    <w:pPr>
      <w:numPr>
        <w:numId w:val="17"/>
      </w:numPr>
    </w:pPr>
  </w:style>
  <w:style w:type="paragraph" w:customStyle="1" w:styleId="TableParagraph">
    <w:name w:val="Table Paragraph"/>
    <w:basedOn w:val="Normal"/>
    <w:uiPriority w:val="1"/>
    <w:qFormat/>
    <w:rsid w:val="00863FD8"/>
    <w:pPr>
      <w:widowControl w:val="0"/>
      <w:autoSpaceDN w:val="0"/>
      <w:spacing w:after="160"/>
    </w:pPr>
    <w:rPr>
      <w:rFonts w:ascii="Times New Roman" w:eastAsia="Times New Roman" w:hAnsi="Times New Roman" w:cs="Times New Roman"/>
      <w:sz w:val="22"/>
      <w:szCs w:val="22"/>
      <w:lang w:val="pt-PT" w:eastAsia="pt-PT" w:bidi="pt-PT"/>
    </w:rPr>
  </w:style>
  <w:style w:type="numbering" w:customStyle="1" w:styleId="WWNum1aa">
    <w:name w:val="WWNum1aa"/>
    <w:basedOn w:val="Semlista"/>
    <w:rsid w:val="00863FD8"/>
    <w:pPr>
      <w:numPr>
        <w:numId w:val="20"/>
      </w:numPr>
    </w:pPr>
  </w:style>
  <w:style w:type="paragraph" w:customStyle="1" w:styleId="tabelatextoalinhadoesquerda">
    <w:name w:val="tabela_texto_alinhado_esquerda"/>
    <w:basedOn w:val="Normal"/>
    <w:rsid w:val="006F1CEE"/>
    <w:pPr>
      <w:widowControl w:val="0"/>
      <w:autoSpaceDN w:val="0"/>
      <w:spacing w:line="360" w:lineRule="auto"/>
      <w:jc w:val="both"/>
    </w:pPr>
    <w:rPr>
      <w:rFonts w:ascii="Times New Roman" w:eastAsia="Times New Roman" w:hAnsi="Times New Roman" w:cs="Times New Roman"/>
      <w:kern w:val="3"/>
      <w:lang w:eastAsia="zh-CN"/>
    </w:rPr>
  </w:style>
  <w:style w:type="paragraph" w:customStyle="1" w:styleId="Default">
    <w:name w:val="Default"/>
    <w:qFormat/>
    <w:rsid w:val="001438C9"/>
    <w:pPr>
      <w:autoSpaceDE w:val="0"/>
      <w:autoSpaceDN w:val="0"/>
      <w:adjustRightInd w:val="0"/>
    </w:pPr>
    <w:rPr>
      <w:rFonts w:eastAsiaTheme="minorHAnsi"/>
      <w:color w:val="000000"/>
      <w:sz w:val="24"/>
      <w:szCs w:val="24"/>
    </w:rPr>
  </w:style>
  <w:style w:type="paragraph" w:customStyle="1" w:styleId="western">
    <w:name w:val="western"/>
    <w:basedOn w:val="Normal"/>
    <w:qFormat/>
    <w:rsid w:val="00B00FEE"/>
    <w:pPr>
      <w:suppressAutoHyphens/>
      <w:spacing w:before="280" w:after="119"/>
      <w:textAlignment w:val="baseline"/>
    </w:pPr>
    <w:rPr>
      <w:rFonts w:ascii="Verdana" w:eastAsia="Arial Unicode MS" w:hAnsi="Verdana" w:cs="Arial Unicode MS"/>
      <w:kern w:val="1"/>
      <w:sz w:val="18"/>
      <w:szCs w:val="18"/>
      <w:lang w:eastAsia="zh-CN"/>
    </w:rPr>
  </w:style>
  <w:style w:type="character" w:customStyle="1" w:styleId="StandardChar">
    <w:name w:val="Standard Char"/>
    <w:basedOn w:val="Fontepargpadro"/>
    <w:link w:val="Standard"/>
    <w:rsid w:val="00B00FEE"/>
    <w:rPr>
      <w:rFonts w:ascii="Liberation Serif" w:eastAsia="NSimSun" w:hAnsi="Liberation Serif" w:cs="Lucida Sans"/>
      <w:kern w:val="3"/>
      <w:sz w:val="24"/>
      <w:szCs w:val="24"/>
      <w:lang w:eastAsia="zh-CN" w:bidi="hi-IN"/>
    </w:rPr>
  </w:style>
  <w:style w:type="paragraph" w:customStyle="1" w:styleId="WW-Estilopadro">
    <w:name w:val="WW-Estilo padrão"/>
    <w:basedOn w:val="Normal"/>
    <w:uiPriority w:val="1"/>
    <w:qFormat/>
    <w:rsid w:val="00B00FEE"/>
    <w:pPr>
      <w:spacing w:before="100" w:after="200" w:line="276" w:lineRule="auto"/>
      <w:jc w:val="both"/>
    </w:pPr>
    <w:rPr>
      <w:rFonts w:asciiTheme="minorHAnsi" w:eastAsiaTheme="minorHAnsi" w:hAnsiTheme="minorHAnsi" w:cstheme="minorBidi"/>
      <w:color w:val="00000A"/>
      <w:sz w:val="22"/>
      <w:szCs w:val="22"/>
      <w:lang w:eastAsia="zh-CN"/>
    </w:rPr>
  </w:style>
  <w:style w:type="numbering" w:customStyle="1" w:styleId="Estilo7">
    <w:name w:val="Estilo7"/>
    <w:uiPriority w:val="99"/>
    <w:rsid w:val="00A75A26"/>
    <w:pPr>
      <w:numPr>
        <w:numId w:val="22"/>
      </w:numPr>
    </w:pPr>
  </w:style>
  <w:style w:type="numbering" w:customStyle="1" w:styleId="Estilo8">
    <w:name w:val="Estilo8"/>
    <w:uiPriority w:val="99"/>
    <w:rsid w:val="00A75A26"/>
    <w:pPr>
      <w:numPr>
        <w:numId w:val="23"/>
      </w:numPr>
    </w:pPr>
  </w:style>
  <w:style w:type="character" w:customStyle="1" w:styleId="Ttulo5Char">
    <w:name w:val="Título 5 Char"/>
    <w:basedOn w:val="Fontepargpadro"/>
    <w:link w:val="Ttulo5"/>
    <w:uiPriority w:val="9"/>
    <w:semiHidden/>
    <w:rsid w:val="00B76400"/>
    <w:rPr>
      <w:rFonts w:asciiTheme="minorHAnsi" w:eastAsiaTheme="majorEastAsia" w:hAnsiTheme="minorHAnsi" w:cstheme="majorBidi"/>
      <w:color w:val="365F91" w:themeColor="accent1" w:themeShade="BF"/>
      <w:sz w:val="22"/>
      <w:szCs w:val="22"/>
    </w:rPr>
  </w:style>
  <w:style w:type="character" w:customStyle="1" w:styleId="Ttulo7Char">
    <w:name w:val="Título 7 Char"/>
    <w:basedOn w:val="Fontepargpadro"/>
    <w:link w:val="Ttulo7"/>
    <w:uiPriority w:val="9"/>
    <w:semiHidden/>
    <w:rsid w:val="00B76400"/>
    <w:rPr>
      <w:rFonts w:asciiTheme="minorHAnsi" w:eastAsiaTheme="majorEastAsia" w:hAnsiTheme="minorHAnsi" w:cstheme="majorBidi"/>
      <w:color w:val="595959" w:themeColor="text1" w:themeTint="A6"/>
      <w:sz w:val="22"/>
      <w:szCs w:val="22"/>
    </w:rPr>
  </w:style>
  <w:style w:type="character" w:customStyle="1" w:styleId="Ttulo8Char">
    <w:name w:val="Título 8 Char"/>
    <w:basedOn w:val="Fontepargpadro"/>
    <w:link w:val="Ttulo8"/>
    <w:uiPriority w:val="9"/>
    <w:semiHidden/>
    <w:rsid w:val="00B76400"/>
    <w:rPr>
      <w:rFonts w:asciiTheme="minorHAnsi" w:eastAsiaTheme="majorEastAsia" w:hAnsiTheme="minorHAnsi" w:cstheme="majorBidi"/>
      <w:i/>
      <w:iCs/>
      <w:color w:val="272727" w:themeColor="text1" w:themeTint="D8"/>
      <w:sz w:val="22"/>
      <w:szCs w:val="22"/>
    </w:rPr>
  </w:style>
  <w:style w:type="character" w:customStyle="1" w:styleId="Ttulo9Char">
    <w:name w:val="Título 9 Char"/>
    <w:basedOn w:val="Fontepargpadro"/>
    <w:link w:val="Ttulo9"/>
    <w:uiPriority w:val="9"/>
    <w:semiHidden/>
    <w:rsid w:val="00B76400"/>
    <w:rPr>
      <w:rFonts w:asciiTheme="minorHAnsi" w:eastAsiaTheme="majorEastAsia" w:hAnsiTheme="minorHAnsi" w:cstheme="majorBidi"/>
      <w:color w:val="272727" w:themeColor="text1" w:themeTint="D8"/>
      <w:sz w:val="22"/>
      <w:szCs w:val="22"/>
    </w:rPr>
  </w:style>
  <w:style w:type="paragraph" w:styleId="Subttulo">
    <w:name w:val="Subtitle"/>
    <w:basedOn w:val="Normal"/>
    <w:next w:val="Normal"/>
    <w:link w:val="SubttuloChar"/>
    <w:uiPriority w:val="11"/>
    <w:qFormat/>
    <w:rsid w:val="00B76400"/>
    <w:pPr>
      <w:numPr>
        <w:ilvl w:val="1"/>
      </w:numPr>
      <w:spacing w:after="200" w:line="276"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B76400"/>
    <w:rPr>
      <w:rFonts w:asciiTheme="minorHAnsi" w:eastAsiaTheme="majorEastAsia" w:hAnsiTheme="minorHAnsi" w:cstheme="majorBidi"/>
      <w:color w:val="595959" w:themeColor="text1" w:themeTint="A6"/>
      <w:spacing w:val="15"/>
      <w:sz w:val="28"/>
      <w:szCs w:val="28"/>
    </w:rPr>
  </w:style>
  <w:style w:type="character" w:styleId="nfaseIntensa">
    <w:name w:val="Intense Emphasis"/>
    <w:basedOn w:val="Fontepargpadro"/>
    <w:uiPriority w:val="21"/>
    <w:qFormat/>
    <w:rsid w:val="00B76400"/>
    <w:rPr>
      <w:i/>
      <w:iCs/>
      <w:color w:val="365F91" w:themeColor="accent1" w:themeShade="BF"/>
    </w:rPr>
  </w:style>
  <w:style w:type="paragraph" w:styleId="CitaoIntensa">
    <w:name w:val="Intense Quote"/>
    <w:basedOn w:val="Normal"/>
    <w:next w:val="Normal"/>
    <w:link w:val="CitaoIntensaChar"/>
    <w:uiPriority w:val="30"/>
    <w:qFormat/>
    <w:rsid w:val="00B76400"/>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sz w:val="22"/>
      <w:szCs w:val="22"/>
      <w:lang w:eastAsia="en-US"/>
    </w:rPr>
  </w:style>
  <w:style w:type="character" w:customStyle="1" w:styleId="CitaoIntensaChar">
    <w:name w:val="Citação Intensa Char"/>
    <w:basedOn w:val="Fontepargpadro"/>
    <w:link w:val="CitaoIntensa"/>
    <w:uiPriority w:val="30"/>
    <w:rsid w:val="00B76400"/>
    <w:rPr>
      <w:rFonts w:asciiTheme="minorHAnsi" w:eastAsiaTheme="minorHAnsi" w:hAnsiTheme="minorHAnsi" w:cstheme="minorBidi"/>
      <w:i/>
      <w:iCs/>
      <w:color w:val="365F91" w:themeColor="accent1" w:themeShade="BF"/>
      <w:sz w:val="22"/>
      <w:szCs w:val="22"/>
    </w:rPr>
  </w:style>
  <w:style w:type="character" w:styleId="RefernciaIntensa">
    <w:name w:val="Intense Reference"/>
    <w:basedOn w:val="Fontepargpadro"/>
    <w:uiPriority w:val="32"/>
    <w:qFormat/>
    <w:rsid w:val="00B76400"/>
    <w:rPr>
      <w:b/>
      <w:bCs/>
      <w:smallCaps/>
      <w:color w:val="365F91" w:themeColor="accent1" w:themeShade="BF"/>
      <w:spacing w:val="5"/>
    </w:rPr>
  </w:style>
  <w:style w:type="character" w:styleId="MenoPendente">
    <w:name w:val="Unresolved Mention"/>
    <w:basedOn w:val="Fontepargpadro"/>
    <w:uiPriority w:val="99"/>
    <w:semiHidden/>
    <w:unhideWhenUsed/>
    <w:rsid w:val="00290116"/>
    <w:rPr>
      <w:color w:val="605E5C"/>
      <w:shd w:val="clear" w:color="auto" w:fill="E1DFDD"/>
    </w:rPr>
  </w:style>
  <w:style w:type="table" w:customStyle="1" w:styleId="Tabelacomgrade2">
    <w:name w:val="Tabela com grade2"/>
    <w:basedOn w:val="Tabelanormal"/>
    <w:next w:val="Tabelacomgrade"/>
    <w:uiPriority w:val="59"/>
    <w:rsid w:val="00290116"/>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
    <w:name w:val="Tabela com grade1"/>
    <w:basedOn w:val="Tabelanormal"/>
    <w:next w:val="Tabelacomgrade"/>
    <w:uiPriority w:val="59"/>
    <w:rsid w:val="00D21A9C"/>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ade1Clara1">
    <w:name w:val="Tabela de Grade 1 Clara1"/>
    <w:basedOn w:val="Tabelanormal"/>
    <w:next w:val="TabeladeGrade1Clara"/>
    <w:uiPriority w:val="46"/>
    <w:rsid w:val="00B256DB"/>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eladeGrade1Clara">
    <w:name w:val="Grid Table 1 Light"/>
    <w:basedOn w:val="Tabelanormal"/>
    <w:uiPriority w:val="46"/>
    <w:rsid w:val="00B256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comgrade3">
    <w:name w:val="Tabela com grade3"/>
    <w:basedOn w:val="Tabelanormal"/>
    <w:next w:val="Tabelacomgrade"/>
    <w:uiPriority w:val="59"/>
    <w:rsid w:val="006F4D3E"/>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ade1Clara2">
    <w:name w:val="Tabela de Grade 1 Clara2"/>
    <w:basedOn w:val="Tabelanormal"/>
    <w:next w:val="TabeladeGrade1Clara"/>
    <w:uiPriority w:val="46"/>
    <w:rsid w:val="006F4D3E"/>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3">
    <w:name w:val="Tabela de Grade 1 Clara3"/>
    <w:basedOn w:val="Tabelanormal"/>
    <w:next w:val="TabeladeGrade1Clara"/>
    <w:uiPriority w:val="46"/>
    <w:rsid w:val="006F4D3E"/>
    <w:rPr>
      <w:rFonts w:ascii="Calibri" w:eastAsia="Calibri" w:hAnsi="Calibri" w:cs="Arial"/>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comgrade4">
    <w:name w:val="Tabela com grade4"/>
    <w:basedOn w:val="Tabelanormal"/>
    <w:next w:val="Tabelacomgrade"/>
    <w:uiPriority w:val="59"/>
    <w:rsid w:val="002F5C43"/>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153688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369625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2975547">
      <w:bodyDiv w:val="1"/>
      <w:marLeft w:val="0"/>
      <w:marRight w:val="0"/>
      <w:marTop w:val="0"/>
      <w:marBottom w:val="0"/>
      <w:divBdr>
        <w:top w:val="none" w:sz="0" w:space="0" w:color="auto"/>
        <w:left w:val="none" w:sz="0" w:space="0" w:color="auto"/>
        <w:bottom w:val="none" w:sz="0" w:space="0" w:color="auto"/>
        <w:right w:val="none" w:sz="0" w:space="0" w:color="auto"/>
      </w:divBdr>
      <w:divsChild>
        <w:div w:id="23797331">
          <w:marLeft w:val="0"/>
          <w:marRight w:val="0"/>
          <w:marTop w:val="0"/>
          <w:marBottom w:val="0"/>
          <w:divBdr>
            <w:top w:val="none" w:sz="0" w:space="0" w:color="auto"/>
            <w:left w:val="none" w:sz="0" w:space="0" w:color="auto"/>
            <w:bottom w:val="none" w:sz="0" w:space="0" w:color="auto"/>
            <w:right w:val="none" w:sz="0" w:space="0" w:color="auto"/>
          </w:divBdr>
        </w:div>
        <w:div w:id="29958393">
          <w:marLeft w:val="0"/>
          <w:marRight w:val="0"/>
          <w:marTop w:val="0"/>
          <w:marBottom w:val="0"/>
          <w:divBdr>
            <w:top w:val="none" w:sz="0" w:space="0" w:color="auto"/>
            <w:left w:val="none" w:sz="0" w:space="0" w:color="auto"/>
            <w:bottom w:val="none" w:sz="0" w:space="0" w:color="auto"/>
            <w:right w:val="none" w:sz="0" w:space="0" w:color="auto"/>
          </w:divBdr>
        </w:div>
        <w:div w:id="156310148">
          <w:marLeft w:val="0"/>
          <w:marRight w:val="0"/>
          <w:marTop w:val="0"/>
          <w:marBottom w:val="0"/>
          <w:divBdr>
            <w:top w:val="none" w:sz="0" w:space="0" w:color="auto"/>
            <w:left w:val="none" w:sz="0" w:space="0" w:color="auto"/>
            <w:bottom w:val="none" w:sz="0" w:space="0" w:color="auto"/>
            <w:right w:val="none" w:sz="0" w:space="0" w:color="auto"/>
          </w:divBdr>
        </w:div>
        <w:div w:id="156531067">
          <w:marLeft w:val="0"/>
          <w:marRight w:val="0"/>
          <w:marTop w:val="0"/>
          <w:marBottom w:val="0"/>
          <w:divBdr>
            <w:top w:val="none" w:sz="0" w:space="0" w:color="auto"/>
            <w:left w:val="none" w:sz="0" w:space="0" w:color="auto"/>
            <w:bottom w:val="none" w:sz="0" w:space="0" w:color="auto"/>
            <w:right w:val="none" w:sz="0" w:space="0" w:color="auto"/>
          </w:divBdr>
        </w:div>
        <w:div w:id="290400119">
          <w:marLeft w:val="0"/>
          <w:marRight w:val="0"/>
          <w:marTop w:val="0"/>
          <w:marBottom w:val="0"/>
          <w:divBdr>
            <w:top w:val="none" w:sz="0" w:space="0" w:color="auto"/>
            <w:left w:val="none" w:sz="0" w:space="0" w:color="auto"/>
            <w:bottom w:val="none" w:sz="0" w:space="0" w:color="auto"/>
            <w:right w:val="none" w:sz="0" w:space="0" w:color="auto"/>
          </w:divBdr>
        </w:div>
        <w:div w:id="345181978">
          <w:marLeft w:val="0"/>
          <w:marRight w:val="0"/>
          <w:marTop w:val="0"/>
          <w:marBottom w:val="0"/>
          <w:divBdr>
            <w:top w:val="none" w:sz="0" w:space="0" w:color="auto"/>
            <w:left w:val="none" w:sz="0" w:space="0" w:color="auto"/>
            <w:bottom w:val="none" w:sz="0" w:space="0" w:color="auto"/>
            <w:right w:val="none" w:sz="0" w:space="0" w:color="auto"/>
          </w:divBdr>
        </w:div>
        <w:div w:id="612321776">
          <w:marLeft w:val="0"/>
          <w:marRight w:val="0"/>
          <w:marTop w:val="0"/>
          <w:marBottom w:val="0"/>
          <w:divBdr>
            <w:top w:val="none" w:sz="0" w:space="0" w:color="auto"/>
            <w:left w:val="none" w:sz="0" w:space="0" w:color="auto"/>
            <w:bottom w:val="none" w:sz="0" w:space="0" w:color="auto"/>
            <w:right w:val="none" w:sz="0" w:space="0" w:color="auto"/>
          </w:divBdr>
        </w:div>
        <w:div w:id="663051749">
          <w:marLeft w:val="0"/>
          <w:marRight w:val="0"/>
          <w:marTop w:val="0"/>
          <w:marBottom w:val="0"/>
          <w:divBdr>
            <w:top w:val="none" w:sz="0" w:space="0" w:color="auto"/>
            <w:left w:val="none" w:sz="0" w:space="0" w:color="auto"/>
            <w:bottom w:val="none" w:sz="0" w:space="0" w:color="auto"/>
            <w:right w:val="none" w:sz="0" w:space="0" w:color="auto"/>
          </w:divBdr>
        </w:div>
        <w:div w:id="835267686">
          <w:marLeft w:val="0"/>
          <w:marRight w:val="0"/>
          <w:marTop w:val="0"/>
          <w:marBottom w:val="0"/>
          <w:divBdr>
            <w:top w:val="none" w:sz="0" w:space="0" w:color="auto"/>
            <w:left w:val="none" w:sz="0" w:space="0" w:color="auto"/>
            <w:bottom w:val="none" w:sz="0" w:space="0" w:color="auto"/>
            <w:right w:val="none" w:sz="0" w:space="0" w:color="auto"/>
          </w:divBdr>
        </w:div>
        <w:div w:id="1000818217">
          <w:marLeft w:val="0"/>
          <w:marRight w:val="0"/>
          <w:marTop w:val="0"/>
          <w:marBottom w:val="0"/>
          <w:divBdr>
            <w:top w:val="none" w:sz="0" w:space="0" w:color="auto"/>
            <w:left w:val="none" w:sz="0" w:space="0" w:color="auto"/>
            <w:bottom w:val="none" w:sz="0" w:space="0" w:color="auto"/>
            <w:right w:val="none" w:sz="0" w:space="0" w:color="auto"/>
          </w:divBdr>
        </w:div>
        <w:div w:id="1058480743">
          <w:marLeft w:val="0"/>
          <w:marRight w:val="0"/>
          <w:marTop w:val="0"/>
          <w:marBottom w:val="0"/>
          <w:divBdr>
            <w:top w:val="none" w:sz="0" w:space="0" w:color="auto"/>
            <w:left w:val="none" w:sz="0" w:space="0" w:color="auto"/>
            <w:bottom w:val="none" w:sz="0" w:space="0" w:color="auto"/>
            <w:right w:val="none" w:sz="0" w:space="0" w:color="auto"/>
          </w:divBdr>
        </w:div>
        <w:div w:id="1245531614">
          <w:marLeft w:val="0"/>
          <w:marRight w:val="0"/>
          <w:marTop w:val="0"/>
          <w:marBottom w:val="0"/>
          <w:divBdr>
            <w:top w:val="none" w:sz="0" w:space="0" w:color="auto"/>
            <w:left w:val="none" w:sz="0" w:space="0" w:color="auto"/>
            <w:bottom w:val="none" w:sz="0" w:space="0" w:color="auto"/>
            <w:right w:val="none" w:sz="0" w:space="0" w:color="auto"/>
          </w:divBdr>
        </w:div>
        <w:div w:id="1322270925">
          <w:marLeft w:val="0"/>
          <w:marRight w:val="0"/>
          <w:marTop w:val="0"/>
          <w:marBottom w:val="0"/>
          <w:divBdr>
            <w:top w:val="none" w:sz="0" w:space="0" w:color="auto"/>
            <w:left w:val="none" w:sz="0" w:space="0" w:color="auto"/>
            <w:bottom w:val="none" w:sz="0" w:space="0" w:color="auto"/>
            <w:right w:val="none" w:sz="0" w:space="0" w:color="auto"/>
          </w:divBdr>
        </w:div>
        <w:div w:id="1338577660">
          <w:marLeft w:val="0"/>
          <w:marRight w:val="0"/>
          <w:marTop w:val="0"/>
          <w:marBottom w:val="0"/>
          <w:divBdr>
            <w:top w:val="none" w:sz="0" w:space="0" w:color="auto"/>
            <w:left w:val="none" w:sz="0" w:space="0" w:color="auto"/>
            <w:bottom w:val="none" w:sz="0" w:space="0" w:color="auto"/>
            <w:right w:val="none" w:sz="0" w:space="0" w:color="auto"/>
          </w:divBdr>
        </w:div>
        <w:div w:id="1439376981">
          <w:marLeft w:val="0"/>
          <w:marRight w:val="0"/>
          <w:marTop w:val="0"/>
          <w:marBottom w:val="0"/>
          <w:divBdr>
            <w:top w:val="none" w:sz="0" w:space="0" w:color="auto"/>
            <w:left w:val="none" w:sz="0" w:space="0" w:color="auto"/>
            <w:bottom w:val="none" w:sz="0" w:space="0" w:color="auto"/>
            <w:right w:val="none" w:sz="0" w:space="0" w:color="auto"/>
          </w:divBdr>
        </w:div>
        <w:div w:id="1483892789">
          <w:marLeft w:val="0"/>
          <w:marRight w:val="0"/>
          <w:marTop w:val="0"/>
          <w:marBottom w:val="0"/>
          <w:divBdr>
            <w:top w:val="none" w:sz="0" w:space="0" w:color="auto"/>
            <w:left w:val="none" w:sz="0" w:space="0" w:color="auto"/>
            <w:bottom w:val="none" w:sz="0" w:space="0" w:color="auto"/>
            <w:right w:val="none" w:sz="0" w:space="0" w:color="auto"/>
          </w:divBdr>
        </w:div>
        <w:div w:id="1620380695">
          <w:marLeft w:val="0"/>
          <w:marRight w:val="0"/>
          <w:marTop w:val="0"/>
          <w:marBottom w:val="0"/>
          <w:divBdr>
            <w:top w:val="none" w:sz="0" w:space="0" w:color="auto"/>
            <w:left w:val="none" w:sz="0" w:space="0" w:color="auto"/>
            <w:bottom w:val="none" w:sz="0" w:space="0" w:color="auto"/>
            <w:right w:val="none" w:sz="0" w:space="0" w:color="auto"/>
          </w:divBdr>
        </w:div>
        <w:div w:id="1651592436">
          <w:marLeft w:val="0"/>
          <w:marRight w:val="0"/>
          <w:marTop w:val="0"/>
          <w:marBottom w:val="0"/>
          <w:divBdr>
            <w:top w:val="none" w:sz="0" w:space="0" w:color="auto"/>
            <w:left w:val="none" w:sz="0" w:space="0" w:color="auto"/>
            <w:bottom w:val="none" w:sz="0" w:space="0" w:color="auto"/>
            <w:right w:val="none" w:sz="0" w:space="0" w:color="auto"/>
          </w:divBdr>
        </w:div>
        <w:div w:id="1681392730">
          <w:marLeft w:val="0"/>
          <w:marRight w:val="0"/>
          <w:marTop w:val="0"/>
          <w:marBottom w:val="0"/>
          <w:divBdr>
            <w:top w:val="none" w:sz="0" w:space="0" w:color="auto"/>
            <w:left w:val="none" w:sz="0" w:space="0" w:color="auto"/>
            <w:bottom w:val="none" w:sz="0" w:space="0" w:color="auto"/>
            <w:right w:val="none" w:sz="0" w:space="0" w:color="auto"/>
          </w:divBdr>
        </w:div>
        <w:div w:id="1700354238">
          <w:marLeft w:val="0"/>
          <w:marRight w:val="0"/>
          <w:marTop w:val="0"/>
          <w:marBottom w:val="0"/>
          <w:divBdr>
            <w:top w:val="none" w:sz="0" w:space="0" w:color="auto"/>
            <w:left w:val="none" w:sz="0" w:space="0" w:color="auto"/>
            <w:bottom w:val="none" w:sz="0" w:space="0" w:color="auto"/>
            <w:right w:val="none" w:sz="0" w:space="0" w:color="auto"/>
          </w:divBdr>
        </w:div>
        <w:div w:id="1734621480">
          <w:marLeft w:val="0"/>
          <w:marRight w:val="0"/>
          <w:marTop w:val="0"/>
          <w:marBottom w:val="0"/>
          <w:divBdr>
            <w:top w:val="none" w:sz="0" w:space="0" w:color="auto"/>
            <w:left w:val="none" w:sz="0" w:space="0" w:color="auto"/>
            <w:bottom w:val="none" w:sz="0" w:space="0" w:color="auto"/>
            <w:right w:val="none" w:sz="0" w:space="0" w:color="auto"/>
          </w:divBdr>
        </w:div>
        <w:div w:id="1792550754">
          <w:marLeft w:val="0"/>
          <w:marRight w:val="0"/>
          <w:marTop w:val="0"/>
          <w:marBottom w:val="0"/>
          <w:divBdr>
            <w:top w:val="none" w:sz="0" w:space="0" w:color="auto"/>
            <w:left w:val="none" w:sz="0" w:space="0" w:color="auto"/>
            <w:bottom w:val="none" w:sz="0" w:space="0" w:color="auto"/>
            <w:right w:val="none" w:sz="0" w:space="0" w:color="auto"/>
          </w:divBdr>
        </w:div>
        <w:div w:id="1812938325">
          <w:marLeft w:val="0"/>
          <w:marRight w:val="0"/>
          <w:marTop w:val="0"/>
          <w:marBottom w:val="0"/>
          <w:divBdr>
            <w:top w:val="none" w:sz="0" w:space="0" w:color="auto"/>
            <w:left w:val="none" w:sz="0" w:space="0" w:color="auto"/>
            <w:bottom w:val="none" w:sz="0" w:space="0" w:color="auto"/>
            <w:right w:val="none" w:sz="0" w:space="0" w:color="auto"/>
          </w:divBdr>
        </w:div>
        <w:div w:id="2040467746">
          <w:marLeft w:val="0"/>
          <w:marRight w:val="0"/>
          <w:marTop w:val="0"/>
          <w:marBottom w:val="0"/>
          <w:divBdr>
            <w:top w:val="none" w:sz="0" w:space="0" w:color="auto"/>
            <w:left w:val="none" w:sz="0" w:space="0" w:color="auto"/>
            <w:bottom w:val="none" w:sz="0" w:space="0" w:color="auto"/>
            <w:right w:val="none" w:sz="0" w:space="0" w:color="auto"/>
          </w:divBdr>
        </w:div>
        <w:div w:id="2043357124">
          <w:marLeft w:val="0"/>
          <w:marRight w:val="0"/>
          <w:marTop w:val="0"/>
          <w:marBottom w:val="0"/>
          <w:divBdr>
            <w:top w:val="none" w:sz="0" w:space="0" w:color="auto"/>
            <w:left w:val="none" w:sz="0" w:space="0" w:color="auto"/>
            <w:bottom w:val="none" w:sz="0" w:space="0" w:color="auto"/>
            <w:right w:val="none" w:sz="0" w:space="0" w:color="auto"/>
          </w:divBdr>
        </w:div>
        <w:div w:id="2125078418">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transparencia.gov.br/sancoes/ceis?ordenarPor=nome&amp;direcao=asc" TargetMode="External"/><Relationship Id="rId18" Type="http://schemas.openxmlformats.org/officeDocument/2006/relationships/hyperlink" Target="https://certidoes-apf.apps.tcu.gov.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ortaltransparencia.gov.br/sancoes/cnep?ordenarPor=nome&amp;direcao=asc"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portal2.tcu.gov.br/portal/page/portal/TCU/comunidades/responsabilizacao/inidone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6" ma:contentTypeDescription="Create a new document." ma:contentTypeScope="" ma:versionID="914fb6222fc6deb9a3274e5878d41c22">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cfa6319b787c689b9a95ec84a12564c0"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69864-C2CC-4DD8-8BDC-1660EB1D4113}">
  <ds:schemaRefs>
    <ds:schemaRef ds:uri="http://schemas.openxmlformats.org/officeDocument/2006/bibliography"/>
  </ds:schemaRefs>
</ds:datastoreItem>
</file>

<file path=customXml/itemProps2.xml><?xml version="1.0" encoding="utf-8"?>
<ds:datastoreItem xmlns:ds="http://schemas.openxmlformats.org/officeDocument/2006/customXml" ds:itemID="{6F2A8B92-2BE6-45F4-A7F5-0490ECFE5E01}">
  <ds:schemaRefs>
    <ds:schemaRef ds:uri="http://schemas.microsoft.com/office/2006/metadata/properties"/>
    <ds:schemaRef ds:uri="http://schemas.microsoft.com/office/infopath/2007/PartnerControls"/>
    <ds:schemaRef ds:uri="adca2612-f75d-4765-87f7-cf0577fafd30"/>
  </ds:schemaRefs>
</ds:datastoreItem>
</file>

<file path=customXml/itemProps3.xml><?xml version="1.0" encoding="utf-8"?>
<ds:datastoreItem xmlns:ds="http://schemas.openxmlformats.org/officeDocument/2006/customXml" ds:itemID="{F3A397A2-1413-4C79-8ACC-667FE2434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85AC61-5723-4F7D-8D46-C22F68ADE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17079</Words>
  <Characters>92231</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2026-11-06T17:53:00Z</dcterms:created>
  <dcterms:modified xsi:type="dcterms:W3CDTF">2026-11-06T17:53:00Z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0x010100E3A0CE81C273AC43B649BF79536BBF9D</vt:lpwstr>
  </property>
</Properties>
</file>