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7AC1" w14:textId="55CCD25F" w:rsidR="004A1857" w:rsidRPr="004352D2" w:rsidRDefault="004A1857" w:rsidP="00C8498E">
      <w:pPr>
        <w:spacing w:line="360" w:lineRule="auto"/>
        <w:ind w:left="0" w:firstLine="709"/>
        <w:jc w:val="center"/>
        <w:rPr>
          <w:rFonts w:ascii="Times New Roman" w:eastAsia="Times New Roman" w:hAnsi="Times New Roman" w:cs="Times New Roman"/>
          <w:b/>
          <w:bCs/>
          <w:caps/>
          <w:sz w:val="24"/>
          <w:szCs w:val="24"/>
          <w:lang w:eastAsia="pt-BR"/>
        </w:rPr>
      </w:pPr>
      <w:r w:rsidRPr="004352D2">
        <w:rPr>
          <w:rFonts w:ascii="Times New Roman" w:eastAsia="Times New Roman" w:hAnsi="Times New Roman" w:cs="Times New Roman"/>
          <w:b/>
          <w:bCs/>
          <w:caps/>
          <w:sz w:val="24"/>
          <w:szCs w:val="24"/>
          <w:lang w:eastAsia="pt-BR"/>
        </w:rPr>
        <w:t>TERMO DE REFERÊNCIA</w:t>
      </w:r>
      <w:r w:rsidR="004352D2" w:rsidRPr="004352D2">
        <w:rPr>
          <w:rFonts w:ascii="Times New Roman" w:eastAsia="Times New Roman" w:hAnsi="Times New Roman" w:cs="Times New Roman"/>
          <w:b/>
          <w:bCs/>
          <w:caps/>
          <w:sz w:val="24"/>
          <w:szCs w:val="24"/>
          <w:lang w:eastAsia="pt-BR"/>
        </w:rPr>
        <w:t xml:space="preserve"> </w:t>
      </w:r>
      <w:r w:rsidR="002A03D0" w:rsidRPr="004352D2">
        <w:rPr>
          <w:rFonts w:ascii="Times New Roman" w:eastAsia="Times New Roman" w:hAnsi="Times New Roman" w:cs="Times New Roman"/>
          <w:b/>
          <w:bCs/>
          <w:caps/>
          <w:sz w:val="24"/>
          <w:szCs w:val="24"/>
          <w:lang w:eastAsia="pt-BR"/>
        </w:rPr>
        <w:t>para aquisiç</w:t>
      </w:r>
      <w:r w:rsidR="00F66B7A">
        <w:rPr>
          <w:rFonts w:ascii="Times New Roman" w:eastAsia="Times New Roman" w:hAnsi="Times New Roman" w:cs="Times New Roman"/>
          <w:b/>
          <w:bCs/>
          <w:caps/>
          <w:sz w:val="24"/>
          <w:szCs w:val="24"/>
          <w:lang w:eastAsia="pt-BR"/>
        </w:rPr>
        <w:t>ão de geladeiras</w:t>
      </w:r>
      <w:r w:rsidR="00C8498E">
        <w:rPr>
          <w:rFonts w:ascii="Times New Roman" w:eastAsia="Times New Roman" w:hAnsi="Times New Roman" w:cs="Times New Roman"/>
          <w:b/>
          <w:bCs/>
          <w:caps/>
          <w:sz w:val="24"/>
          <w:szCs w:val="24"/>
          <w:lang w:eastAsia="pt-BR"/>
        </w:rPr>
        <w:t xml:space="preserve"> e frigobares</w:t>
      </w:r>
    </w:p>
    <w:p w14:paraId="170F0466" w14:textId="77777777" w:rsidR="004A1857" w:rsidRPr="000F4779" w:rsidRDefault="004A1857" w:rsidP="004352D2">
      <w:pPr>
        <w:pStyle w:val="PargrafodaLista"/>
        <w:numPr>
          <w:ilvl w:val="0"/>
          <w:numId w:val="1"/>
        </w:numPr>
        <w:shd w:val="clear" w:color="auto" w:fill="E6E6E6"/>
        <w:spacing w:after="240"/>
        <w:ind w:left="0" w:firstLine="709"/>
        <w:jc w:val="both"/>
        <w:rPr>
          <w:rFonts w:ascii="Times New Roman" w:eastAsia="Times New Roman" w:hAnsi="Times New Roman" w:cs="Times New Roman"/>
          <w:b/>
          <w:bCs/>
          <w:caps/>
          <w:color w:val="000000"/>
          <w:sz w:val="24"/>
          <w:szCs w:val="24"/>
          <w:lang w:eastAsia="pt-BR"/>
        </w:rPr>
      </w:pPr>
      <w:r w:rsidRPr="000F4779">
        <w:rPr>
          <w:rFonts w:ascii="Times New Roman" w:eastAsia="Times New Roman" w:hAnsi="Times New Roman" w:cs="Times New Roman"/>
          <w:b/>
          <w:bCs/>
          <w:caps/>
          <w:color w:val="000000"/>
          <w:sz w:val="24"/>
          <w:szCs w:val="24"/>
          <w:lang w:eastAsia="pt-BR"/>
        </w:rPr>
        <w:t>OBJETO</w:t>
      </w:r>
    </w:p>
    <w:p w14:paraId="36288A92" w14:textId="1E595D02" w:rsidR="004A1857" w:rsidRPr="004A4E09" w:rsidRDefault="004A4E09" w:rsidP="004A4E0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4A4E09">
        <w:rPr>
          <w:rFonts w:ascii="Times New Roman" w:eastAsia="Times New Roman" w:hAnsi="Times New Roman" w:cs="Times New Roman"/>
          <w:color w:val="000000"/>
          <w:sz w:val="24"/>
          <w:szCs w:val="24"/>
          <w:lang w:eastAsia="pt-BR"/>
        </w:rPr>
        <w:t xml:space="preserve">Aquisição de </w:t>
      </w:r>
      <w:r w:rsidR="00FC3FC1">
        <w:rPr>
          <w:rFonts w:ascii="Times New Roman" w:eastAsia="Times New Roman" w:hAnsi="Times New Roman" w:cs="Times New Roman"/>
          <w:color w:val="000000"/>
          <w:sz w:val="24"/>
          <w:szCs w:val="24"/>
          <w:lang w:eastAsia="pt-BR"/>
        </w:rPr>
        <w:t>geladeiras</w:t>
      </w:r>
      <w:r w:rsidR="00F66B7A">
        <w:rPr>
          <w:rFonts w:ascii="Times New Roman" w:eastAsia="Times New Roman" w:hAnsi="Times New Roman" w:cs="Times New Roman"/>
          <w:color w:val="000000"/>
          <w:sz w:val="24"/>
          <w:szCs w:val="24"/>
          <w:lang w:eastAsia="pt-BR"/>
        </w:rPr>
        <w:t xml:space="preserve"> </w:t>
      </w:r>
      <w:r w:rsidR="00C8498E">
        <w:rPr>
          <w:rFonts w:ascii="Times New Roman" w:eastAsia="Times New Roman" w:hAnsi="Times New Roman" w:cs="Times New Roman"/>
          <w:color w:val="000000"/>
          <w:sz w:val="24"/>
          <w:szCs w:val="24"/>
          <w:lang w:eastAsia="pt-BR"/>
        </w:rPr>
        <w:t xml:space="preserve">e frigobares </w:t>
      </w:r>
      <w:r w:rsidRPr="004A4E09">
        <w:rPr>
          <w:rFonts w:ascii="Times New Roman" w:eastAsia="Times New Roman" w:hAnsi="Times New Roman" w:cs="Times New Roman"/>
          <w:color w:val="000000"/>
          <w:sz w:val="24"/>
          <w:szCs w:val="24"/>
          <w:lang w:eastAsia="pt-BR"/>
        </w:rPr>
        <w:t xml:space="preserve">conforme </w:t>
      </w:r>
      <w:proofErr w:type="spellStart"/>
      <w:r w:rsidRPr="004A4E09">
        <w:rPr>
          <w:rFonts w:ascii="Times New Roman" w:eastAsia="Times New Roman" w:hAnsi="Times New Roman" w:cs="Times New Roman"/>
          <w:color w:val="000000"/>
          <w:sz w:val="24"/>
          <w:szCs w:val="24"/>
          <w:lang w:eastAsia="pt-BR"/>
        </w:rPr>
        <w:t>espec</w:t>
      </w:r>
      <w:r w:rsidR="00F66B7A">
        <w:rPr>
          <w:rFonts w:ascii="Times New Roman" w:eastAsia="Times New Roman" w:hAnsi="Times New Roman" w:cs="Times New Roman"/>
          <w:color w:val="000000"/>
          <w:sz w:val="24"/>
          <w:szCs w:val="24"/>
          <w:lang w:eastAsia="pt-BR"/>
        </w:rPr>
        <w:t>i</w:t>
      </w:r>
      <w:r w:rsidRPr="004A4E09">
        <w:rPr>
          <w:rFonts w:ascii="Times New Roman" w:eastAsia="Times New Roman" w:hAnsi="Times New Roman" w:cs="Times New Roman"/>
          <w:color w:val="000000"/>
          <w:sz w:val="24"/>
          <w:szCs w:val="24"/>
          <w:lang w:eastAsia="pt-BR"/>
        </w:rPr>
        <w:t>ﬁca</w:t>
      </w:r>
      <w:r w:rsidR="00F40C2F">
        <w:rPr>
          <w:rFonts w:ascii="Times New Roman" w:eastAsia="Times New Roman" w:hAnsi="Times New Roman" w:cs="Times New Roman"/>
          <w:color w:val="000000"/>
          <w:sz w:val="24"/>
          <w:szCs w:val="24"/>
          <w:lang w:eastAsia="pt-BR"/>
        </w:rPr>
        <w:t>ç</w:t>
      </w:r>
      <w:r w:rsidRPr="004A4E09">
        <w:rPr>
          <w:rFonts w:ascii="Times New Roman" w:eastAsia="Times New Roman" w:hAnsi="Times New Roman" w:cs="Times New Roman"/>
          <w:color w:val="000000"/>
          <w:sz w:val="24"/>
          <w:szCs w:val="24"/>
          <w:lang w:eastAsia="pt-BR"/>
        </w:rPr>
        <w:t>ões</w:t>
      </w:r>
      <w:proofErr w:type="spellEnd"/>
      <w:r w:rsidRPr="004A4E09">
        <w:rPr>
          <w:rFonts w:ascii="Times New Roman" w:eastAsia="Times New Roman" w:hAnsi="Times New Roman" w:cs="Times New Roman"/>
          <w:color w:val="000000"/>
          <w:sz w:val="24"/>
          <w:szCs w:val="24"/>
          <w:lang w:eastAsia="pt-BR"/>
        </w:rPr>
        <w:t>, quantidades e demais condições constantes deste Termo de Referência, para atender às necessidades do Conselho Nacional do Ministério Público</w:t>
      </w:r>
      <w:r w:rsidR="007B44F5">
        <w:rPr>
          <w:rFonts w:ascii="Times New Roman" w:eastAsia="Times New Roman" w:hAnsi="Times New Roman" w:cs="Times New Roman"/>
          <w:color w:val="000000"/>
          <w:sz w:val="24"/>
          <w:szCs w:val="24"/>
          <w:lang w:eastAsia="pt-BR"/>
        </w:rPr>
        <w:t xml:space="preserve"> (CNMP)</w:t>
      </w:r>
      <w:r w:rsidRPr="004A4E09">
        <w:rPr>
          <w:rFonts w:ascii="Times New Roman" w:eastAsia="Times New Roman" w:hAnsi="Times New Roman" w:cs="Times New Roman"/>
          <w:color w:val="000000"/>
          <w:sz w:val="24"/>
          <w:szCs w:val="24"/>
          <w:lang w:eastAsia="pt-BR"/>
        </w:rPr>
        <w:t>.</w:t>
      </w:r>
    </w:p>
    <w:p w14:paraId="4C58C623" w14:textId="77777777" w:rsidR="004A1857" w:rsidRPr="000F4779" w:rsidRDefault="004A1857" w:rsidP="000F4779">
      <w:pPr>
        <w:pStyle w:val="PargrafodaLista"/>
        <w:numPr>
          <w:ilvl w:val="0"/>
          <w:numId w:val="1"/>
        </w:numPr>
        <w:shd w:val="clear" w:color="auto" w:fill="E6E6E6"/>
        <w:ind w:left="0" w:firstLine="709"/>
        <w:jc w:val="both"/>
        <w:rPr>
          <w:rFonts w:ascii="Times New Roman" w:eastAsia="Times New Roman" w:hAnsi="Times New Roman" w:cs="Times New Roman"/>
          <w:b/>
          <w:bCs/>
          <w:caps/>
          <w:color w:val="000000"/>
          <w:sz w:val="24"/>
          <w:szCs w:val="24"/>
          <w:lang w:eastAsia="pt-BR"/>
        </w:rPr>
      </w:pPr>
      <w:r w:rsidRPr="000F4779">
        <w:rPr>
          <w:rFonts w:ascii="Times New Roman" w:eastAsia="Times New Roman" w:hAnsi="Times New Roman" w:cs="Times New Roman"/>
          <w:b/>
          <w:bCs/>
          <w:caps/>
          <w:color w:val="000000"/>
          <w:sz w:val="24"/>
          <w:szCs w:val="24"/>
          <w:lang w:eastAsia="pt-BR"/>
        </w:rPr>
        <w:t>JUSTIFICATIVA</w:t>
      </w:r>
    </w:p>
    <w:p w14:paraId="77EC8A9F" w14:textId="224B7ACE" w:rsidR="007500C8" w:rsidRPr="00FA1D7D" w:rsidRDefault="007B44F5" w:rsidP="00FA1D7D">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7B44F5">
        <w:rPr>
          <w:rFonts w:ascii="Times New Roman" w:eastAsia="Times New Roman" w:hAnsi="Times New Roman" w:cs="Times New Roman"/>
          <w:color w:val="000000"/>
          <w:sz w:val="24"/>
          <w:szCs w:val="24"/>
          <w:lang w:eastAsia="pt-BR"/>
        </w:rPr>
        <w:t xml:space="preserve">A aquisição </w:t>
      </w:r>
      <w:r w:rsidR="000402F4">
        <w:rPr>
          <w:rFonts w:ascii="Times New Roman" w:eastAsia="Times New Roman" w:hAnsi="Times New Roman" w:cs="Times New Roman"/>
          <w:color w:val="000000"/>
          <w:sz w:val="24"/>
          <w:szCs w:val="24"/>
          <w:lang w:eastAsia="pt-BR"/>
        </w:rPr>
        <w:t>do objeto</w:t>
      </w:r>
      <w:r w:rsidRPr="007B44F5">
        <w:rPr>
          <w:rFonts w:ascii="Times New Roman" w:eastAsia="Times New Roman" w:hAnsi="Times New Roman" w:cs="Times New Roman"/>
          <w:color w:val="000000"/>
          <w:sz w:val="24"/>
          <w:szCs w:val="24"/>
          <w:lang w:eastAsia="pt-BR"/>
        </w:rPr>
        <w:t xml:space="preserve"> visa </w:t>
      </w:r>
      <w:r w:rsidR="008861B9">
        <w:rPr>
          <w:rFonts w:ascii="Times New Roman" w:eastAsia="Times New Roman" w:hAnsi="Times New Roman" w:cs="Times New Roman"/>
          <w:color w:val="000000"/>
          <w:sz w:val="24"/>
          <w:szCs w:val="24"/>
          <w:lang w:eastAsia="pt-BR"/>
        </w:rPr>
        <w:t xml:space="preserve">à reposição de itens danificados, bem como </w:t>
      </w:r>
      <w:r w:rsidRPr="007B44F5">
        <w:rPr>
          <w:rFonts w:ascii="Times New Roman" w:eastAsia="Times New Roman" w:hAnsi="Times New Roman" w:cs="Times New Roman"/>
          <w:color w:val="000000"/>
          <w:sz w:val="24"/>
          <w:szCs w:val="24"/>
          <w:lang w:eastAsia="pt-BR"/>
        </w:rPr>
        <w:t xml:space="preserve">à complementação </w:t>
      </w:r>
      <w:r>
        <w:rPr>
          <w:rFonts w:ascii="Times New Roman" w:eastAsia="Times New Roman" w:hAnsi="Times New Roman" w:cs="Times New Roman"/>
          <w:color w:val="000000"/>
          <w:sz w:val="24"/>
          <w:szCs w:val="24"/>
          <w:lang w:eastAsia="pt-BR"/>
        </w:rPr>
        <w:t xml:space="preserve">do quantitativo </w:t>
      </w:r>
      <w:r w:rsidRPr="007B44F5">
        <w:rPr>
          <w:rFonts w:ascii="Times New Roman" w:eastAsia="Times New Roman" w:hAnsi="Times New Roman" w:cs="Times New Roman"/>
          <w:color w:val="000000"/>
          <w:sz w:val="24"/>
          <w:szCs w:val="24"/>
          <w:lang w:eastAsia="pt-BR"/>
        </w:rPr>
        <w:t xml:space="preserve">dos </w:t>
      </w:r>
      <w:r w:rsidR="00C8498E">
        <w:rPr>
          <w:rFonts w:ascii="Times New Roman" w:eastAsia="Times New Roman" w:hAnsi="Times New Roman" w:cs="Times New Roman"/>
          <w:color w:val="000000"/>
          <w:sz w:val="24"/>
          <w:szCs w:val="24"/>
          <w:lang w:eastAsia="pt-BR"/>
        </w:rPr>
        <w:t>equipamentos</w:t>
      </w:r>
      <w:r w:rsidRPr="007B44F5">
        <w:rPr>
          <w:rFonts w:ascii="Times New Roman" w:eastAsia="Times New Roman" w:hAnsi="Times New Roman" w:cs="Times New Roman"/>
          <w:color w:val="000000"/>
          <w:sz w:val="24"/>
          <w:szCs w:val="24"/>
          <w:lang w:eastAsia="pt-BR"/>
        </w:rPr>
        <w:t xml:space="preserve"> disponíveis</w:t>
      </w:r>
      <w:r>
        <w:rPr>
          <w:rFonts w:ascii="Times New Roman" w:eastAsia="Times New Roman" w:hAnsi="Times New Roman" w:cs="Times New Roman"/>
          <w:color w:val="000000"/>
          <w:sz w:val="24"/>
          <w:szCs w:val="24"/>
          <w:lang w:eastAsia="pt-BR"/>
        </w:rPr>
        <w:t xml:space="preserve">, </w:t>
      </w:r>
      <w:r w:rsidRPr="007B44F5">
        <w:rPr>
          <w:rFonts w:ascii="Times New Roman" w:eastAsia="Times New Roman" w:hAnsi="Times New Roman" w:cs="Times New Roman"/>
          <w:color w:val="000000"/>
          <w:sz w:val="24"/>
          <w:szCs w:val="24"/>
          <w:lang w:eastAsia="pt-BR"/>
        </w:rPr>
        <w:t>permitindo a manutenção da sua disponibilidade no atendimento regular e ininterrupto da</w:t>
      </w:r>
      <w:r w:rsidR="008861B9">
        <w:rPr>
          <w:rFonts w:ascii="Times New Roman" w:eastAsia="Times New Roman" w:hAnsi="Times New Roman" w:cs="Times New Roman"/>
          <w:color w:val="000000"/>
          <w:sz w:val="24"/>
          <w:szCs w:val="24"/>
          <w:lang w:eastAsia="pt-BR"/>
        </w:rPr>
        <w:t xml:space="preserve">s demandas dos serviços </w:t>
      </w:r>
      <w:r>
        <w:rPr>
          <w:rFonts w:ascii="Times New Roman" w:eastAsia="Times New Roman" w:hAnsi="Times New Roman" w:cs="Times New Roman"/>
          <w:color w:val="000000"/>
          <w:sz w:val="24"/>
          <w:szCs w:val="24"/>
          <w:lang w:eastAsia="pt-BR"/>
        </w:rPr>
        <w:t>no</w:t>
      </w:r>
      <w:r w:rsidRPr="007B44F5">
        <w:rPr>
          <w:rFonts w:ascii="Times New Roman" w:eastAsia="Times New Roman" w:hAnsi="Times New Roman" w:cs="Times New Roman"/>
          <w:color w:val="000000"/>
          <w:sz w:val="24"/>
          <w:szCs w:val="24"/>
          <w:lang w:eastAsia="pt-BR"/>
        </w:rPr>
        <w:t xml:space="preserve"> Conselho Nacional do Ministério Público</w:t>
      </w:r>
      <w:r>
        <w:rPr>
          <w:rFonts w:ascii="Times New Roman" w:eastAsia="Times New Roman" w:hAnsi="Times New Roman" w:cs="Times New Roman"/>
          <w:color w:val="000000"/>
          <w:sz w:val="24"/>
          <w:szCs w:val="24"/>
          <w:lang w:eastAsia="pt-BR"/>
        </w:rPr>
        <w:t>.</w:t>
      </w:r>
    </w:p>
    <w:p w14:paraId="556E2A1B" w14:textId="77777777" w:rsidR="009E7954" w:rsidRPr="009E7954" w:rsidRDefault="009E7954" w:rsidP="007500C8">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9E7954">
        <w:rPr>
          <w:rFonts w:ascii="Times New Roman" w:eastAsia="Times New Roman" w:hAnsi="Times New Roman" w:cs="Times New Roman"/>
          <w:color w:val="000000"/>
          <w:sz w:val="24"/>
          <w:szCs w:val="24"/>
          <w:lang w:eastAsia="pt-BR"/>
        </w:rPr>
        <w:t>A adjudicação será por menor preço por item ou lote, dependendo do caso. A utilização de grupo de itens, quando aplicável, se justifica para que não haja perda de economia de escala de acordo com §1º do art. 23 da Lei 8666/93. portanto, os itens que estão presentes no lote possuem total correlação, de modo que, sem restrição da competitividade, seja viabilizada a economia de escala.</w:t>
      </w:r>
    </w:p>
    <w:p w14:paraId="7E5239C7" w14:textId="145F6B59" w:rsidR="009E7954" w:rsidRPr="009E7954" w:rsidRDefault="009E7954" w:rsidP="007500C8">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9E7954">
        <w:rPr>
          <w:rFonts w:ascii="Times New Roman" w:eastAsia="Times New Roman" w:hAnsi="Times New Roman" w:cs="Times New Roman"/>
          <w:color w:val="000000"/>
          <w:sz w:val="24"/>
          <w:szCs w:val="24"/>
          <w:lang w:eastAsia="pt-BR"/>
        </w:rPr>
        <w:t xml:space="preserve">Informamos, ainda, que a presente contratação </w:t>
      </w:r>
      <w:proofErr w:type="gramStart"/>
      <w:r w:rsidRPr="009E7954">
        <w:rPr>
          <w:rFonts w:ascii="Times New Roman" w:eastAsia="Times New Roman" w:hAnsi="Times New Roman" w:cs="Times New Roman"/>
          <w:color w:val="000000"/>
          <w:sz w:val="24"/>
          <w:szCs w:val="24"/>
          <w:lang w:eastAsia="pt-BR"/>
        </w:rPr>
        <w:t>encontra-se</w:t>
      </w:r>
      <w:proofErr w:type="gramEnd"/>
      <w:r w:rsidRPr="009E7954">
        <w:rPr>
          <w:rFonts w:ascii="Times New Roman" w:eastAsia="Times New Roman" w:hAnsi="Times New Roman" w:cs="Times New Roman"/>
          <w:color w:val="000000"/>
          <w:sz w:val="24"/>
          <w:szCs w:val="24"/>
          <w:lang w:eastAsia="pt-BR"/>
        </w:rPr>
        <w:t xml:space="preserve"> prevista na PORTARIA CNMP-PRESI Nº 272, de 20 de dezembro de 2021 – Plano de Gestão para o exercício de 2022, vinculada à ação PG_22_COGBS_00</w:t>
      </w:r>
      <w:r w:rsidR="007500C8">
        <w:rPr>
          <w:rFonts w:ascii="Times New Roman" w:eastAsia="Times New Roman" w:hAnsi="Times New Roman" w:cs="Times New Roman"/>
          <w:color w:val="000000"/>
          <w:sz w:val="24"/>
          <w:szCs w:val="24"/>
          <w:lang w:eastAsia="pt-BR"/>
        </w:rPr>
        <w:t>9</w:t>
      </w:r>
      <w:r w:rsidRPr="009E7954">
        <w:rPr>
          <w:rFonts w:ascii="Times New Roman" w:eastAsia="Times New Roman" w:hAnsi="Times New Roman" w:cs="Times New Roman"/>
          <w:color w:val="000000"/>
          <w:sz w:val="24"/>
          <w:szCs w:val="24"/>
          <w:lang w:eastAsia="pt-BR"/>
        </w:rPr>
        <w:t xml:space="preserve"> </w:t>
      </w:r>
      <w:r w:rsidR="007500C8">
        <w:rPr>
          <w:rFonts w:ascii="Times New Roman" w:eastAsia="Times New Roman" w:hAnsi="Times New Roman" w:cs="Times New Roman"/>
          <w:color w:val="000000"/>
          <w:sz w:val="24"/>
          <w:szCs w:val="24"/>
          <w:lang w:eastAsia="pt-BR"/>
        </w:rPr>
        <w:t>–</w:t>
      </w:r>
      <w:r w:rsidRPr="009E7954">
        <w:rPr>
          <w:rFonts w:ascii="Times New Roman" w:eastAsia="Times New Roman" w:hAnsi="Times New Roman" w:cs="Times New Roman"/>
          <w:color w:val="000000"/>
          <w:sz w:val="24"/>
          <w:szCs w:val="24"/>
          <w:lang w:eastAsia="pt-BR"/>
        </w:rPr>
        <w:t xml:space="preserve"> </w:t>
      </w:r>
      <w:r w:rsidR="007500C8">
        <w:rPr>
          <w:rFonts w:ascii="Times New Roman" w:eastAsia="Times New Roman" w:hAnsi="Times New Roman" w:cs="Times New Roman"/>
          <w:color w:val="000000"/>
          <w:sz w:val="24"/>
          <w:szCs w:val="24"/>
          <w:lang w:eastAsia="pt-BR"/>
        </w:rPr>
        <w:t>Aquisição de mobiliários e equipamentos diversos e uso comum</w:t>
      </w:r>
      <w:r w:rsidRPr="009E7954">
        <w:rPr>
          <w:rFonts w:ascii="Times New Roman" w:eastAsia="Times New Roman" w:hAnsi="Times New Roman" w:cs="Times New Roman"/>
          <w:color w:val="000000"/>
          <w:sz w:val="24"/>
          <w:szCs w:val="24"/>
          <w:lang w:eastAsia="pt-BR"/>
        </w:rPr>
        <w:t>.</w:t>
      </w:r>
    </w:p>
    <w:p w14:paraId="768A4283" w14:textId="77777777" w:rsidR="008A2360" w:rsidRPr="008A2360" w:rsidRDefault="009046F9" w:rsidP="008A2360">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DESCRIÇÃO DO OBJETO</w:t>
      </w:r>
    </w:p>
    <w:p w14:paraId="5048A30A" w14:textId="7F7AC4F7" w:rsidR="007500C8" w:rsidRPr="00710D71" w:rsidRDefault="005B05F2" w:rsidP="00710D71">
      <w:pPr>
        <w:pStyle w:val="PargrafodaLista"/>
        <w:numPr>
          <w:ilvl w:val="1"/>
          <w:numId w:val="1"/>
        </w:numPr>
        <w:spacing w:line="360" w:lineRule="auto"/>
        <w:ind w:left="0" w:firstLine="709"/>
        <w:jc w:val="both"/>
        <w:rPr>
          <w:rFonts w:ascii="Times New Roman" w:eastAsia="Times New Roman" w:hAnsi="Times New Roman" w:cs="Times New Roman"/>
          <w:color w:val="000000"/>
          <w:szCs w:val="24"/>
          <w:lang w:eastAsia="pt-BR"/>
        </w:rPr>
      </w:pPr>
      <w:r w:rsidRPr="0032028F">
        <w:rPr>
          <w:rFonts w:ascii="Times New Roman" w:eastAsia="Times New Roman" w:hAnsi="Times New Roman" w:cs="Times New Roman"/>
          <w:color w:val="000000"/>
          <w:sz w:val="24"/>
          <w:szCs w:val="24"/>
          <w:lang w:eastAsia="pt-BR"/>
        </w:rPr>
        <w:t>Todos os equipamentos, materiais e acessórios fornecidos devem ser novos, de primeira qualidade e constar da linha de produção atual dos fabricantes. A relação de equipamentos, suas quantidades e requisitos técnicos mínimos serão apresentados a seguir</w:t>
      </w:r>
      <w:r w:rsidRPr="005B05F2">
        <w:rPr>
          <w:rFonts w:ascii="Times New Roman" w:eastAsia="Times New Roman" w:hAnsi="Times New Roman" w:cs="Times New Roman"/>
          <w:color w:val="000000"/>
          <w:szCs w:val="24"/>
          <w:lang w:eastAsia="pt-BR"/>
        </w:rPr>
        <w:t xml:space="preserve">. </w:t>
      </w:r>
    </w:p>
    <w:tbl>
      <w:tblPr>
        <w:tblStyle w:val="Tabelacomgrade2"/>
        <w:tblW w:w="8222" w:type="dxa"/>
        <w:jc w:val="center"/>
        <w:tblLook w:val="04A0" w:firstRow="1" w:lastRow="0" w:firstColumn="1" w:lastColumn="0" w:noHBand="0" w:noVBand="1"/>
      </w:tblPr>
      <w:tblGrid>
        <w:gridCol w:w="750"/>
        <w:gridCol w:w="1372"/>
        <w:gridCol w:w="4363"/>
        <w:gridCol w:w="894"/>
        <w:gridCol w:w="843"/>
      </w:tblGrid>
      <w:tr w:rsidR="007500C8" w:rsidRPr="00785FA8" w14:paraId="3533B655" w14:textId="77777777" w:rsidTr="00D87D2E">
        <w:trPr>
          <w:tblHeader/>
          <w:jc w:val="center"/>
        </w:trPr>
        <w:tc>
          <w:tcPr>
            <w:tcW w:w="750" w:type="dxa"/>
            <w:shd w:val="clear" w:color="auto" w:fill="D9D9D9" w:themeFill="background1" w:themeFillShade="D9"/>
          </w:tcPr>
          <w:p w14:paraId="4EA8CD9A" w14:textId="77777777" w:rsidR="007500C8" w:rsidRPr="00785FA8" w:rsidRDefault="007500C8" w:rsidP="00D87D2E">
            <w:pPr>
              <w:rPr>
                <w:rFonts w:ascii="Times New Roman" w:hAnsi="Times New Roman" w:cs="Times New Roman"/>
                <w:b/>
                <w:bCs/>
                <w:sz w:val="20"/>
                <w:szCs w:val="20"/>
              </w:rPr>
            </w:pPr>
            <w:r w:rsidRPr="00785FA8">
              <w:rPr>
                <w:rFonts w:ascii="Times New Roman" w:hAnsi="Times New Roman" w:cs="Times New Roman"/>
                <w:b/>
                <w:bCs/>
                <w:sz w:val="20"/>
                <w:szCs w:val="20"/>
              </w:rPr>
              <w:t>ITEM</w:t>
            </w:r>
          </w:p>
        </w:tc>
        <w:tc>
          <w:tcPr>
            <w:tcW w:w="1372" w:type="dxa"/>
            <w:shd w:val="clear" w:color="auto" w:fill="D9D9D9" w:themeFill="background1" w:themeFillShade="D9"/>
          </w:tcPr>
          <w:p w14:paraId="3CE467E9" w14:textId="77777777" w:rsidR="007500C8" w:rsidRPr="00785FA8" w:rsidRDefault="007500C8" w:rsidP="00D87D2E">
            <w:pPr>
              <w:rPr>
                <w:rFonts w:ascii="Times New Roman" w:hAnsi="Times New Roman" w:cs="Times New Roman"/>
                <w:b/>
                <w:bCs/>
                <w:sz w:val="20"/>
                <w:szCs w:val="20"/>
              </w:rPr>
            </w:pPr>
            <w:r w:rsidRPr="00785FA8">
              <w:rPr>
                <w:rFonts w:ascii="Times New Roman" w:hAnsi="Times New Roman" w:cs="Times New Roman"/>
                <w:b/>
                <w:bCs/>
                <w:sz w:val="20"/>
                <w:szCs w:val="20"/>
              </w:rPr>
              <w:t>OBJETO</w:t>
            </w:r>
          </w:p>
        </w:tc>
        <w:tc>
          <w:tcPr>
            <w:tcW w:w="4363" w:type="dxa"/>
            <w:shd w:val="clear" w:color="auto" w:fill="D9D9D9" w:themeFill="background1" w:themeFillShade="D9"/>
          </w:tcPr>
          <w:p w14:paraId="21731CC1" w14:textId="77777777" w:rsidR="007500C8" w:rsidRPr="00785FA8" w:rsidRDefault="007500C8" w:rsidP="00D87D2E">
            <w:pPr>
              <w:rPr>
                <w:rFonts w:ascii="Times New Roman" w:hAnsi="Times New Roman" w:cs="Times New Roman"/>
                <w:b/>
                <w:bCs/>
                <w:sz w:val="20"/>
                <w:szCs w:val="20"/>
              </w:rPr>
            </w:pPr>
            <w:r w:rsidRPr="00785FA8">
              <w:rPr>
                <w:rFonts w:ascii="Times New Roman" w:hAnsi="Times New Roman" w:cs="Times New Roman"/>
                <w:b/>
                <w:bCs/>
                <w:sz w:val="20"/>
                <w:szCs w:val="20"/>
              </w:rPr>
              <w:t>DESCRIÇÃO</w:t>
            </w:r>
          </w:p>
        </w:tc>
        <w:tc>
          <w:tcPr>
            <w:tcW w:w="894" w:type="dxa"/>
            <w:shd w:val="clear" w:color="auto" w:fill="D9D9D9" w:themeFill="background1" w:themeFillShade="D9"/>
          </w:tcPr>
          <w:p w14:paraId="5822DA0D" w14:textId="77777777" w:rsidR="007500C8" w:rsidRPr="00785FA8" w:rsidRDefault="007500C8" w:rsidP="00D87D2E">
            <w:pPr>
              <w:rPr>
                <w:rFonts w:ascii="Times New Roman" w:hAnsi="Times New Roman" w:cs="Times New Roman"/>
                <w:b/>
                <w:bCs/>
                <w:sz w:val="20"/>
                <w:szCs w:val="20"/>
              </w:rPr>
            </w:pPr>
            <w:r w:rsidRPr="00785FA8">
              <w:rPr>
                <w:rFonts w:ascii="Times New Roman" w:hAnsi="Times New Roman" w:cs="Times New Roman"/>
                <w:b/>
                <w:bCs/>
                <w:sz w:val="20"/>
                <w:szCs w:val="20"/>
              </w:rPr>
              <w:t>UNID.</w:t>
            </w:r>
          </w:p>
        </w:tc>
        <w:tc>
          <w:tcPr>
            <w:tcW w:w="843" w:type="dxa"/>
            <w:shd w:val="clear" w:color="auto" w:fill="D9D9D9" w:themeFill="background1" w:themeFillShade="D9"/>
          </w:tcPr>
          <w:p w14:paraId="4C13F891" w14:textId="77777777" w:rsidR="007500C8" w:rsidRPr="00785FA8" w:rsidRDefault="007500C8" w:rsidP="00D87D2E">
            <w:pPr>
              <w:rPr>
                <w:rFonts w:ascii="Times New Roman" w:hAnsi="Times New Roman" w:cs="Times New Roman"/>
                <w:b/>
                <w:bCs/>
                <w:sz w:val="20"/>
                <w:szCs w:val="20"/>
              </w:rPr>
            </w:pPr>
            <w:r w:rsidRPr="00785FA8">
              <w:rPr>
                <w:rFonts w:ascii="Times New Roman" w:hAnsi="Times New Roman" w:cs="Times New Roman"/>
                <w:b/>
                <w:bCs/>
                <w:sz w:val="20"/>
                <w:szCs w:val="20"/>
              </w:rPr>
              <w:t>QTDE</w:t>
            </w:r>
          </w:p>
        </w:tc>
      </w:tr>
      <w:tr w:rsidR="007500C8" w:rsidRPr="00785FA8" w14:paraId="1D96338C" w14:textId="77777777" w:rsidTr="00D87D2E">
        <w:trPr>
          <w:jc w:val="center"/>
        </w:trPr>
        <w:tc>
          <w:tcPr>
            <w:tcW w:w="750" w:type="dxa"/>
          </w:tcPr>
          <w:p w14:paraId="1BE6A4B0" w14:textId="77777777" w:rsidR="007500C8" w:rsidRPr="00785FA8" w:rsidRDefault="007500C8" w:rsidP="00D87D2E">
            <w:pPr>
              <w:rPr>
                <w:rFonts w:ascii="Times New Roman" w:hAnsi="Times New Roman" w:cs="Times New Roman"/>
                <w:sz w:val="20"/>
                <w:szCs w:val="20"/>
              </w:rPr>
            </w:pPr>
            <w:r w:rsidRPr="00785FA8">
              <w:rPr>
                <w:rFonts w:ascii="Times New Roman" w:hAnsi="Times New Roman" w:cs="Times New Roman"/>
                <w:sz w:val="20"/>
                <w:szCs w:val="20"/>
              </w:rPr>
              <w:t>1</w:t>
            </w:r>
          </w:p>
        </w:tc>
        <w:tc>
          <w:tcPr>
            <w:tcW w:w="1372" w:type="dxa"/>
          </w:tcPr>
          <w:p w14:paraId="7A48A430" w14:textId="4341E636" w:rsidR="007500C8" w:rsidRPr="00785FA8" w:rsidRDefault="005C4736" w:rsidP="00D87D2E">
            <w:pPr>
              <w:rPr>
                <w:rFonts w:ascii="Times New Roman" w:hAnsi="Times New Roman" w:cs="Times New Roman"/>
                <w:sz w:val="20"/>
                <w:szCs w:val="20"/>
              </w:rPr>
            </w:pPr>
            <w:r>
              <w:rPr>
                <w:rFonts w:ascii="Times New Roman" w:hAnsi="Times New Roman" w:cs="Times New Roman"/>
                <w:sz w:val="20"/>
                <w:szCs w:val="20"/>
              </w:rPr>
              <w:t>Geladeira</w:t>
            </w:r>
          </w:p>
        </w:tc>
        <w:tc>
          <w:tcPr>
            <w:tcW w:w="4363" w:type="dxa"/>
          </w:tcPr>
          <w:p w14:paraId="67E4086B"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Modelo: Duplex; </w:t>
            </w:r>
          </w:p>
          <w:p w14:paraId="3223D966"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Tecnologia: </w:t>
            </w:r>
            <w:proofErr w:type="spellStart"/>
            <w:r w:rsidRPr="007500C8">
              <w:rPr>
                <w:rFonts w:ascii="Times New Roman" w:hAnsi="Times New Roman" w:cs="Times New Roman"/>
                <w:sz w:val="20"/>
                <w:szCs w:val="20"/>
              </w:rPr>
              <w:t>Frost</w:t>
            </w:r>
            <w:proofErr w:type="spellEnd"/>
            <w:r w:rsidRPr="007500C8">
              <w:rPr>
                <w:rFonts w:ascii="Times New Roman" w:hAnsi="Times New Roman" w:cs="Times New Roman"/>
                <w:sz w:val="20"/>
                <w:szCs w:val="20"/>
              </w:rPr>
              <w:t xml:space="preserve"> </w:t>
            </w:r>
            <w:proofErr w:type="spellStart"/>
            <w:r w:rsidRPr="007500C8">
              <w:rPr>
                <w:rFonts w:ascii="Times New Roman" w:hAnsi="Times New Roman" w:cs="Times New Roman"/>
                <w:sz w:val="20"/>
                <w:szCs w:val="20"/>
              </w:rPr>
              <w:t>Free</w:t>
            </w:r>
            <w:proofErr w:type="spellEnd"/>
            <w:r w:rsidRPr="007500C8">
              <w:rPr>
                <w:rFonts w:ascii="Times New Roman" w:hAnsi="Times New Roman" w:cs="Times New Roman"/>
                <w:sz w:val="20"/>
                <w:szCs w:val="20"/>
              </w:rPr>
              <w:t xml:space="preserve">; </w:t>
            </w:r>
          </w:p>
          <w:p w14:paraId="2457E071"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Capacidade entre: 320 e 360 litros; </w:t>
            </w:r>
          </w:p>
          <w:p w14:paraId="5A4A2657"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Altura interna do freezer de no mínimo 35 cm;</w:t>
            </w:r>
          </w:p>
          <w:p w14:paraId="69ADC8E5"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Voltagem: 220V/60hz; </w:t>
            </w:r>
          </w:p>
          <w:p w14:paraId="4B00EB9B"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Cor: branca; </w:t>
            </w:r>
          </w:p>
          <w:p w14:paraId="7D5B8128"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Garantia mínima: 1 ano;</w:t>
            </w:r>
          </w:p>
          <w:p w14:paraId="3A76D24B" w14:textId="77777777" w:rsidR="007500C8" w:rsidRPr="007500C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 xml:space="preserve">Classificação: selo </w:t>
            </w:r>
            <w:proofErr w:type="spellStart"/>
            <w:r w:rsidRPr="007500C8">
              <w:rPr>
                <w:rFonts w:ascii="Times New Roman" w:hAnsi="Times New Roman" w:cs="Times New Roman"/>
                <w:sz w:val="20"/>
                <w:szCs w:val="20"/>
              </w:rPr>
              <w:t>procel</w:t>
            </w:r>
            <w:proofErr w:type="spellEnd"/>
            <w:r w:rsidRPr="007500C8">
              <w:rPr>
                <w:rFonts w:ascii="Times New Roman" w:hAnsi="Times New Roman" w:cs="Times New Roman"/>
                <w:sz w:val="20"/>
                <w:szCs w:val="20"/>
              </w:rPr>
              <w:t xml:space="preserve">, categoria A, certificação do INMETRO [Programa Nacional de Conservação de Energia Elétrica (Portaria </w:t>
            </w:r>
            <w:proofErr w:type="spellStart"/>
            <w:r w:rsidRPr="007500C8">
              <w:rPr>
                <w:rFonts w:ascii="Times New Roman" w:hAnsi="Times New Roman" w:cs="Times New Roman"/>
                <w:sz w:val="20"/>
                <w:szCs w:val="20"/>
              </w:rPr>
              <w:t>inmetro</w:t>
            </w:r>
            <w:proofErr w:type="spellEnd"/>
            <w:r w:rsidRPr="007500C8">
              <w:rPr>
                <w:rFonts w:ascii="Times New Roman" w:hAnsi="Times New Roman" w:cs="Times New Roman"/>
                <w:sz w:val="20"/>
                <w:szCs w:val="20"/>
              </w:rPr>
              <w:t>/</w:t>
            </w:r>
            <w:proofErr w:type="spellStart"/>
            <w:r w:rsidRPr="007500C8">
              <w:rPr>
                <w:rFonts w:ascii="Times New Roman" w:hAnsi="Times New Roman" w:cs="Times New Roman"/>
                <w:sz w:val="20"/>
                <w:szCs w:val="20"/>
              </w:rPr>
              <w:t>mdic</w:t>
            </w:r>
            <w:proofErr w:type="spellEnd"/>
            <w:r w:rsidRPr="007500C8">
              <w:rPr>
                <w:rFonts w:ascii="Times New Roman" w:hAnsi="Times New Roman" w:cs="Times New Roman"/>
                <w:sz w:val="20"/>
                <w:szCs w:val="20"/>
              </w:rPr>
              <w:t xml:space="preserve"> n° 20 de 01/02/2006)];</w:t>
            </w:r>
          </w:p>
          <w:p w14:paraId="7BC19D1A" w14:textId="3DD2FD3E" w:rsidR="007500C8" w:rsidRPr="00785FA8" w:rsidRDefault="007500C8" w:rsidP="007500C8">
            <w:pPr>
              <w:rPr>
                <w:rFonts w:ascii="Times New Roman" w:hAnsi="Times New Roman" w:cs="Times New Roman"/>
                <w:sz w:val="20"/>
                <w:szCs w:val="20"/>
              </w:rPr>
            </w:pPr>
            <w:r w:rsidRPr="007500C8">
              <w:rPr>
                <w:rFonts w:ascii="Times New Roman" w:hAnsi="Times New Roman" w:cs="Times New Roman"/>
                <w:sz w:val="20"/>
                <w:szCs w:val="20"/>
              </w:rPr>
              <w:t>Manual em português.</w:t>
            </w:r>
          </w:p>
        </w:tc>
        <w:tc>
          <w:tcPr>
            <w:tcW w:w="894" w:type="dxa"/>
          </w:tcPr>
          <w:p w14:paraId="4DB4E61B" w14:textId="77777777" w:rsidR="007500C8" w:rsidRPr="00785FA8" w:rsidRDefault="007500C8" w:rsidP="00D87D2E">
            <w:pPr>
              <w:rPr>
                <w:rFonts w:ascii="Times New Roman" w:hAnsi="Times New Roman" w:cs="Times New Roman"/>
                <w:sz w:val="20"/>
                <w:szCs w:val="20"/>
              </w:rPr>
            </w:pPr>
            <w:r w:rsidRPr="00785FA8">
              <w:rPr>
                <w:rFonts w:ascii="Times New Roman" w:hAnsi="Times New Roman" w:cs="Times New Roman"/>
                <w:sz w:val="20"/>
                <w:szCs w:val="20"/>
              </w:rPr>
              <w:t>Unidade</w:t>
            </w:r>
          </w:p>
        </w:tc>
        <w:tc>
          <w:tcPr>
            <w:tcW w:w="843" w:type="dxa"/>
          </w:tcPr>
          <w:p w14:paraId="2FEC76CC" w14:textId="746882EF" w:rsidR="007500C8" w:rsidRPr="00785FA8" w:rsidRDefault="007500C8" w:rsidP="00D87D2E">
            <w:pPr>
              <w:rPr>
                <w:rFonts w:ascii="Times New Roman" w:hAnsi="Times New Roman" w:cs="Times New Roman"/>
                <w:sz w:val="20"/>
                <w:szCs w:val="20"/>
              </w:rPr>
            </w:pPr>
            <w:r w:rsidRPr="00785FA8">
              <w:rPr>
                <w:rFonts w:ascii="Times New Roman" w:hAnsi="Times New Roman" w:cs="Times New Roman"/>
                <w:sz w:val="20"/>
                <w:szCs w:val="20"/>
              </w:rPr>
              <w:t>0</w:t>
            </w:r>
            <w:r w:rsidR="005C4736">
              <w:rPr>
                <w:rFonts w:ascii="Times New Roman" w:hAnsi="Times New Roman" w:cs="Times New Roman"/>
                <w:sz w:val="20"/>
                <w:szCs w:val="20"/>
              </w:rPr>
              <w:t>3</w:t>
            </w:r>
          </w:p>
        </w:tc>
      </w:tr>
      <w:tr w:rsidR="00710D71" w:rsidRPr="00785FA8" w14:paraId="7A9E547A" w14:textId="77777777" w:rsidTr="00D87D2E">
        <w:trPr>
          <w:jc w:val="center"/>
        </w:trPr>
        <w:tc>
          <w:tcPr>
            <w:tcW w:w="750" w:type="dxa"/>
          </w:tcPr>
          <w:p w14:paraId="59F1949D" w14:textId="271BD2BE" w:rsidR="00710D71" w:rsidRPr="00785FA8" w:rsidRDefault="00710D71" w:rsidP="00D87D2E">
            <w:pPr>
              <w:rPr>
                <w:rFonts w:ascii="Times New Roman" w:hAnsi="Times New Roman" w:cs="Times New Roman"/>
                <w:sz w:val="20"/>
                <w:szCs w:val="20"/>
              </w:rPr>
            </w:pPr>
            <w:r>
              <w:rPr>
                <w:rFonts w:ascii="Times New Roman" w:hAnsi="Times New Roman" w:cs="Times New Roman"/>
                <w:sz w:val="20"/>
                <w:szCs w:val="20"/>
              </w:rPr>
              <w:t>2</w:t>
            </w:r>
          </w:p>
        </w:tc>
        <w:tc>
          <w:tcPr>
            <w:tcW w:w="1372" w:type="dxa"/>
          </w:tcPr>
          <w:p w14:paraId="23DF1FC8" w14:textId="731F15AA" w:rsidR="00710D71" w:rsidRDefault="00710D71" w:rsidP="00D87D2E">
            <w:pPr>
              <w:rPr>
                <w:rFonts w:ascii="Times New Roman" w:hAnsi="Times New Roman" w:cs="Times New Roman"/>
                <w:sz w:val="20"/>
                <w:szCs w:val="20"/>
              </w:rPr>
            </w:pPr>
            <w:r>
              <w:rPr>
                <w:rFonts w:ascii="Times New Roman" w:hAnsi="Times New Roman" w:cs="Times New Roman"/>
                <w:sz w:val="20"/>
                <w:szCs w:val="20"/>
              </w:rPr>
              <w:t>Frigobar</w:t>
            </w:r>
          </w:p>
        </w:tc>
        <w:tc>
          <w:tcPr>
            <w:tcW w:w="4363" w:type="dxa"/>
          </w:tcPr>
          <w:p w14:paraId="0A94D4F6" w14:textId="77777777" w:rsidR="00710D71" w:rsidRDefault="00710D71" w:rsidP="00710D71">
            <w:pPr>
              <w:rPr>
                <w:rFonts w:ascii="Times New Roman" w:hAnsi="Times New Roman" w:cs="Times New Roman"/>
                <w:sz w:val="20"/>
                <w:szCs w:val="20"/>
              </w:rPr>
            </w:pPr>
            <w:r w:rsidRPr="00710D71">
              <w:rPr>
                <w:rFonts w:ascii="Times New Roman" w:hAnsi="Times New Roman" w:cs="Times New Roman"/>
                <w:sz w:val="20"/>
                <w:szCs w:val="20"/>
              </w:rPr>
              <w:t xml:space="preserve">Frigobar vertical – 1 porta; </w:t>
            </w:r>
          </w:p>
          <w:p w14:paraId="4335C69F"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lassificação energética A no PBE (Programa Brasileiro de Etiquetagem); </w:t>
            </w:r>
          </w:p>
          <w:p w14:paraId="1A5BD1B4"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G</w:t>
            </w:r>
            <w:r w:rsidRPr="00710D71">
              <w:rPr>
                <w:rFonts w:ascii="Times New Roman" w:hAnsi="Times New Roman" w:cs="Times New Roman"/>
                <w:sz w:val="20"/>
                <w:szCs w:val="20"/>
              </w:rPr>
              <w:t xml:space="preserve">arantia mínima de 12 meses; </w:t>
            </w:r>
          </w:p>
          <w:p w14:paraId="69C86EDF"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lastRenderedPageBreak/>
              <w:t>C</w:t>
            </w:r>
            <w:r w:rsidRPr="00710D71">
              <w:rPr>
                <w:rFonts w:ascii="Times New Roman" w:hAnsi="Times New Roman" w:cs="Times New Roman"/>
                <w:sz w:val="20"/>
                <w:szCs w:val="20"/>
              </w:rPr>
              <w:t>apacidade de aproximada de 117 a 127 litros;</w:t>
            </w:r>
          </w:p>
          <w:p w14:paraId="28505F64"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E</w:t>
            </w:r>
            <w:r w:rsidRPr="00710D71">
              <w:rPr>
                <w:rFonts w:ascii="Times New Roman" w:hAnsi="Times New Roman" w:cs="Times New Roman"/>
                <w:sz w:val="20"/>
                <w:szCs w:val="20"/>
              </w:rPr>
              <w:t xml:space="preserve">spaço específico para armazenamento de garrafas e latas de bebidas em geral; </w:t>
            </w:r>
          </w:p>
          <w:p w14:paraId="01A07FBB"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ontrole de temperatura, com ajustes Mínimo, Médio e Máximo de 0 a 10°C; </w:t>
            </w:r>
          </w:p>
          <w:p w14:paraId="66636196"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G</w:t>
            </w:r>
            <w:r w:rsidRPr="00710D71">
              <w:rPr>
                <w:rFonts w:ascii="Times New Roman" w:hAnsi="Times New Roman" w:cs="Times New Roman"/>
                <w:sz w:val="20"/>
                <w:szCs w:val="20"/>
              </w:rPr>
              <w:t xml:space="preserve">aveta para vegetais e frutas; </w:t>
            </w:r>
          </w:p>
          <w:p w14:paraId="5DBD7D81"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om iluminação interna; </w:t>
            </w:r>
          </w:p>
          <w:p w14:paraId="2266C015"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P</w:t>
            </w:r>
            <w:r w:rsidRPr="00710D71">
              <w:rPr>
                <w:rFonts w:ascii="Times New Roman" w:hAnsi="Times New Roman" w:cs="Times New Roman"/>
                <w:sz w:val="20"/>
                <w:szCs w:val="20"/>
              </w:rPr>
              <w:t xml:space="preserve">rateleiras em vidro temperado ou material acrílico reforçado; </w:t>
            </w:r>
          </w:p>
          <w:p w14:paraId="1DC1C32C"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D</w:t>
            </w:r>
            <w:r w:rsidRPr="00710D71">
              <w:rPr>
                <w:rFonts w:ascii="Times New Roman" w:hAnsi="Times New Roman" w:cs="Times New Roman"/>
                <w:sz w:val="20"/>
                <w:szCs w:val="20"/>
              </w:rPr>
              <w:t xml:space="preserve">ois ou mais nichos para armazenar condimentos, outras bebidas e alimentos; </w:t>
            </w:r>
          </w:p>
          <w:p w14:paraId="5A31250F"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ompartimento extra frio - temperatura de 0 a -5°C. </w:t>
            </w:r>
          </w:p>
          <w:p w14:paraId="7659D7B3" w14:textId="77777777" w:rsidR="00710D71" w:rsidRDefault="00710D71" w:rsidP="00710D71">
            <w:pPr>
              <w:rPr>
                <w:rFonts w:ascii="Times New Roman" w:hAnsi="Times New Roman" w:cs="Times New Roman"/>
                <w:sz w:val="20"/>
                <w:szCs w:val="20"/>
              </w:rPr>
            </w:pPr>
            <w:r>
              <w:rPr>
                <w:rFonts w:ascii="Times New Roman" w:hAnsi="Times New Roman" w:cs="Times New Roman"/>
                <w:sz w:val="20"/>
                <w:szCs w:val="20"/>
              </w:rPr>
              <w:t>D</w:t>
            </w:r>
            <w:r w:rsidRPr="00710D71">
              <w:rPr>
                <w:rFonts w:ascii="Times New Roman" w:hAnsi="Times New Roman" w:cs="Times New Roman"/>
                <w:sz w:val="20"/>
                <w:szCs w:val="20"/>
              </w:rPr>
              <w:t xml:space="preserve">imensões aproximadas:  Largura – 47cm a 52 cm, Altura – 86cm a 88 cm, Profundidade – 52 cm a 56 cm. </w:t>
            </w:r>
          </w:p>
          <w:p w14:paraId="0FCEAB96" w14:textId="72727E64" w:rsidR="00710D71" w:rsidRDefault="00710D71" w:rsidP="00710D71">
            <w:pPr>
              <w:rPr>
                <w:rFonts w:ascii="Times New Roman" w:hAnsi="Times New Roman" w:cs="Times New Roman"/>
                <w:sz w:val="20"/>
                <w:szCs w:val="20"/>
              </w:rPr>
            </w:pPr>
            <w:r w:rsidRPr="00710D71">
              <w:rPr>
                <w:rFonts w:ascii="Times New Roman" w:hAnsi="Times New Roman" w:cs="Times New Roman"/>
                <w:sz w:val="20"/>
                <w:szCs w:val="20"/>
              </w:rPr>
              <w:t>Cor: Branca.</w:t>
            </w:r>
          </w:p>
          <w:p w14:paraId="2D67BEC9" w14:textId="1BE250B4" w:rsidR="00B87681" w:rsidRDefault="00B87681" w:rsidP="00710D71">
            <w:pPr>
              <w:rPr>
                <w:rFonts w:ascii="Times New Roman" w:hAnsi="Times New Roman" w:cs="Times New Roman"/>
                <w:sz w:val="20"/>
                <w:szCs w:val="20"/>
              </w:rPr>
            </w:pPr>
            <w:r>
              <w:rPr>
                <w:rFonts w:ascii="Times New Roman" w:hAnsi="Times New Roman" w:cs="Times New Roman"/>
                <w:sz w:val="20"/>
                <w:szCs w:val="20"/>
              </w:rPr>
              <w:t>Voltagem: 220V</w:t>
            </w:r>
          </w:p>
          <w:p w14:paraId="41D2FFD7" w14:textId="76D5FEDC" w:rsidR="0059284A" w:rsidRPr="00B87681" w:rsidRDefault="00B87681" w:rsidP="00710D71">
            <w:pPr>
              <w:rPr>
                <w:rFonts w:ascii="Times New Roman" w:hAnsi="Times New Roman" w:cs="Times New Roman"/>
                <w:sz w:val="20"/>
                <w:szCs w:val="20"/>
              </w:rPr>
            </w:pPr>
            <w:r>
              <w:rPr>
                <w:rFonts w:ascii="Times New Roman" w:hAnsi="Times New Roman" w:cs="Times New Roman"/>
                <w:sz w:val="20"/>
                <w:szCs w:val="20"/>
              </w:rPr>
              <w:t>Potência aproximada: 80W</w:t>
            </w:r>
          </w:p>
        </w:tc>
        <w:tc>
          <w:tcPr>
            <w:tcW w:w="894" w:type="dxa"/>
          </w:tcPr>
          <w:p w14:paraId="56ADC02F" w14:textId="6E856283" w:rsidR="00710D71" w:rsidRPr="00785FA8" w:rsidRDefault="00FA1D7D" w:rsidP="00D87D2E">
            <w:pPr>
              <w:rPr>
                <w:rFonts w:ascii="Times New Roman" w:hAnsi="Times New Roman" w:cs="Times New Roman"/>
                <w:sz w:val="20"/>
                <w:szCs w:val="20"/>
              </w:rPr>
            </w:pPr>
            <w:r>
              <w:rPr>
                <w:rFonts w:ascii="Times New Roman" w:hAnsi="Times New Roman" w:cs="Times New Roman"/>
                <w:sz w:val="20"/>
                <w:szCs w:val="20"/>
              </w:rPr>
              <w:lastRenderedPageBreak/>
              <w:t>Unidade</w:t>
            </w:r>
          </w:p>
        </w:tc>
        <w:tc>
          <w:tcPr>
            <w:tcW w:w="843" w:type="dxa"/>
          </w:tcPr>
          <w:p w14:paraId="62B2A62F" w14:textId="03D92402" w:rsidR="00710D71" w:rsidRPr="00785FA8" w:rsidRDefault="00C10D9F" w:rsidP="00D87D2E">
            <w:pPr>
              <w:rPr>
                <w:rFonts w:ascii="Times New Roman" w:hAnsi="Times New Roman" w:cs="Times New Roman"/>
                <w:sz w:val="20"/>
                <w:szCs w:val="20"/>
              </w:rPr>
            </w:pPr>
            <w:r>
              <w:rPr>
                <w:rFonts w:ascii="Times New Roman" w:hAnsi="Times New Roman" w:cs="Times New Roman"/>
                <w:sz w:val="20"/>
                <w:szCs w:val="20"/>
              </w:rPr>
              <w:t>04</w:t>
            </w:r>
          </w:p>
        </w:tc>
      </w:tr>
    </w:tbl>
    <w:p w14:paraId="69528CBD" w14:textId="77777777" w:rsidR="00DF55C6" w:rsidRPr="00493AAE" w:rsidRDefault="00F73786" w:rsidP="00DF55C6">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493AAE">
        <w:rPr>
          <w:rFonts w:ascii="Times New Roman" w:eastAsia="Times New Roman" w:hAnsi="Times New Roman" w:cs="Times New Roman"/>
          <w:color w:val="000000"/>
          <w:sz w:val="24"/>
          <w:szCs w:val="24"/>
          <w:lang w:eastAsia="pt-BR"/>
        </w:rPr>
        <w:t>A CONTRATADA deverá entregar os equipamentos no local especificado pela FISCALIZAÇÃO, sendo responsável pelo transporte horizontal e vertical deles até o local designado.</w:t>
      </w:r>
    </w:p>
    <w:p w14:paraId="1EEE3097" w14:textId="6B99D63B" w:rsidR="00DF55C6" w:rsidRPr="00EC02CD" w:rsidRDefault="00DF55C6" w:rsidP="00DF55C6">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493AAE">
        <w:rPr>
          <w:rFonts w:ascii="Times New Roman" w:hAnsi="Times New Roman" w:cs="Times New Roman"/>
          <w:sz w:val="24"/>
          <w:szCs w:val="24"/>
        </w:rPr>
        <w:t>Fazem parte da presente especificação, no que forem aplicáveis, as normas dos fabricantes e certificação INMETRO.</w:t>
      </w:r>
    </w:p>
    <w:p w14:paraId="4D730294" w14:textId="2AEFA84C" w:rsidR="00E81EB4" w:rsidRPr="00EC02CD" w:rsidRDefault="00EC02CD" w:rsidP="00EC02CD">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E</w:t>
      </w:r>
      <w:r w:rsidRPr="00455FD9">
        <w:rPr>
          <w:rFonts w:ascii="Times New Roman" w:hAnsi="Times New Roman" w:cs="Times New Roman"/>
          <w:sz w:val="24"/>
          <w:szCs w:val="24"/>
        </w:rPr>
        <w:t>m caso de saída do equipamento para reparo ou manutenção, a empresa deve</w:t>
      </w:r>
      <w:r>
        <w:rPr>
          <w:rFonts w:ascii="Times New Roman" w:hAnsi="Times New Roman" w:cs="Times New Roman"/>
          <w:sz w:val="24"/>
          <w:szCs w:val="24"/>
        </w:rPr>
        <w:t>rá</w:t>
      </w:r>
      <w:r w:rsidRPr="00455FD9">
        <w:rPr>
          <w:rFonts w:ascii="Times New Roman" w:hAnsi="Times New Roman" w:cs="Times New Roman"/>
          <w:sz w:val="24"/>
          <w:szCs w:val="24"/>
        </w:rPr>
        <w:t xml:space="preserve"> deixar </w:t>
      </w:r>
      <w:r>
        <w:rPr>
          <w:rFonts w:ascii="Times New Roman" w:hAnsi="Times New Roman" w:cs="Times New Roman"/>
          <w:sz w:val="24"/>
          <w:szCs w:val="24"/>
        </w:rPr>
        <w:t>outro equipamento</w:t>
      </w:r>
      <w:r w:rsidRPr="00455FD9">
        <w:rPr>
          <w:rFonts w:ascii="Times New Roman" w:hAnsi="Times New Roman" w:cs="Times New Roman"/>
          <w:sz w:val="24"/>
          <w:szCs w:val="24"/>
        </w:rPr>
        <w:t xml:space="preserve"> como substituto provisório.</w:t>
      </w:r>
    </w:p>
    <w:p w14:paraId="5036D59C" w14:textId="77777777" w:rsidR="006E735A" w:rsidRPr="006E735A" w:rsidRDefault="009046F9" w:rsidP="006E735A">
      <w:pPr>
        <w:pStyle w:val="PargrafodaLista"/>
        <w:numPr>
          <w:ilvl w:val="0"/>
          <w:numId w:val="1"/>
        </w:numPr>
        <w:shd w:val="clear" w:color="auto" w:fill="E6E6E6"/>
        <w:ind w:left="0" w:firstLine="709"/>
        <w:jc w:val="both"/>
        <w:rPr>
          <w:rFonts w:ascii="Times New Roman" w:eastAsia="Times New Roman" w:hAnsi="Times New Roman" w:cs="Times New Roman"/>
          <w:b/>
          <w:color w:val="000000"/>
          <w:sz w:val="24"/>
          <w:szCs w:val="24"/>
          <w:lang w:eastAsia="pt-BR"/>
        </w:rPr>
      </w:pPr>
      <w:r w:rsidRPr="000F4779">
        <w:rPr>
          <w:rFonts w:ascii="Times New Roman" w:eastAsia="Times New Roman" w:hAnsi="Times New Roman" w:cs="Times New Roman"/>
          <w:b/>
          <w:bCs/>
          <w:caps/>
          <w:color w:val="000000"/>
          <w:sz w:val="24"/>
          <w:szCs w:val="24"/>
          <w:lang w:eastAsia="pt-BR"/>
        </w:rPr>
        <w:t>CRITÉRIOS DE SUSTENTABILIDADE</w:t>
      </w:r>
    </w:p>
    <w:p w14:paraId="62ADA673" w14:textId="77777777" w:rsidR="006E735A" w:rsidRPr="006E735A" w:rsidRDefault="009916C6" w:rsidP="006E735A">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006E735A" w:rsidRPr="006E735A">
        <w:rPr>
          <w:rFonts w:ascii="Times New Roman" w:eastAsia="Times New Roman" w:hAnsi="Times New Roman" w:cs="Times New Roman"/>
          <w:color w:val="000000"/>
          <w:sz w:val="24"/>
          <w:szCs w:val="24"/>
          <w:lang w:eastAsia="pt-BR"/>
        </w:rPr>
        <w:t xml:space="preserve"> CONTRATADA deverá adotar práticas de sustentabilidade e de natureza ambiental no fornecimento dos produtos, observando, no que for cabível, a Instrução Normativa nº 01 de 19 de janeiro de 2010 da Secretaria de Logística e Tecnologia da Informação do Ministério do Planejamento, Orçamento e Gestão</w:t>
      </w:r>
      <w:r>
        <w:rPr>
          <w:rFonts w:ascii="Times New Roman" w:eastAsia="Times New Roman" w:hAnsi="Times New Roman" w:cs="Times New Roman"/>
          <w:color w:val="000000"/>
          <w:sz w:val="24"/>
          <w:szCs w:val="24"/>
          <w:lang w:eastAsia="pt-BR"/>
        </w:rPr>
        <w:t xml:space="preserve"> </w:t>
      </w:r>
      <w:r w:rsidR="006E735A" w:rsidRPr="006E735A">
        <w:rPr>
          <w:rFonts w:ascii="Times New Roman" w:eastAsia="Times New Roman" w:hAnsi="Times New Roman" w:cs="Times New Roman"/>
          <w:color w:val="000000"/>
          <w:sz w:val="24"/>
          <w:szCs w:val="24"/>
          <w:lang w:eastAsia="pt-BR"/>
        </w:rPr>
        <w:t>e a Lei nº 12.305 de 02 de agosto de 2010.</w:t>
      </w:r>
    </w:p>
    <w:p w14:paraId="3AD76F61" w14:textId="77777777" w:rsidR="00945D5E" w:rsidRPr="00FB6846" w:rsidRDefault="006E735A" w:rsidP="00FB6846">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6E735A">
        <w:rPr>
          <w:rFonts w:ascii="Times New Roman" w:eastAsia="Times New Roman" w:hAnsi="Times New Roman" w:cs="Times New Roman"/>
          <w:color w:val="000000"/>
          <w:sz w:val="24"/>
          <w:szCs w:val="24"/>
          <w:lang w:eastAsia="pt-BR"/>
        </w:rPr>
        <w:t xml:space="preserve">Os produtos fornecidos e suas embalagens deverão ser preferencialmente fabricados com materiais </w:t>
      </w:r>
      <w:r w:rsidR="009916C6">
        <w:rPr>
          <w:rFonts w:ascii="Times New Roman" w:eastAsia="Times New Roman" w:hAnsi="Times New Roman" w:cs="Times New Roman"/>
          <w:color w:val="000000"/>
          <w:sz w:val="24"/>
          <w:szCs w:val="24"/>
          <w:lang w:eastAsia="pt-BR"/>
        </w:rPr>
        <w:t>recicláveis.</w:t>
      </w:r>
      <w:r w:rsidRPr="006E735A">
        <w:rPr>
          <w:rFonts w:ascii="Times New Roman" w:eastAsia="Times New Roman" w:hAnsi="Times New Roman" w:cs="Times New Roman"/>
          <w:color w:val="000000"/>
          <w:sz w:val="24"/>
          <w:szCs w:val="24"/>
          <w:lang w:eastAsia="pt-BR"/>
        </w:rPr>
        <w:t xml:space="preserve"> </w:t>
      </w:r>
    </w:p>
    <w:p w14:paraId="75D8C1C3" w14:textId="77777777" w:rsidR="00945D5E" w:rsidRPr="000F4779" w:rsidRDefault="004A1857" w:rsidP="000F4779">
      <w:pPr>
        <w:pStyle w:val="PargrafodaLista"/>
        <w:numPr>
          <w:ilvl w:val="0"/>
          <w:numId w:val="1"/>
        </w:numPr>
        <w:shd w:val="clear" w:color="auto" w:fill="E6E6E6"/>
        <w:ind w:left="0" w:firstLine="709"/>
        <w:jc w:val="both"/>
        <w:rPr>
          <w:rFonts w:ascii="Times New Roman" w:eastAsia="Times New Roman" w:hAnsi="Times New Roman" w:cs="Times New Roman"/>
          <w:b/>
          <w:color w:val="000000"/>
          <w:sz w:val="24"/>
          <w:szCs w:val="24"/>
          <w:lang w:eastAsia="pt-BR"/>
        </w:rPr>
      </w:pPr>
      <w:r w:rsidRPr="000F4779">
        <w:rPr>
          <w:rFonts w:ascii="Times New Roman" w:eastAsia="Times New Roman" w:hAnsi="Times New Roman" w:cs="Times New Roman"/>
          <w:b/>
          <w:bCs/>
          <w:caps/>
          <w:color w:val="000000"/>
          <w:sz w:val="24"/>
          <w:szCs w:val="24"/>
          <w:lang w:eastAsia="pt-BR"/>
        </w:rPr>
        <w:t>ADEQUAÇÃO ORÇAMENTÁRIA</w:t>
      </w:r>
    </w:p>
    <w:p w14:paraId="27D67688" w14:textId="3CD6A990" w:rsidR="00C2306C" w:rsidRPr="00E27CEE" w:rsidRDefault="00C2306C" w:rsidP="00C2306C">
      <w:pPr>
        <w:pStyle w:val="PargrafodaLista"/>
        <w:numPr>
          <w:ilvl w:val="1"/>
          <w:numId w:val="1"/>
        </w:numPr>
        <w:spacing w:before="240" w:after="240" w:line="360" w:lineRule="auto"/>
        <w:ind w:left="0" w:firstLine="709"/>
        <w:jc w:val="both"/>
        <w:rPr>
          <w:rFonts w:ascii="Times New Roman" w:eastAsia="Times New Roman" w:hAnsi="Times New Roman" w:cs="Times New Roman"/>
          <w:color w:val="000000"/>
          <w:sz w:val="24"/>
          <w:szCs w:val="24"/>
          <w:lang w:eastAsia="pt-BR"/>
        </w:rPr>
      </w:pPr>
      <w:r w:rsidRPr="0020626D">
        <w:rPr>
          <w:rFonts w:ascii="Times New Roman" w:eastAsia="Times New Roman" w:hAnsi="Times New Roman" w:cs="Times New Roman"/>
          <w:color w:val="000000"/>
          <w:sz w:val="24"/>
          <w:szCs w:val="24"/>
          <w:lang w:eastAsia="pt-BR"/>
        </w:rPr>
        <w:t>Os</w:t>
      </w:r>
      <w:r w:rsidRPr="0020626D">
        <w:rPr>
          <w:rFonts w:ascii="Times New Roman" w:hAnsi="Times New Roman" w:cs="Times New Roman"/>
          <w:bCs/>
          <w:sz w:val="24"/>
          <w:szCs w:val="24"/>
        </w:rPr>
        <w:t xml:space="preserve"> recursos dessa </w:t>
      </w:r>
      <w:r w:rsidRPr="00E81EB4">
        <w:rPr>
          <w:rFonts w:ascii="Times New Roman" w:hAnsi="Times New Roman" w:cs="Times New Roman"/>
          <w:bCs/>
          <w:sz w:val="24"/>
          <w:szCs w:val="24"/>
        </w:rPr>
        <w:t>contratação estão consignados no orçamento da União para 20</w:t>
      </w:r>
      <w:r>
        <w:rPr>
          <w:rFonts w:ascii="Times New Roman" w:hAnsi="Times New Roman" w:cs="Times New Roman"/>
          <w:bCs/>
          <w:sz w:val="24"/>
          <w:szCs w:val="24"/>
        </w:rPr>
        <w:t>22</w:t>
      </w:r>
      <w:r w:rsidRPr="00E81EB4">
        <w:rPr>
          <w:rFonts w:ascii="Times New Roman" w:hAnsi="Times New Roman" w:cs="Times New Roman"/>
          <w:bCs/>
          <w:sz w:val="24"/>
          <w:szCs w:val="24"/>
        </w:rPr>
        <w:t xml:space="preserve">, no Plano Interno </w:t>
      </w:r>
      <w:r w:rsidRPr="00E27CEE">
        <w:rPr>
          <w:rFonts w:ascii="Times New Roman" w:hAnsi="Times New Roman" w:cs="Times New Roman"/>
          <w:bCs/>
          <w:sz w:val="24"/>
          <w:szCs w:val="24"/>
        </w:rPr>
        <w:t>A_COGBS0</w:t>
      </w:r>
      <w:r>
        <w:rPr>
          <w:rFonts w:ascii="Times New Roman" w:hAnsi="Times New Roman" w:cs="Times New Roman"/>
          <w:bCs/>
          <w:sz w:val="24"/>
          <w:szCs w:val="24"/>
        </w:rPr>
        <w:t>9</w:t>
      </w:r>
      <w:r w:rsidRPr="00E27CEE">
        <w:rPr>
          <w:rFonts w:ascii="Times New Roman" w:hAnsi="Times New Roman" w:cs="Times New Roman"/>
          <w:bCs/>
          <w:sz w:val="24"/>
          <w:szCs w:val="24"/>
        </w:rPr>
        <w:t>00</w:t>
      </w:r>
      <w:r w:rsidRPr="00E81EB4">
        <w:rPr>
          <w:rFonts w:ascii="Times New Roman" w:hAnsi="Times New Roman" w:cs="Times New Roman"/>
          <w:bCs/>
          <w:sz w:val="24"/>
          <w:szCs w:val="24"/>
        </w:rPr>
        <w:t xml:space="preserve">, PTRES </w:t>
      </w:r>
      <w:r w:rsidRPr="00E27CEE">
        <w:rPr>
          <w:rFonts w:ascii="Times New Roman" w:hAnsi="Times New Roman" w:cs="Times New Roman"/>
          <w:bCs/>
          <w:sz w:val="24"/>
          <w:szCs w:val="24"/>
        </w:rPr>
        <w:t>174664</w:t>
      </w:r>
      <w:r w:rsidRPr="00E81EB4">
        <w:rPr>
          <w:rFonts w:ascii="Times New Roman" w:hAnsi="Times New Roman" w:cs="Times New Roman"/>
          <w:bCs/>
          <w:sz w:val="24"/>
          <w:szCs w:val="24"/>
        </w:rPr>
        <w:t xml:space="preserve"> e Natureza de Despesa</w:t>
      </w:r>
      <w:r>
        <w:rPr>
          <w:rFonts w:ascii="Times New Roman" w:hAnsi="Times New Roman" w:cs="Times New Roman"/>
          <w:bCs/>
          <w:sz w:val="24"/>
          <w:szCs w:val="24"/>
        </w:rPr>
        <w:t>:</w:t>
      </w:r>
    </w:p>
    <w:p w14:paraId="698DFBDF" w14:textId="025A2E39" w:rsidR="00C2306C" w:rsidRDefault="00FA1D7D" w:rsidP="00C2306C">
      <w:pPr>
        <w:pStyle w:val="PargrafodaLista"/>
        <w:numPr>
          <w:ilvl w:val="2"/>
          <w:numId w:val="1"/>
        </w:numPr>
        <w:spacing w:before="240" w:after="240" w:line="360" w:lineRule="auto"/>
        <w:jc w:val="both"/>
        <w:rPr>
          <w:rFonts w:ascii="Times New Roman" w:eastAsia="Times New Roman" w:hAnsi="Times New Roman" w:cs="Times New Roman"/>
          <w:color w:val="000000"/>
          <w:sz w:val="24"/>
          <w:szCs w:val="24"/>
          <w:highlight w:val="yellow"/>
          <w:lang w:eastAsia="pt-BR"/>
        </w:rPr>
      </w:pPr>
      <w:r>
        <w:rPr>
          <w:rFonts w:ascii="Times New Roman" w:eastAsia="Times New Roman" w:hAnsi="Times New Roman" w:cs="Times New Roman"/>
          <w:color w:val="000000"/>
          <w:sz w:val="24"/>
          <w:szCs w:val="24"/>
          <w:highlight w:val="yellow"/>
          <w:lang w:eastAsia="pt-BR"/>
        </w:rPr>
        <w:t>Geladeira</w:t>
      </w:r>
      <w:r w:rsidR="00C2306C" w:rsidRPr="00C2306C">
        <w:rPr>
          <w:rFonts w:ascii="Times New Roman" w:eastAsia="Times New Roman" w:hAnsi="Times New Roman" w:cs="Times New Roman"/>
          <w:color w:val="000000"/>
          <w:sz w:val="24"/>
          <w:szCs w:val="24"/>
          <w:highlight w:val="yellow"/>
          <w:lang w:eastAsia="pt-BR"/>
        </w:rPr>
        <w:t xml:space="preserve"> - </w:t>
      </w:r>
      <w:r>
        <w:rPr>
          <w:rFonts w:ascii="Times New Roman" w:eastAsia="Times New Roman" w:hAnsi="Times New Roman" w:cs="Times New Roman"/>
          <w:color w:val="000000"/>
          <w:sz w:val="24"/>
          <w:szCs w:val="24"/>
          <w:highlight w:val="yellow"/>
          <w:lang w:eastAsia="pt-BR"/>
        </w:rPr>
        <w:t>XXXX</w:t>
      </w:r>
    </w:p>
    <w:p w14:paraId="2C6CE794" w14:textId="7DC8FAB7" w:rsidR="00FA1D7D" w:rsidRPr="00C2306C" w:rsidRDefault="00FA1D7D" w:rsidP="00C2306C">
      <w:pPr>
        <w:pStyle w:val="PargrafodaLista"/>
        <w:numPr>
          <w:ilvl w:val="2"/>
          <w:numId w:val="1"/>
        </w:numPr>
        <w:spacing w:before="240" w:after="240" w:line="360" w:lineRule="auto"/>
        <w:jc w:val="both"/>
        <w:rPr>
          <w:rFonts w:ascii="Times New Roman" w:eastAsia="Times New Roman" w:hAnsi="Times New Roman" w:cs="Times New Roman"/>
          <w:color w:val="000000"/>
          <w:sz w:val="24"/>
          <w:szCs w:val="24"/>
          <w:highlight w:val="yellow"/>
          <w:lang w:eastAsia="pt-BR"/>
        </w:rPr>
      </w:pPr>
      <w:r>
        <w:rPr>
          <w:rFonts w:ascii="Times New Roman" w:eastAsia="Times New Roman" w:hAnsi="Times New Roman" w:cs="Times New Roman"/>
          <w:color w:val="000000"/>
          <w:sz w:val="24"/>
          <w:szCs w:val="24"/>
          <w:highlight w:val="yellow"/>
          <w:lang w:eastAsia="pt-BR"/>
        </w:rPr>
        <w:t>Frigobar - XXXX</w:t>
      </w:r>
    </w:p>
    <w:p w14:paraId="4B3CCDAB" w14:textId="77777777" w:rsidR="004A1857" w:rsidRPr="000F4779" w:rsidRDefault="002A03D0" w:rsidP="000F4779">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961E8E">
        <w:rPr>
          <w:rFonts w:ascii="Times New Roman" w:eastAsia="Times New Roman" w:hAnsi="Times New Roman" w:cs="Times New Roman"/>
          <w:b/>
          <w:bCs/>
          <w:caps/>
          <w:sz w:val="24"/>
          <w:szCs w:val="24"/>
          <w:lang w:eastAsia="pt-BR"/>
        </w:rPr>
        <w:t xml:space="preserve">Local, </w:t>
      </w:r>
      <w:r w:rsidR="00895511" w:rsidRPr="00961E8E">
        <w:rPr>
          <w:rFonts w:ascii="Times New Roman" w:eastAsia="Times New Roman" w:hAnsi="Times New Roman" w:cs="Times New Roman"/>
          <w:b/>
          <w:bCs/>
          <w:caps/>
          <w:sz w:val="24"/>
          <w:szCs w:val="24"/>
          <w:lang w:eastAsia="pt-BR"/>
        </w:rPr>
        <w:t>PRAZO DE</w:t>
      </w:r>
      <w:r w:rsidR="004A1857" w:rsidRPr="00961E8E">
        <w:rPr>
          <w:rFonts w:ascii="Times New Roman" w:eastAsia="Times New Roman" w:hAnsi="Times New Roman" w:cs="Times New Roman"/>
          <w:b/>
          <w:bCs/>
          <w:caps/>
          <w:sz w:val="24"/>
          <w:szCs w:val="24"/>
          <w:lang w:eastAsia="pt-BR"/>
        </w:rPr>
        <w:t xml:space="preserve"> ENTREGA</w:t>
      </w:r>
      <w:r w:rsidR="004A1857" w:rsidRPr="000F4779">
        <w:rPr>
          <w:rFonts w:ascii="Times New Roman" w:eastAsia="Times New Roman" w:hAnsi="Times New Roman" w:cs="Times New Roman"/>
          <w:b/>
          <w:bCs/>
          <w:caps/>
          <w:color w:val="000000"/>
          <w:sz w:val="24"/>
          <w:szCs w:val="24"/>
          <w:lang w:eastAsia="pt-BR"/>
        </w:rPr>
        <w:t xml:space="preserve"> E CRITÉRIOS DE ACEITAÇÃO DO OBJETO</w:t>
      </w:r>
    </w:p>
    <w:p w14:paraId="0915D7C9" w14:textId="77777777" w:rsidR="00E94BD5" w:rsidRPr="000F4779"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961E8E">
        <w:rPr>
          <w:rFonts w:ascii="Times New Roman" w:eastAsia="Times New Roman" w:hAnsi="Times New Roman" w:cs="Times New Roman"/>
          <w:sz w:val="24"/>
          <w:szCs w:val="24"/>
          <w:lang w:eastAsia="pt-BR"/>
        </w:rPr>
        <w:t xml:space="preserve">O prazo de entrega dos materiais é </w:t>
      </w:r>
      <w:r w:rsidRPr="00205E02">
        <w:rPr>
          <w:rFonts w:ascii="Times New Roman" w:eastAsia="Times New Roman" w:hAnsi="Times New Roman" w:cs="Times New Roman"/>
          <w:sz w:val="24"/>
          <w:szCs w:val="24"/>
          <w:lang w:eastAsia="pt-BR"/>
        </w:rPr>
        <w:t>de 30 (trinta) dias</w:t>
      </w:r>
      <w:r>
        <w:rPr>
          <w:rFonts w:ascii="Times New Roman" w:eastAsia="Times New Roman" w:hAnsi="Times New Roman" w:cs="Times New Roman"/>
          <w:sz w:val="24"/>
          <w:szCs w:val="24"/>
          <w:lang w:eastAsia="pt-BR"/>
        </w:rPr>
        <w:t xml:space="preserve"> </w:t>
      </w:r>
      <w:r w:rsidRPr="00205E02">
        <w:rPr>
          <w:rFonts w:ascii="Times New Roman" w:eastAsia="Times New Roman" w:hAnsi="Times New Roman" w:cs="Times New Roman"/>
          <w:sz w:val="24"/>
          <w:szCs w:val="24"/>
          <w:lang w:eastAsia="pt-BR"/>
        </w:rPr>
        <w:t>corridos</w:t>
      </w:r>
      <w:r>
        <w:rPr>
          <w:rFonts w:ascii="Times New Roman" w:eastAsia="Times New Roman" w:hAnsi="Times New Roman" w:cs="Times New Roman"/>
          <w:sz w:val="24"/>
          <w:szCs w:val="24"/>
          <w:lang w:eastAsia="pt-BR"/>
        </w:rPr>
        <w:t xml:space="preserve"> </w:t>
      </w:r>
      <w:r w:rsidRPr="00205E02">
        <w:rPr>
          <w:rFonts w:ascii="Times New Roman" w:eastAsia="Times New Roman" w:hAnsi="Times New Roman" w:cs="Times New Roman"/>
          <w:sz w:val="24"/>
          <w:szCs w:val="24"/>
          <w:lang w:eastAsia="pt-BR"/>
        </w:rPr>
        <w:t>contados</w:t>
      </w:r>
      <w:r w:rsidRPr="00961E8E">
        <w:rPr>
          <w:rFonts w:ascii="Times New Roman" w:eastAsia="Times New Roman" w:hAnsi="Times New Roman" w:cs="Times New Roman"/>
          <w:sz w:val="24"/>
          <w:szCs w:val="24"/>
          <w:lang w:eastAsia="pt-BR"/>
        </w:rPr>
        <w:t xml:space="preserve"> do recebimento da ordem de fornecimento</w:t>
      </w:r>
      <w:r w:rsidRPr="000F4779">
        <w:rPr>
          <w:rFonts w:ascii="Times New Roman" w:eastAsia="Times New Roman" w:hAnsi="Times New Roman" w:cs="Times New Roman"/>
          <w:color w:val="000000"/>
          <w:sz w:val="24"/>
          <w:szCs w:val="24"/>
          <w:lang w:eastAsia="pt-BR"/>
        </w:rPr>
        <w:t xml:space="preserve">, no CNMP – Conselho Nacional do Ministério </w:t>
      </w:r>
      <w:r w:rsidRPr="000F4779">
        <w:rPr>
          <w:rFonts w:ascii="Times New Roman" w:eastAsia="Times New Roman" w:hAnsi="Times New Roman" w:cs="Times New Roman"/>
          <w:color w:val="000000"/>
          <w:sz w:val="24"/>
          <w:szCs w:val="24"/>
          <w:lang w:eastAsia="pt-BR"/>
        </w:rPr>
        <w:lastRenderedPageBreak/>
        <w:t>Público, localizado no SAFS – Setor de Administração Federal Sul – Quadra 02 – Lote 03, Edifício Adail Belmonte, Brasília/DF, CEP 70070-600.</w:t>
      </w:r>
    </w:p>
    <w:p w14:paraId="2603E268" w14:textId="77777777" w:rsidR="00E94BD5" w:rsidRPr="000F4779"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Os </w:t>
      </w:r>
      <w:r>
        <w:rPr>
          <w:rFonts w:ascii="Times New Roman" w:eastAsia="Times New Roman" w:hAnsi="Times New Roman" w:cs="Times New Roman"/>
          <w:color w:val="000000"/>
          <w:sz w:val="24"/>
          <w:szCs w:val="24"/>
          <w:lang w:eastAsia="pt-BR"/>
        </w:rPr>
        <w:t xml:space="preserve">materiais </w:t>
      </w:r>
      <w:r w:rsidRPr="00205E02">
        <w:rPr>
          <w:rFonts w:ascii="Times New Roman" w:eastAsia="Times New Roman" w:hAnsi="Times New Roman" w:cs="Times New Roman"/>
          <w:color w:val="000000"/>
          <w:sz w:val="24"/>
          <w:szCs w:val="24"/>
          <w:lang w:eastAsia="pt-BR"/>
        </w:rPr>
        <w:t>serão recebidos provisoriamente no prazo de 10 (dez) dias</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úteis</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pelo</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(a)</w:t>
      </w:r>
      <w:r w:rsidRPr="000F4779">
        <w:rPr>
          <w:rFonts w:ascii="Times New Roman" w:eastAsia="Times New Roman" w:hAnsi="Times New Roman" w:cs="Times New Roman"/>
          <w:color w:val="000000"/>
          <w:sz w:val="24"/>
          <w:szCs w:val="24"/>
          <w:lang w:eastAsia="pt-BR"/>
        </w:rPr>
        <w:t>, responsável pelo acompanhamento e fiscalização do contrato para efeito de posterior verificação de sua conformidade com as especificações constantes neste Termo de Referência e na proposta.</w:t>
      </w:r>
    </w:p>
    <w:p w14:paraId="7E1185F2" w14:textId="77777777" w:rsidR="00E94BD5" w:rsidRPr="000F4779"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Os </w:t>
      </w:r>
      <w:r w:rsidRPr="00205E02">
        <w:rPr>
          <w:rFonts w:ascii="Times New Roman" w:eastAsia="Times New Roman" w:hAnsi="Times New Roman" w:cs="Times New Roman"/>
          <w:color w:val="000000"/>
          <w:sz w:val="24"/>
          <w:szCs w:val="24"/>
          <w:lang w:eastAsia="pt-BR"/>
        </w:rPr>
        <w:t>equipamentos</w:t>
      </w:r>
      <w:r w:rsidRPr="000F4779">
        <w:rPr>
          <w:rFonts w:ascii="Times New Roman" w:eastAsia="Times New Roman" w:hAnsi="Times New Roman" w:cs="Times New Roman"/>
          <w:color w:val="000000"/>
          <w:sz w:val="24"/>
          <w:szCs w:val="24"/>
          <w:lang w:eastAsia="pt-BR"/>
        </w:rPr>
        <w:t xml:space="preserve"> poderão ser rejeitados, no todo ou em parte, quando em desacordo com as especificações constantes neste Termo de Referência e na proposta, devendo ser substituídos no prazo de </w:t>
      </w:r>
      <w:r w:rsidRPr="00205E02">
        <w:rPr>
          <w:rFonts w:ascii="Times New Roman" w:eastAsia="Times New Roman" w:hAnsi="Times New Roman" w:cs="Times New Roman"/>
          <w:color w:val="000000"/>
          <w:sz w:val="24"/>
          <w:szCs w:val="24"/>
          <w:lang w:eastAsia="pt-BR"/>
        </w:rPr>
        <w:t>20 (vinte) dias</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corridos,</w:t>
      </w:r>
      <w:r>
        <w:rPr>
          <w:rFonts w:ascii="Times New Roman" w:eastAsia="Times New Roman" w:hAnsi="Times New Roman" w:cs="Times New Roman"/>
          <w:color w:val="000000"/>
          <w:sz w:val="24"/>
          <w:szCs w:val="24"/>
          <w:lang w:eastAsia="pt-BR"/>
        </w:rPr>
        <w:t xml:space="preserve"> </w:t>
      </w:r>
      <w:r w:rsidRPr="000F4779">
        <w:rPr>
          <w:rFonts w:ascii="Times New Roman" w:eastAsia="Times New Roman" w:hAnsi="Times New Roman" w:cs="Times New Roman"/>
          <w:color w:val="000000"/>
          <w:sz w:val="24"/>
          <w:szCs w:val="24"/>
          <w:lang w:eastAsia="pt-BR"/>
        </w:rPr>
        <w:t>a contar da notificação da CONTRATADA, às suas custas, sem prejuízo da aplicação das penalidades.</w:t>
      </w:r>
    </w:p>
    <w:p w14:paraId="3CF96BBC" w14:textId="7C0F966A" w:rsidR="00E94BD5" w:rsidRPr="000F4779"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Os </w:t>
      </w:r>
      <w:r>
        <w:rPr>
          <w:rFonts w:ascii="Times New Roman" w:eastAsia="Times New Roman" w:hAnsi="Times New Roman" w:cs="Times New Roman"/>
          <w:color w:val="000000"/>
          <w:sz w:val="24"/>
          <w:szCs w:val="24"/>
          <w:lang w:eastAsia="pt-BR"/>
        </w:rPr>
        <w:t xml:space="preserve">materiais </w:t>
      </w:r>
      <w:r w:rsidRPr="00205E02">
        <w:rPr>
          <w:rFonts w:ascii="Times New Roman" w:eastAsia="Times New Roman" w:hAnsi="Times New Roman" w:cs="Times New Roman"/>
          <w:color w:val="000000"/>
          <w:sz w:val="24"/>
          <w:szCs w:val="24"/>
          <w:lang w:eastAsia="pt-BR"/>
        </w:rPr>
        <w:t>serão recebidos definitivamente no prazo de 5</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cinco</w:t>
      </w:r>
      <w:r w:rsidRPr="00205E02">
        <w:rPr>
          <w:rFonts w:ascii="Times New Roman" w:eastAsia="Times New Roman" w:hAnsi="Times New Roman" w:cs="Times New Roman"/>
          <w:color w:val="000000"/>
          <w:sz w:val="24"/>
          <w:szCs w:val="24"/>
          <w:lang w:eastAsia="pt-BR"/>
        </w:rPr>
        <w:t>) dias</w:t>
      </w:r>
      <w:r>
        <w:rPr>
          <w:rFonts w:ascii="Times New Roman" w:eastAsia="Times New Roman" w:hAnsi="Times New Roman" w:cs="Times New Roman"/>
          <w:color w:val="000000"/>
          <w:sz w:val="24"/>
          <w:szCs w:val="24"/>
          <w:lang w:eastAsia="pt-BR"/>
        </w:rPr>
        <w:t xml:space="preserve"> </w:t>
      </w:r>
      <w:r w:rsidRPr="00205E02">
        <w:rPr>
          <w:rFonts w:ascii="Times New Roman" w:eastAsia="Times New Roman" w:hAnsi="Times New Roman" w:cs="Times New Roman"/>
          <w:color w:val="000000"/>
          <w:sz w:val="24"/>
          <w:szCs w:val="24"/>
          <w:lang w:eastAsia="pt-BR"/>
        </w:rPr>
        <w:t>úteis, contad</w:t>
      </w:r>
      <w:r w:rsidRPr="000F4779">
        <w:rPr>
          <w:rFonts w:ascii="Times New Roman" w:eastAsia="Times New Roman" w:hAnsi="Times New Roman" w:cs="Times New Roman"/>
          <w:color w:val="000000"/>
          <w:sz w:val="24"/>
          <w:szCs w:val="24"/>
          <w:lang w:eastAsia="pt-BR"/>
        </w:rPr>
        <w:t>os do recebimento provisório, após a verificação da qualidade e quantidade do objeto e consequente aceitação mediante termo circunstanciado.</w:t>
      </w:r>
    </w:p>
    <w:p w14:paraId="47A6F159" w14:textId="77777777" w:rsidR="00E94BD5" w:rsidRPr="000F4779"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Na hipótese de a verificação a que se refere o subitem anterior não ser procedida dentro do prazo fixado, reputar-se-á como realizada, consumando-se o recebimento definitivo no dia do esgotamento do prazo.</w:t>
      </w:r>
    </w:p>
    <w:p w14:paraId="6A85CC4E" w14:textId="77777777" w:rsidR="00E94BD5" w:rsidRPr="00C45D07" w:rsidRDefault="00E94BD5" w:rsidP="00E94BD5">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O recebimento provisório ou definitivo do objeto não exclui a responsabilidade da CONTRATADA pelos prejuízos resultantes da incorreta execução do contrato.</w:t>
      </w:r>
    </w:p>
    <w:p w14:paraId="3197E7D2" w14:textId="77777777" w:rsidR="007127BB"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OBRIGAÇÕES DO CONTRATANTE</w:t>
      </w:r>
    </w:p>
    <w:p w14:paraId="2BA54094"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Proporcionar as facilidades indispensáveis à boa execução das obrigações contratuais.</w:t>
      </w:r>
    </w:p>
    <w:p w14:paraId="7DAB26B5"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Receber o objeto no prazo e condições estabelecidas no Edital e seus anexos.</w:t>
      </w:r>
    </w:p>
    <w:p w14:paraId="29F8EFC2"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Verificar minuciosamente, no prazo fixado, a conformidade dos bens recebidos provisoriamente com as especificações constantes </w:t>
      </w:r>
      <w:r w:rsidR="00895511" w:rsidRPr="00A46C98">
        <w:rPr>
          <w:rFonts w:ascii="Times New Roman" w:eastAsia="Times New Roman" w:hAnsi="Times New Roman" w:cs="Times New Roman"/>
          <w:sz w:val="24"/>
          <w:szCs w:val="24"/>
          <w:lang w:eastAsia="pt-BR"/>
        </w:rPr>
        <w:t xml:space="preserve">da </w:t>
      </w:r>
      <w:r w:rsidR="00A46C98" w:rsidRPr="00A46C98">
        <w:rPr>
          <w:rFonts w:ascii="Times New Roman" w:eastAsia="Times New Roman" w:hAnsi="Times New Roman" w:cs="Times New Roman"/>
          <w:sz w:val="24"/>
          <w:szCs w:val="24"/>
          <w:lang w:eastAsia="pt-BR"/>
        </w:rPr>
        <w:t xml:space="preserve">ordem de fornecimento e </w:t>
      </w:r>
      <w:r w:rsidRPr="00A46C98">
        <w:rPr>
          <w:rFonts w:ascii="Times New Roman" w:eastAsia="Times New Roman" w:hAnsi="Times New Roman" w:cs="Times New Roman"/>
          <w:sz w:val="24"/>
          <w:szCs w:val="24"/>
          <w:lang w:eastAsia="pt-BR"/>
        </w:rPr>
        <w:t xml:space="preserve">do </w:t>
      </w:r>
      <w:r w:rsidR="00A46C98" w:rsidRPr="00A46C98">
        <w:rPr>
          <w:rFonts w:ascii="Times New Roman" w:eastAsia="Times New Roman" w:hAnsi="Times New Roman" w:cs="Times New Roman"/>
          <w:sz w:val="24"/>
          <w:szCs w:val="24"/>
          <w:lang w:eastAsia="pt-BR"/>
        </w:rPr>
        <w:t>Termo de Referência</w:t>
      </w:r>
      <w:r w:rsidRPr="00A46C98">
        <w:rPr>
          <w:rFonts w:ascii="Times New Roman" w:eastAsia="Times New Roman" w:hAnsi="Times New Roman" w:cs="Times New Roman"/>
          <w:sz w:val="24"/>
          <w:szCs w:val="24"/>
          <w:lang w:eastAsia="pt-BR"/>
        </w:rPr>
        <w:t xml:space="preserve"> e da propo</w:t>
      </w:r>
      <w:r w:rsidRPr="00A46C98">
        <w:rPr>
          <w:rFonts w:ascii="Times New Roman" w:eastAsia="Times New Roman" w:hAnsi="Times New Roman" w:cs="Times New Roman"/>
          <w:color w:val="000000"/>
          <w:sz w:val="24"/>
          <w:szCs w:val="24"/>
          <w:lang w:eastAsia="pt-BR"/>
        </w:rPr>
        <w:t>sta</w:t>
      </w:r>
      <w:r w:rsidR="00A46C98" w:rsidRPr="00A46C98">
        <w:rPr>
          <w:rFonts w:ascii="Times New Roman" w:eastAsia="Times New Roman" w:hAnsi="Times New Roman" w:cs="Times New Roman"/>
          <w:color w:val="000000"/>
          <w:sz w:val="24"/>
          <w:szCs w:val="24"/>
          <w:lang w:eastAsia="pt-BR"/>
        </w:rPr>
        <w:t xml:space="preserve"> </w:t>
      </w:r>
      <w:r w:rsidRPr="00A46C98">
        <w:rPr>
          <w:rFonts w:ascii="Times New Roman" w:eastAsia="Times New Roman" w:hAnsi="Times New Roman" w:cs="Times New Roman"/>
          <w:color w:val="000000"/>
          <w:sz w:val="24"/>
          <w:szCs w:val="24"/>
          <w:lang w:eastAsia="pt-BR"/>
        </w:rPr>
        <w:t xml:space="preserve">para </w:t>
      </w:r>
      <w:r w:rsidR="007127BB" w:rsidRPr="00A46C98">
        <w:rPr>
          <w:rFonts w:ascii="Times New Roman" w:eastAsia="Times New Roman" w:hAnsi="Times New Roman" w:cs="Times New Roman"/>
          <w:color w:val="000000"/>
          <w:sz w:val="24"/>
          <w:szCs w:val="24"/>
          <w:lang w:eastAsia="pt-BR"/>
        </w:rPr>
        <w:t>fins de aceitação e</w:t>
      </w:r>
      <w:r w:rsidR="007127BB" w:rsidRPr="000F4779">
        <w:rPr>
          <w:rFonts w:ascii="Times New Roman" w:eastAsia="Times New Roman" w:hAnsi="Times New Roman" w:cs="Times New Roman"/>
          <w:color w:val="000000"/>
          <w:sz w:val="24"/>
          <w:szCs w:val="24"/>
          <w:lang w:eastAsia="pt-BR"/>
        </w:rPr>
        <w:t xml:space="preserve"> recebimento.</w:t>
      </w:r>
    </w:p>
    <w:p w14:paraId="4E129EA5"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Comunicar à CONTRATADA, por escrito, sobre imperfeições, falhas ou irregularidades verificadas no objeto fornecido, fixando prazo para que seja substituído, reparado ou corrigido.</w:t>
      </w:r>
    </w:p>
    <w:p w14:paraId="3B5D107C" w14:textId="77777777" w:rsidR="007127BB" w:rsidRPr="00A46C98"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sidRPr="000F4779">
        <w:rPr>
          <w:rFonts w:ascii="Times New Roman" w:eastAsia="Times New Roman" w:hAnsi="Times New Roman" w:cs="Times New Roman"/>
          <w:color w:val="000000"/>
          <w:sz w:val="24"/>
          <w:szCs w:val="24"/>
          <w:lang w:eastAsia="pt-BR"/>
        </w:rPr>
        <w:t xml:space="preserve">Efetuar o pagamento à CONTRATADA no valor correspondente ao fornecimento do objeto, no prazo e forma </w:t>
      </w:r>
      <w:r w:rsidRPr="00A46C98">
        <w:rPr>
          <w:rFonts w:ascii="Times New Roman" w:eastAsia="Times New Roman" w:hAnsi="Times New Roman" w:cs="Times New Roman"/>
          <w:sz w:val="24"/>
          <w:szCs w:val="24"/>
          <w:lang w:eastAsia="pt-BR"/>
        </w:rPr>
        <w:t>estabelecidos n</w:t>
      </w:r>
      <w:r w:rsidR="007127BB" w:rsidRPr="00A46C98">
        <w:rPr>
          <w:rFonts w:ascii="Times New Roman" w:eastAsia="Times New Roman" w:hAnsi="Times New Roman" w:cs="Times New Roman"/>
          <w:sz w:val="24"/>
          <w:szCs w:val="24"/>
          <w:lang w:eastAsia="pt-BR"/>
        </w:rPr>
        <w:t>a</w:t>
      </w:r>
      <w:r w:rsidR="00A46C98" w:rsidRPr="00A46C98">
        <w:rPr>
          <w:rFonts w:ascii="Times New Roman" w:eastAsia="Times New Roman" w:hAnsi="Times New Roman" w:cs="Times New Roman"/>
          <w:sz w:val="24"/>
          <w:szCs w:val="24"/>
          <w:lang w:eastAsia="pt-BR"/>
        </w:rPr>
        <w:t xml:space="preserve"> </w:t>
      </w:r>
      <w:r w:rsidR="007127BB" w:rsidRPr="00A46C98">
        <w:rPr>
          <w:rFonts w:ascii="Times New Roman" w:eastAsia="Times New Roman" w:hAnsi="Times New Roman" w:cs="Times New Roman"/>
          <w:sz w:val="24"/>
          <w:szCs w:val="24"/>
          <w:lang w:eastAsia="pt-BR"/>
        </w:rPr>
        <w:t xml:space="preserve">seção </w:t>
      </w:r>
      <w:r w:rsidR="004F1DD6">
        <w:rPr>
          <w:rFonts w:ascii="Times New Roman" w:eastAsia="Times New Roman" w:hAnsi="Times New Roman" w:cs="Times New Roman"/>
          <w:sz w:val="24"/>
          <w:szCs w:val="24"/>
          <w:lang w:eastAsia="pt-BR"/>
        </w:rPr>
        <w:t>13</w:t>
      </w:r>
      <w:r w:rsidR="00A46C98" w:rsidRPr="00A46C98">
        <w:rPr>
          <w:rFonts w:ascii="Times New Roman" w:eastAsia="Times New Roman" w:hAnsi="Times New Roman" w:cs="Times New Roman"/>
          <w:sz w:val="24"/>
          <w:szCs w:val="24"/>
          <w:lang w:eastAsia="pt-BR"/>
        </w:rPr>
        <w:t xml:space="preserve"> </w:t>
      </w:r>
      <w:r w:rsidR="00B22E0C" w:rsidRPr="00A46C98">
        <w:rPr>
          <w:rFonts w:ascii="Times New Roman" w:eastAsia="Times New Roman" w:hAnsi="Times New Roman" w:cs="Times New Roman"/>
          <w:sz w:val="24"/>
          <w:szCs w:val="24"/>
          <w:lang w:eastAsia="pt-BR"/>
        </w:rPr>
        <w:t>Condições de Pagamento</w:t>
      </w:r>
      <w:r w:rsidRPr="00A46C98">
        <w:rPr>
          <w:rFonts w:ascii="Times New Roman" w:eastAsia="Times New Roman" w:hAnsi="Times New Roman" w:cs="Times New Roman"/>
          <w:sz w:val="24"/>
          <w:szCs w:val="24"/>
          <w:lang w:eastAsia="pt-BR"/>
        </w:rPr>
        <w:t>.</w:t>
      </w:r>
    </w:p>
    <w:p w14:paraId="7C4E3824"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lastRenderedPageBreak/>
        <w:t>O CONTRATANTE não responderá por quaisquer compromissos assumidos pel</w:t>
      </w:r>
      <w:r w:rsidR="007127BB" w:rsidRPr="000F4779">
        <w:rPr>
          <w:rFonts w:ascii="Times New Roman" w:eastAsia="Times New Roman" w:hAnsi="Times New Roman" w:cs="Times New Roman"/>
          <w:color w:val="000000"/>
          <w:sz w:val="24"/>
          <w:szCs w:val="24"/>
          <w:lang w:eastAsia="pt-BR"/>
        </w:rPr>
        <w:t>a</w:t>
      </w:r>
      <w:r w:rsidRPr="000F4779">
        <w:rPr>
          <w:rFonts w:ascii="Times New Roman" w:eastAsia="Times New Roman" w:hAnsi="Times New Roman" w:cs="Times New Roman"/>
          <w:color w:val="000000"/>
          <w:sz w:val="24"/>
          <w:szCs w:val="24"/>
          <w:lang w:eastAsia="pt-BR"/>
        </w:rPr>
        <w:t xml:space="preserve"> CONTRATADA com terceiros, ainda que vinculados</w:t>
      </w:r>
      <w:r w:rsidR="007127BB" w:rsidRPr="000F4779">
        <w:rPr>
          <w:rFonts w:ascii="Times New Roman" w:eastAsia="Times New Roman" w:hAnsi="Times New Roman" w:cs="Times New Roman"/>
          <w:color w:val="000000"/>
          <w:sz w:val="24"/>
          <w:szCs w:val="24"/>
          <w:lang w:eastAsia="pt-BR"/>
        </w:rPr>
        <w:t xml:space="preserve"> à execução do </w:t>
      </w:r>
      <w:r w:rsidR="00A46C98">
        <w:rPr>
          <w:rFonts w:ascii="Times New Roman" w:eastAsia="Times New Roman" w:hAnsi="Times New Roman" w:cs="Times New Roman"/>
          <w:color w:val="000000"/>
          <w:sz w:val="24"/>
          <w:szCs w:val="24"/>
          <w:lang w:eastAsia="pt-BR"/>
        </w:rPr>
        <w:t>objeto</w:t>
      </w:r>
      <w:r w:rsidRPr="000F4779">
        <w:rPr>
          <w:rFonts w:ascii="Times New Roman" w:eastAsia="Times New Roman" w:hAnsi="Times New Roman" w:cs="Times New Roman"/>
          <w:color w:val="000000"/>
          <w:sz w:val="24"/>
          <w:szCs w:val="24"/>
          <w:lang w:eastAsia="pt-BR"/>
        </w:rPr>
        <w:t>, bem como por qualquer dano causado a terceiros em decorrência de ato da CONTRATADA, de seus empregados, prepostos ou subordinados.</w:t>
      </w:r>
    </w:p>
    <w:p w14:paraId="5FCCA7C6"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Aplicar as sanções, conforme previsto no contrato, </w:t>
      </w:r>
      <w:r w:rsidR="00954D7E" w:rsidRPr="000F4779">
        <w:rPr>
          <w:rFonts w:ascii="Times New Roman" w:eastAsia="Times New Roman" w:hAnsi="Times New Roman" w:cs="Times New Roman"/>
          <w:color w:val="000000"/>
          <w:sz w:val="24"/>
          <w:szCs w:val="24"/>
          <w:lang w:eastAsia="pt-BR"/>
        </w:rPr>
        <w:t xml:space="preserve">no </w:t>
      </w:r>
      <w:r w:rsidRPr="000F4779">
        <w:rPr>
          <w:rFonts w:ascii="Times New Roman" w:eastAsia="Times New Roman" w:hAnsi="Times New Roman" w:cs="Times New Roman"/>
          <w:color w:val="000000"/>
          <w:sz w:val="24"/>
          <w:szCs w:val="24"/>
          <w:lang w:eastAsia="pt-BR"/>
        </w:rPr>
        <w:t>edital</w:t>
      </w:r>
      <w:r w:rsidR="00BF42A2" w:rsidRPr="000F4779">
        <w:rPr>
          <w:rFonts w:ascii="Times New Roman" w:eastAsia="Times New Roman" w:hAnsi="Times New Roman" w:cs="Times New Roman"/>
          <w:color w:val="000000"/>
          <w:sz w:val="24"/>
          <w:szCs w:val="24"/>
          <w:lang w:eastAsia="pt-BR"/>
        </w:rPr>
        <w:t xml:space="preserve"> e </w:t>
      </w:r>
      <w:r w:rsidR="00954D7E" w:rsidRPr="000F4779">
        <w:rPr>
          <w:rFonts w:ascii="Times New Roman" w:eastAsia="Times New Roman" w:hAnsi="Times New Roman" w:cs="Times New Roman"/>
          <w:color w:val="000000"/>
          <w:sz w:val="24"/>
          <w:szCs w:val="24"/>
          <w:lang w:eastAsia="pt-BR"/>
        </w:rPr>
        <w:t xml:space="preserve">em </w:t>
      </w:r>
      <w:r w:rsidR="00BF42A2" w:rsidRPr="000F4779">
        <w:rPr>
          <w:rFonts w:ascii="Times New Roman" w:eastAsia="Times New Roman" w:hAnsi="Times New Roman" w:cs="Times New Roman"/>
          <w:color w:val="000000"/>
          <w:sz w:val="24"/>
          <w:szCs w:val="24"/>
          <w:lang w:eastAsia="pt-BR"/>
        </w:rPr>
        <w:t>seus anexos</w:t>
      </w:r>
      <w:r w:rsidRPr="000F4779">
        <w:rPr>
          <w:rFonts w:ascii="Times New Roman" w:eastAsia="Times New Roman" w:hAnsi="Times New Roman" w:cs="Times New Roman"/>
          <w:color w:val="000000"/>
          <w:sz w:val="24"/>
          <w:szCs w:val="24"/>
          <w:lang w:eastAsia="pt-BR"/>
        </w:rPr>
        <w:t>.</w:t>
      </w:r>
    </w:p>
    <w:p w14:paraId="494D49F2" w14:textId="77777777" w:rsidR="007127BB"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Prestar todas as informações e esclarecimentos pertinentes ao objeto contratado, que venham a ser solicitadas pelos técnicos da CONTRATADA.</w:t>
      </w:r>
    </w:p>
    <w:p w14:paraId="351A9BC9" w14:textId="77777777" w:rsidR="007127BB" w:rsidRPr="00794B8E"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794B8E">
        <w:rPr>
          <w:rFonts w:ascii="Times New Roman" w:eastAsia="Times New Roman" w:hAnsi="Times New Roman" w:cs="Times New Roman"/>
          <w:color w:val="000000"/>
          <w:sz w:val="24"/>
          <w:szCs w:val="24"/>
          <w:lang w:eastAsia="pt-BR"/>
        </w:rPr>
        <w:t>Ordenar a imediata retirada do local, bem como a substituição, de empregado da CONTRATADA que estiver sem uniforme ou crachá de identificação, que atrapalhar ou dificultar a fiscalização, ou cuja conduta esteja inadequada, a critério do CNMP.</w:t>
      </w:r>
      <w:r w:rsidR="00794B8E">
        <w:rPr>
          <w:rFonts w:ascii="Times New Roman" w:eastAsia="Times New Roman" w:hAnsi="Times New Roman" w:cs="Times New Roman"/>
          <w:color w:val="000000"/>
          <w:sz w:val="24"/>
          <w:szCs w:val="24"/>
          <w:lang w:eastAsia="pt-BR"/>
        </w:rPr>
        <w:t xml:space="preserve"> </w:t>
      </w:r>
    </w:p>
    <w:p w14:paraId="55515B94" w14:textId="620846C6" w:rsidR="00BD4941" w:rsidRPr="00FA1D7D" w:rsidRDefault="004A1857" w:rsidP="00FA1D7D">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Anotar em registro próprio e notificar à CONTRATADA, por escrito, a ocorrência de eventuais imperfeições no curso</w:t>
      </w:r>
      <w:r w:rsidR="00794B8E">
        <w:rPr>
          <w:rFonts w:ascii="Times New Roman" w:eastAsia="Times New Roman" w:hAnsi="Times New Roman" w:cs="Times New Roman"/>
          <w:color w:val="000000"/>
          <w:sz w:val="24"/>
          <w:szCs w:val="24"/>
          <w:lang w:eastAsia="pt-BR"/>
        </w:rPr>
        <w:t xml:space="preserve"> </w:t>
      </w:r>
      <w:r w:rsidR="00E61F37" w:rsidRPr="000402F4">
        <w:rPr>
          <w:rFonts w:ascii="Times New Roman" w:eastAsia="Times New Roman" w:hAnsi="Times New Roman" w:cs="Times New Roman"/>
          <w:color w:val="000000" w:themeColor="text1"/>
          <w:sz w:val="24"/>
          <w:szCs w:val="24"/>
          <w:lang w:eastAsia="pt-BR"/>
        </w:rPr>
        <w:t>da entrega do objeto</w:t>
      </w:r>
      <w:r w:rsidRPr="000F4779">
        <w:rPr>
          <w:rFonts w:ascii="Times New Roman" w:eastAsia="Times New Roman" w:hAnsi="Times New Roman" w:cs="Times New Roman"/>
          <w:color w:val="000000"/>
          <w:sz w:val="24"/>
          <w:szCs w:val="24"/>
          <w:lang w:eastAsia="pt-BR"/>
        </w:rPr>
        <w:t>, fixando prazo para a sua correção.</w:t>
      </w:r>
    </w:p>
    <w:p w14:paraId="2D330E84" w14:textId="77777777" w:rsidR="00BD4941"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OBRIGAÇÕES DA CONTRATADA</w:t>
      </w:r>
    </w:p>
    <w:p w14:paraId="75494BC2" w14:textId="77777777" w:rsidR="00D426F0" w:rsidRPr="000F4779" w:rsidRDefault="00D426F0" w:rsidP="00D426F0">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CONTRATADA deve cumprir todas as obrigações constantes neste Termo de Referência</w:t>
      </w:r>
      <w:r>
        <w:rPr>
          <w:rFonts w:ascii="Times New Roman" w:eastAsia="Times New Roman" w:hAnsi="Times New Roman" w:cs="Times New Roman"/>
          <w:color w:val="000000"/>
          <w:sz w:val="24"/>
          <w:szCs w:val="24"/>
          <w:lang w:eastAsia="pt-BR"/>
        </w:rPr>
        <w:t xml:space="preserve"> </w:t>
      </w:r>
      <w:r w:rsidRPr="000F4779">
        <w:rPr>
          <w:rFonts w:ascii="Times New Roman" w:eastAsia="Times New Roman" w:hAnsi="Times New Roman" w:cs="Times New Roman"/>
          <w:color w:val="000000"/>
          <w:sz w:val="24"/>
          <w:szCs w:val="24"/>
          <w:lang w:eastAsia="pt-BR"/>
        </w:rPr>
        <w:t xml:space="preserve">e </w:t>
      </w:r>
      <w:r>
        <w:rPr>
          <w:rFonts w:ascii="Times New Roman" w:eastAsia="Times New Roman" w:hAnsi="Times New Roman" w:cs="Times New Roman"/>
          <w:color w:val="000000"/>
          <w:sz w:val="24"/>
          <w:szCs w:val="24"/>
          <w:lang w:eastAsia="pt-BR"/>
        </w:rPr>
        <w:t xml:space="preserve">em </w:t>
      </w:r>
      <w:r w:rsidRPr="000F4779">
        <w:rPr>
          <w:rFonts w:ascii="Times New Roman" w:eastAsia="Times New Roman" w:hAnsi="Times New Roman" w:cs="Times New Roman"/>
          <w:color w:val="000000"/>
          <w:sz w:val="24"/>
          <w:szCs w:val="24"/>
          <w:lang w:eastAsia="pt-BR"/>
        </w:rPr>
        <w:t>sua proposta, assumindo como exclusivamente seus os riscos e as despesas decorrentes da boa e perfeita execução do objeto e, ainda:</w:t>
      </w:r>
    </w:p>
    <w:p w14:paraId="17EC4B9D"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Efetuar a entrega do objeto em perfeitas condições, conforme especificações, prazo e local constantes na</w:t>
      </w:r>
      <w:r>
        <w:rPr>
          <w:rFonts w:ascii="Times New Roman" w:eastAsia="Times New Roman" w:hAnsi="Times New Roman" w:cs="Times New Roman"/>
          <w:color w:val="000000"/>
          <w:sz w:val="24"/>
          <w:szCs w:val="24"/>
          <w:lang w:eastAsia="pt-BR"/>
        </w:rPr>
        <w:t xml:space="preserve"> </w:t>
      </w:r>
      <w:r w:rsidRPr="00794B8E">
        <w:rPr>
          <w:rFonts w:ascii="Times New Roman" w:eastAsia="Times New Roman" w:hAnsi="Times New Roman" w:cs="Times New Roman"/>
          <w:sz w:val="24"/>
          <w:szCs w:val="24"/>
          <w:lang w:eastAsia="pt-BR"/>
        </w:rPr>
        <w:t xml:space="preserve">seção </w:t>
      </w:r>
      <w:r>
        <w:rPr>
          <w:rFonts w:ascii="Times New Roman" w:eastAsia="Times New Roman" w:hAnsi="Times New Roman" w:cs="Times New Roman"/>
          <w:sz w:val="24"/>
          <w:szCs w:val="24"/>
          <w:lang w:eastAsia="pt-BR"/>
        </w:rPr>
        <w:t xml:space="preserve">06 </w:t>
      </w:r>
      <w:r w:rsidRPr="00794B8E">
        <w:rPr>
          <w:rFonts w:ascii="Times New Roman" w:eastAsia="Times New Roman" w:hAnsi="Times New Roman" w:cs="Times New Roman"/>
          <w:sz w:val="24"/>
          <w:szCs w:val="24"/>
          <w:lang w:eastAsia="pt-BR"/>
        </w:rPr>
        <w:t>e seus subitens</w:t>
      </w:r>
      <w:r w:rsidRPr="000F4779">
        <w:rPr>
          <w:rFonts w:ascii="Times New Roman" w:eastAsia="Times New Roman" w:hAnsi="Times New Roman" w:cs="Times New Roman"/>
          <w:color w:val="000000"/>
          <w:sz w:val="24"/>
          <w:szCs w:val="24"/>
          <w:lang w:eastAsia="pt-BR"/>
        </w:rPr>
        <w:t>, acompanhado da respectiva nota fiscal, na qual constarão as indicações referentes a: marca, fabricante, modelo, procedência, se for o caso, e prazo de garantia ou validade</w:t>
      </w:r>
      <w:r>
        <w:rPr>
          <w:rFonts w:ascii="Times New Roman" w:eastAsia="Times New Roman" w:hAnsi="Times New Roman" w:cs="Times New Roman"/>
          <w:color w:val="000000"/>
          <w:sz w:val="24"/>
          <w:szCs w:val="24"/>
          <w:lang w:eastAsia="pt-BR"/>
        </w:rPr>
        <w:t>.</w:t>
      </w:r>
    </w:p>
    <w:p w14:paraId="5F1D7C82" w14:textId="77777777" w:rsidR="00D426F0"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Substituir, reparar ou corrigir, às suas expensas, no prazo de </w:t>
      </w:r>
      <w:r w:rsidRPr="00205E02">
        <w:rPr>
          <w:rFonts w:ascii="Times New Roman" w:eastAsia="Times New Roman" w:hAnsi="Times New Roman" w:cs="Times New Roman"/>
          <w:color w:val="000000"/>
          <w:sz w:val="24"/>
          <w:szCs w:val="24"/>
          <w:lang w:eastAsia="pt-BR"/>
        </w:rPr>
        <w:t>5 (cinco) dias corridos, contados a partir da notificação pelo CONTRATANTE, o objeto</w:t>
      </w:r>
      <w:r w:rsidRPr="000F4779">
        <w:rPr>
          <w:rFonts w:ascii="Times New Roman" w:eastAsia="Times New Roman" w:hAnsi="Times New Roman" w:cs="Times New Roman"/>
          <w:color w:val="000000"/>
          <w:sz w:val="24"/>
          <w:szCs w:val="24"/>
          <w:lang w:eastAsia="pt-BR"/>
        </w:rPr>
        <w:t xml:space="preserve"> com avarias ou defeitos</w:t>
      </w:r>
      <w:r>
        <w:rPr>
          <w:rFonts w:ascii="Times New Roman" w:eastAsia="Times New Roman" w:hAnsi="Times New Roman" w:cs="Times New Roman"/>
          <w:color w:val="000000"/>
          <w:sz w:val="24"/>
          <w:szCs w:val="24"/>
          <w:lang w:eastAsia="pt-BR"/>
        </w:rPr>
        <w:t>.</w:t>
      </w:r>
    </w:p>
    <w:p w14:paraId="093E6318" w14:textId="77777777" w:rsidR="00D426F0" w:rsidRPr="00F54566"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F54566">
        <w:rPr>
          <w:rFonts w:ascii="Times New Roman" w:eastAsia="Times New Roman" w:hAnsi="Times New Roman" w:cs="Times New Roman"/>
          <w:color w:val="000000"/>
          <w:sz w:val="24"/>
          <w:szCs w:val="24"/>
          <w:lang w:eastAsia="pt-BR"/>
        </w:rPr>
        <w:t>Em caso de saída do equipamento para reparo ou manutenção, a empresa deverá deixar outro equipamento como substituto provisório.</w:t>
      </w:r>
    </w:p>
    <w:p w14:paraId="396C375B"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CONTRATADA deve relacionar-se com o CONTRATANTE, exclusivamente, por meio do fiscal do contrato, e preferencialmente, por escrito.</w:t>
      </w:r>
    </w:p>
    <w:p w14:paraId="07947B46"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A CONTRATADA deverá prestar esclarecimentos ao CNMP e sujeitar-se às orientações do </w:t>
      </w:r>
      <w:r>
        <w:rPr>
          <w:rFonts w:ascii="Times New Roman" w:eastAsia="Times New Roman" w:hAnsi="Times New Roman" w:cs="Times New Roman"/>
          <w:color w:val="000000"/>
          <w:sz w:val="24"/>
          <w:szCs w:val="24"/>
          <w:lang w:eastAsia="pt-BR"/>
        </w:rPr>
        <w:t>responsável pela fiscalização</w:t>
      </w:r>
      <w:r w:rsidRPr="000F4779">
        <w:rPr>
          <w:rFonts w:ascii="Times New Roman" w:eastAsia="Times New Roman" w:hAnsi="Times New Roman" w:cs="Times New Roman"/>
          <w:color w:val="000000"/>
          <w:sz w:val="24"/>
          <w:szCs w:val="24"/>
          <w:lang w:eastAsia="pt-BR"/>
        </w:rPr>
        <w:t xml:space="preserve"> do contrato.</w:t>
      </w:r>
    </w:p>
    <w:p w14:paraId="6649DE68"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lastRenderedPageBreak/>
        <w:t>A CONTRATADA é obrigada a reparar, corrigir, remover, reconstruir ou substituir, às suas expensas, no total ou em parte, o objeto do contrato em que se verificarem vícios, defeitos, avarias ou incorreções.</w:t>
      </w:r>
    </w:p>
    <w:p w14:paraId="3AE61B8A"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Relatar ao CONTRATANTE, no prazo máximo de </w:t>
      </w:r>
      <w:r w:rsidRPr="00205E02">
        <w:rPr>
          <w:rFonts w:ascii="Times New Roman" w:eastAsia="Times New Roman" w:hAnsi="Times New Roman" w:cs="Times New Roman"/>
          <w:color w:val="000000"/>
          <w:sz w:val="24"/>
          <w:szCs w:val="24"/>
          <w:lang w:eastAsia="pt-BR"/>
        </w:rPr>
        <w:t>2 (dois) dias úteis,</w:t>
      </w:r>
      <w:r w:rsidRPr="000F4779">
        <w:rPr>
          <w:rFonts w:ascii="Times New Roman" w:eastAsia="Times New Roman" w:hAnsi="Times New Roman" w:cs="Times New Roman"/>
          <w:color w:val="000000"/>
          <w:sz w:val="24"/>
          <w:szCs w:val="24"/>
          <w:lang w:eastAsia="pt-BR"/>
        </w:rPr>
        <w:t xml:space="preserve"> irregularidades ocorridas que impeçam, alt</w:t>
      </w:r>
      <w:r>
        <w:rPr>
          <w:rFonts w:ascii="Times New Roman" w:eastAsia="Times New Roman" w:hAnsi="Times New Roman" w:cs="Times New Roman"/>
          <w:color w:val="000000"/>
          <w:sz w:val="24"/>
          <w:szCs w:val="24"/>
          <w:lang w:eastAsia="pt-BR"/>
        </w:rPr>
        <w:t>erem ou retardem o fornecimento do objeto</w:t>
      </w:r>
      <w:r w:rsidRPr="000F4779">
        <w:rPr>
          <w:rFonts w:ascii="Times New Roman" w:eastAsia="Times New Roman" w:hAnsi="Times New Roman" w:cs="Times New Roman"/>
          <w:color w:val="000000"/>
          <w:sz w:val="24"/>
          <w:szCs w:val="24"/>
          <w:lang w:eastAsia="pt-BR"/>
        </w:rPr>
        <w:t>, efetuando o registro da ocorrência com todos os dados e circunstâncias necessárias a seu esclarecimento, sem prejuízo da análise da administração e das sanções previstas.</w:t>
      </w:r>
    </w:p>
    <w:p w14:paraId="28BB5C38"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Manter, durante toda a execução do contrato, em compatibilidade com as obrigações por ele assumidas, todas as condições de habilitação e qualificação ex</w:t>
      </w:r>
      <w:r>
        <w:rPr>
          <w:rFonts w:ascii="Times New Roman" w:eastAsia="Times New Roman" w:hAnsi="Times New Roman" w:cs="Times New Roman"/>
          <w:color w:val="000000"/>
          <w:sz w:val="24"/>
          <w:szCs w:val="24"/>
          <w:lang w:eastAsia="pt-BR"/>
        </w:rPr>
        <w:t>igidas na licitação (Art. 55, X</w:t>
      </w:r>
      <w:r w:rsidRPr="000F4779">
        <w:rPr>
          <w:rFonts w:ascii="Times New Roman" w:eastAsia="Times New Roman" w:hAnsi="Times New Roman" w:cs="Times New Roman"/>
          <w:color w:val="000000"/>
          <w:sz w:val="24"/>
          <w:szCs w:val="24"/>
          <w:lang w:eastAsia="pt-BR"/>
        </w:rPr>
        <w:t>III Lei 8.666/93).</w:t>
      </w:r>
    </w:p>
    <w:p w14:paraId="36CD9714"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O contratado é responsável pelos danos causados diretamente à Administração ou a terceiros, decorrentes de sua culpa ou dolo na execução do contrato (Art. 70 Lei 8.666/93).</w:t>
      </w:r>
    </w:p>
    <w:p w14:paraId="08299FBA"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3427274B">
        <w:rPr>
          <w:rFonts w:ascii="Times New Roman" w:eastAsia="Times New Roman" w:hAnsi="Times New Roman" w:cs="Times New Roman"/>
          <w:color w:val="000000" w:themeColor="text1"/>
          <w:sz w:val="24"/>
          <w:szCs w:val="24"/>
          <w:lang w:eastAsia="pt-BR"/>
        </w:rPr>
        <w:t>A CONTRATADA deve zelar pelas instalações do CONTRATANTE.</w:t>
      </w:r>
    </w:p>
    <w:p w14:paraId="3FE164A8"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CONTRATADA deve responsabilizar-se por quaisquer acidentes de trabalho sofridos pelos seus empregados quando em serviço.</w:t>
      </w:r>
    </w:p>
    <w:p w14:paraId="44DF62D0"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b/>
          <w:color w:val="000000"/>
          <w:sz w:val="24"/>
          <w:szCs w:val="24"/>
          <w:lang w:eastAsia="pt-BR"/>
        </w:rPr>
      </w:pPr>
      <w:r w:rsidRPr="000F4779">
        <w:rPr>
          <w:rFonts w:ascii="Times New Roman" w:eastAsia="Times New Roman" w:hAnsi="Times New Roman" w:cs="Times New Roman"/>
          <w:color w:val="000000"/>
          <w:sz w:val="24"/>
          <w:szCs w:val="24"/>
          <w:lang w:eastAsia="pt-BR"/>
        </w:rPr>
        <w:t>A CONTRATADA deve observar rigorosamente as normas regulamentadoras de segurança do trabalho.</w:t>
      </w:r>
    </w:p>
    <w:p w14:paraId="48DEA0FA" w14:textId="77777777" w:rsidR="00D426F0" w:rsidRPr="000402F4"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402F4">
        <w:rPr>
          <w:rFonts w:ascii="Times New Roman" w:eastAsia="Times New Roman" w:hAnsi="Times New Roman" w:cs="Times New Roman"/>
          <w:color w:val="000000"/>
          <w:sz w:val="24"/>
          <w:szCs w:val="24"/>
          <w:lang w:eastAsia="pt-BR"/>
        </w:rPr>
        <w:t>A CONTRATADA obriga-se a manter, nas dependências do CONTRATANTE, os funcionários identificados e uniformizados de maneira condizente com o serviço, observando ainda as normas internas e de segurança.</w:t>
      </w:r>
    </w:p>
    <w:p w14:paraId="1FD26160" w14:textId="77777777" w:rsidR="00D426F0" w:rsidRPr="000402F4"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3427274B">
        <w:rPr>
          <w:rFonts w:ascii="Times New Roman" w:eastAsia="Times New Roman" w:hAnsi="Times New Roman" w:cs="Times New Roman"/>
          <w:color w:val="000000" w:themeColor="text1"/>
          <w:sz w:val="24"/>
          <w:szCs w:val="24"/>
          <w:lang w:eastAsia="pt-BR"/>
        </w:rPr>
        <w:t>A CONTRATADA é obrigada a disponibilizar e manter atualizados conta de e-mail, endereço e telefones comerciais para fins de comunicação formal entre as partes.</w:t>
      </w:r>
    </w:p>
    <w:p w14:paraId="64EE6F72"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É vedado à CONTRATADA caucionar ou utilizar o contrato para quaisquer operações financeiras.</w:t>
      </w:r>
    </w:p>
    <w:p w14:paraId="2A3664DF"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É vedado à CONTRATADA utilizar o nome do CONTRATANTE, ou sua qualidade de CONTRATADA, em quaisquer atividades de divulgação empresarial, como, por exemplo, em cartões de visita, anúncios e impressos.</w:t>
      </w:r>
    </w:p>
    <w:p w14:paraId="03C88D8A" w14:textId="77777777" w:rsidR="00D426F0" w:rsidRPr="000F4779" w:rsidRDefault="00D426F0" w:rsidP="00D426F0">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É vedado à CONTRATADA reproduzir, divulgar ou utilizar, em benefício próprio ou de terceiros, quaisquer informações de que tenha tomado ciência </w:t>
      </w:r>
      <w:r w:rsidRPr="000F4779">
        <w:rPr>
          <w:rFonts w:ascii="Times New Roman" w:eastAsia="Times New Roman" w:hAnsi="Times New Roman" w:cs="Times New Roman"/>
          <w:color w:val="000000"/>
          <w:sz w:val="24"/>
          <w:szCs w:val="24"/>
          <w:lang w:eastAsia="pt-BR"/>
        </w:rPr>
        <w:lastRenderedPageBreak/>
        <w:t>em razão do cumprimento de suas obrigações sem o consentimento prévio e por escrito do CONTRATANTE.</w:t>
      </w:r>
    </w:p>
    <w:p w14:paraId="4A2E62CF" w14:textId="5F49B16C" w:rsidR="00C43103" w:rsidRPr="000F684B" w:rsidRDefault="00D426F0" w:rsidP="000F684B">
      <w:pPr>
        <w:pStyle w:val="PargrafodaLista"/>
        <w:numPr>
          <w:ilvl w:val="2"/>
          <w:numId w:val="1"/>
        </w:numPr>
        <w:spacing w:line="360" w:lineRule="auto"/>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O objeto deve estar acompanhado do manual do usuário, com uma versão em português e da relação da rede de assistência técnica autorizada</w:t>
      </w:r>
      <w:r>
        <w:rPr>
          <w:rFonts w:ascii="Times New Roman" w:eastAsia="Times New Roman" w:hAnsi="Times New Roman" w:cs="Times New Roman"/>
          <w:color w:val="000000"/>
          <w:sz w:val="24"/>
          <w:szCs w:val="24"/>
          <w:lang w:eastAsia="pt-BR"/>
        </w:rPr>
        <w:t xml:space="preserve">. </w:t>
      </w:r>
    </w:p>
    <w:p w14:paraId="7091798F" w14:textId="77777777" w:rsidR="00C43103"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DA SUBCONTRATAÇÃO</w:t>
      </w:r>
    </w:p>
    <w:p w14:paraId="17F16567" w14:textId="77777777" w:rsidR="00C43103"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Não será admitida a subcontratação do objeto licitatório.</w:t>
      </w:r>
    </w:p>
    <w:p w14:paraId="22CBDD09" w14:textId="77777777" w:rsidR="007B2724" w:rsidRPr="002969F6" w:rsidRDefault="004A1857" w:rsidP="002969F6">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É vedada a sub-rogação completa ou da parcela principal da obrigação.</w:t>
      </w:r>
    </w:p>
    <w:p w14:paraId="01EB7A17" w14:textId="77777777" w:rsidR="004A1857"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CRITÉRIOS PARA JULGAMENTO E ELABORAÇÃO DAS PROPOSTAS</w:t>
      </w:r>
    </w:p>
    <w:p w14:paraId="6C50EB3A" w14:textId="77777777" w:rsidR="000F684B" w:rsidRPr="000F4779" w:rsidRDefault="000F684B" w:rsidP="000F684B">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proposta apresentada deverá conter o CNPJ da proponente, prazo de validade e ser endereçada ao Conselho Nacional do Ministério Público – CNMP;</w:t>
      </w:r>
    </w:p>
    <w:p w14:paraId="775D0F5F" w14:textId="77777777" w:rsidR="000F684B" w:rsidRPr="00205E02" w:rsidRDefault="000F684B" w:rsidP="000F684B">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 </w:t>
      </w:r>
      <w:r w:rsidRPr="00E27CEE">
        <w:rPr>
          <w:rFonts w:ascii="Times New Roman" w:eastAsia="Times New Roman" w:hAnsi="Times New Roman" w:cs="Times New Roman"/>
          <w:sz w:val="24"/>
          <w:szCs w:val="24"/>
          <w:lang w:eastAsia="pt-BR"/>
        </w:rPr>
        <w:t>julgamento das propostas se dará pelo menor preço por item e por lote conforme cada caso;</w:t>
      </w:r>
    </w:p>
    <w:p w14:paraId="4823A0BA" w14:textId="77777777" w:rsidR="000F684B" w:rsidRPr="000F4779" w:rsidRDefault="000F684B" w:rsidP="000F684B">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Nos preços da proposta deverão estar inclusos todas as despesas e custos diretos e indiretos, como impostos, taxas e fretes;</w:t>
      </w:r>
    </w:p>
    <w:p w14:paraId="19D9EB18" w14:textId="77777777" w:rsidR="000F684B" w:rsidRPr="000F4779" w:rsidRDefault="000F684B" w:rsidP="000F684B">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proposta deverá conter marca e modelo do equipamento a ser fornecido;</w:t>
      </w:r>
    </w:p>
    <w:p w14:paraId="483F794A" w14:textId="1456EA82" w:rsidR="007B2724" w:rsidRPr="000F684B" w:rsidRDefault="000F684B" w:rsidP="000F684B">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D92877">
        <w:rPr>
          <w:rFonts w:ascii="Times New Roman" w:eastAsia="Times New Roman" w:hAnsi="Times New Roman" w:cs="Times New Roman"/>
          <w:color w:val="000000"/>
          <w:sz w:val="24"/>
          <w:szCs w:val="24"/>
          <w:lang w:eastAsia="pt-BR"/>
        </w:rPr>
        <w:t xml:space="preserve">As proponentes deverão apresentar preços unitários e totais, conforme o quadro </w:t>
      </w:r>
      <w:r w:rsidRPr="000F684B">
        <w:rPr>
          <w:rFonts w:ascii="Times New Roman" w:eastAsia="Times New Roman" w:hAnsi="Times New Roman" w:cs="Times New Roman"/>
          <w:color w:val="000000"/>
          <w:sz w:val="24"/>
          <w:szCs w:val="24"/>
          <w:lang w:eastAsia="pt-BR"/>
        </w:rPr>
        <w:t>presente no anexo I – Planilha de composição de preços.</w:t>
      </w:r>
    </w:p>
    <w:p w14:paraId="461CF05D" w14:textId="77777777" w:rsidR="004A1857"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ALTERAÇÃO SUBJETIVA</w:t>
      </w:r>
    </w:p>
    <w:p w14:paraId="65343C9A" w14:textId="32E83F38" w:rsidR="007B2724" w:rsidRPr="000F684B" w:rsidRDefault="004A1857" w:rsidP="000F684B">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sidRPr="000F4779">
        <w:rPr>
          <w:rFonts w:ascii="Times New Roman" w:eastAsia="Times New Roman" w:hAnsi="Times New Roman" w:cs="Times New Roman"/>
          <w:color w:val="000000"/>
          <w:sz w:val="24"/>
          <w:szCs w:val="24"/>
          <w:lang w:eastAsia="pt-BR"/>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w:t>
      </w:r>
      <w:r w:rsidRPr="007A1DDF">
        <w:rPr>
          <w:rFonts w:ascii="Times New Roman" w:eastAsia="Times New Roman" w:hAnsi="Times New Roman" w:cs="Times New Roman"/>
          <w:sz w:val="24"/>
          <w:szCs w:val="24"/>
          <w:lang w:eastAsia="pt-BR"/>
        </w:rPr>
        <w:t>à execução do objeto pactuado e haja a anuência expressa da Administração à continuidade do contrato.</w:t>
      </w:r>
    </w:p>
    <w:p w14:paraId="2005BD02" w14:textId="77777777" w:rsidR="007B2724" w:rsidRPr="007A1DDF"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sz w:val="24"/>
          <w:szCs w:val="24"/>
          <w:lang w:eastAsia="pt-BR"/>
        </w:rPr>
      </w:pPr>
      <w:r w:rsidRPr="007A1DDF">
        <w:rPr>
          <w:rFonts w:ascii="Times New Roman" w:eastAsia="Times New Roman" w:hAnsi="Times New Roman" w:cs="Times New Roman"/>
          <w:b/>
          <w:bCs/>
          <w:caps/>
          <w:sz w:val="24"/>
          <w:szCs w:val="24"/>
          <w:lang w:eastAsia="pt-BR"/>
        </w:rPr>
        <w:t>CONTROLE DA EXECUÇÃO</w:t>
      </w:r>
    </w:p>
    <w:p w14:paraId="1730C022" w14:textId="77777777" w:rsidR="00C45D07" w:rsidRPr="00C45D07" w:rsidRDefault="00C45D07" w:rsidP="00C45D07">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sidRPr="00C45D07">
        <w:rPr>
          <w:rFonts w:ascii="Times New Roman" w:eastAsia="Times New Roman" w:hAnsi="Times New Roman" w:cs="Times New Roman"/>
          <w:sz w:val="24"/>
          <w:szCs w:val="24"/>
          <w:lang w:eastAsia="pt-BR"/>
        </w:rPr>
        <w:t xml:space="preserve">Nos termos do art. 33 da Portaria CNMP-SG 147/2017, às atribuições dos fiscais de contratos ficarão a cargo da área requisitante que irá acompanhar, fiscalizar e gerenciar a execução do objeto constante deste Termo de Referência, anotando em registro próprio todas as ocorrências relacionadas com a execução e determinando o que for necessário à regularização de falhas ou defeitos observados. </w:t>
      </w:r>
    </w:p>
    <w:p w14:paraId="444799FD" w14:textId="77777777" w:rsidR="00C45D07" w:rsidRPr="00C45D07" w:rsidRDefault="00C45D07" w:rsidP="00C45D07">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sidRPr="00C45D07">
        <w:rPr>
          <w:rFonts w:ascii="Times New Roman" w:eastAsia="Times New Roman" w:hAnsi="Times New Roman" w:cs="Times New Roman"/>
          <w:sz w:val="24"/>
          <w:szCs w:val="24"/>
          <w:lang w:eastAsia="pt-BR"/>
        </w:rPr>
        <w:t>A ordem de fornecimento, acompanhada da Nota de Empenho, constituirá documento de</w:t>
      </w:r>
      <w:r>
        <w:rPr>
          <w:rFonts w:ascii="Times New Roman" w:eastAsia="Times New Roman" w:hAnsi="Times New Roman" w:cs="Times New Roman"/>
          <w:sz w:val="24"/>
          <w:szCs w:val="24"/>
          <w:lang w:eastAsia="pt-BR"/>
        </w:rPr>
        <w:t xml:space="preserve"> autorização para a execução do</w:t>
      </w:r>
      <w:r w:rsidRPr="00C45D07">
        <w:rPr>
          <w:rFonts w:ascii="Times New Roman" w:eastAsia="Times New Roman" w:hAnsi="Times New Roman" w:cs="Times New Roman"/>
          <w:sz w:val="24"/>
          <w:szCs w:val="24"/>
          <w:lang w:eastAsia="pt-BR"/>
        </w:rPr>
        <w:t xml:space="preserve"> objeto.</w:t>
      </w:r>
    </w:p>
    <w:p w14:paraId="09EB5D40" w14:textId="77777777" w:rsidR="004C2B35" w:rsidRPr="007A1DDF" w:rsidRDefault="000402F4" w:rsidP="004C2B35">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representante da Coordenadoria de Gestão de Bens e Contratos </w:t>
      </w:r>
      <w:r w:rsidR="004C2B35" w:rsidRPr="007A1DDF">
        <w:rPr>
          <w:rFonts w:ascii="Times New Roman" w:eastAsia="Times New Roman" w:hAnsi="Times New Roman" w:cs="Times New Roman"/>
          <w:sz w:val="24"/>
          <w:szCs w:val="24"/>
          <w:lang w:eastAsia="pt-BR"/>
        </w:rPr>
        <w:t xml:space="preserve">do CNMP anotará em registro próprio todas as ocorrências relacionadas com a execução do </w:t>
      </w:r>
      <w:r w:rsidR="00CE6249" w:rsidRPr="007A1DDF">
        <w:rPr>
          <w:rFonts w:ascii="Times New Roman" w:eastAsia="Times New Roman" w:hAnsi="Times New Roman" w:cs="Times New Roman"/>
          <w:sz w:val="24"/>
          <w:szCs w:val="24"/>
          <w:lang w:eastAsia="pt-BR"/>
        </w:rPr>
        <w:t>objeto</w:t>
      </w:r>
      <w:r w:rsidR="004C2B35" w:rsidRPr="007A1DDF">
        <w:rPr>
          <w:rFonts w:ascii="Times New Roman" w:eastAsia="Times New Roman" w:hAnsi="Times New Roman" w:cs="Times New Roman"/>
          <w:sz w:val="24"/>
          <w:szCs w:val="24"/>
          <w:lang w:eastAsia="pt-BR"/>
        </w:rPr>
        <w:t xml:space="preserve">, indicando dia, mês e ano, bem como o nome dos funcionários eventualmente </w:t>
      </w:r>
      <w:r w:rsidR="004C2B35" w:rsidRPr="007A1DDF">
        <w:rPr>
          <w:rFonts w:ascii="Times New Roman" w:eastAsia="Times New Roman" w:hAnsi="Times New Roman" w:cs="Times New Roman"/>
          <w:sz w:val="24"/>
          <w:szCs w:val="24"/>
          <w:lang w:eastAsia="pt-BR"/>
        </w:rPr>
        <w:lastRenderedPageBreak/>
        <w:t>envolvidos, determinando o que for necessário à regularização das falhas ou defeitos observados e encaminhando os apontamentos à autoridade competente para as providências cabíveis;</w:t>
      </w:r>
    </w:p>
    <w:p w14:paraId="256507AA" w14:textId="77777777" w:rsidR="004C2B35" w:rsidRPr="007A1DDF" w:rsidRDefault="004C2B35" w:rsidP="004C2B35">
      <w:pPr>
        <w:pStyle w:val="PargrafodaLista"/>
        <w:numPr>
          <w:ilvl w:val="1"/>
          <w:numId w:val="1"/>
        </w:numPr>
        <w:spacing w:line="360" w:lineRule="auto"/>
        <w:ind w:left="0" w:firstLine="709"/>
        <w:jc w:val="both"/>
        <w:rPr>
          <w:rFonts w:ascii="Times New Roman" w:eastAsia="Times New Roman" w:hAnsi="Times New Roman" w:cs="Times New Roman"/>
          <w:sz w:val="24"/>
          <w:szCs w:val="24"/>
          <w:lang w:eastAsia="pt-BR"/>
        </w:rPr>
      </w:pPr>
      <w:r w:rsidRPr="007A1DDF">
        <w:rPr>
          <w:rFonts w:ascii="Times New Roman" w:eastAsia="Times New Roman" w:hAnsi="Times New Roman" w:cs="Times New Roman"/>
          <w:sz w:val="24"/>
          <w:szCs w:val="24"/>
          <w:lang w:eastAsia="pt-BR"/>
        </w:rPr>
        <w:t>O Conselho Nacional do Ministério Público poderá rejeitar o objeto, no todo ou em parte, se em desacordo com este termo de referência;</w:t>
      </w:r>
    </w:p>
    <w:p w14:paraId="2FE3CD11" w14:textId="77777777" w:rsidR="00B240D9" w:rsidRPr="00C45D07" w:rsidRDefault="004C2B35" w:rsidP="00C45D07">
      <w:pPr>
        <w:pStyle w:val="PargrafodaLista"/>
        <w:numPr>
          <w:ilvl w:val="1"/>
          <w:numId w:val="1"/>
        </w:numPr>
        <w:spacing w:line="360" w:lineRule="auto"/>
        <w:ind w:left="0" w:firstLine="709"/>
        <w:jc w:val="both"/>
        <w:rPr>
          <w:rFonts w:ascii="Times New Roman" w:eastAsia="Times New Roman" w:hAnsi="Times New Roman" w:cs="Times New Roman"/>
          <w:b/>
          <w:bCs/>
          <w:caps/>
          <w:sz w:val="24"/>
          <w:szCs w:val="24"/>
          <w:lang w:eastAsia="pt-BR"/>
        </w:rPr>
      </w:pPr>
      <w:r w:rsidRPr="007A1DDF">
        <w:rPr>
          <w:rFonts w:ascii="Times New Roman" w:eastAsia="Times New Roman" w:hAnsi="Times New Roman" w:cs="Times New Roman"/>
          <w:sz w:val="24"/>
          <w:szCs w:val="24"/>
          <w:lang w:eastAsia="pt-BR"/>
        </w:rPr>
        <w:t>Quaisquer exigências da Fiscalização, inerentes ao objeto da presente contratação, deverão ser prontamente atendidas pela Contratada.</w:t>
      </w:r>
    </w:p>
    <w:p w14:paraId="513EC384" w14:textId="77777777" w:rsidR="00B04C62" w:rsidRPr="000F4779"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CONDIÇÕES DE PAGAMENTO</w:t>
      </w:r>
    </w:p>
    <w:p w14:paraId="5087BC6A" w14:textId="72DB09C5" w:rsidR="00B04C62" w:rsidRPr="000F4779" w:rsidRDefault="004A1857" w:rsidP="000F4779">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 </w:t>
      </w:r>
      <w:r w:rsidR="00B04C62" w:rsidRPr="000F4779">
        <w:rPr>
          <w:rFonts w:ascii="Times New Roman" w:eastAsia="Times New Roman" w:hAnsi="Times New Roman" w:cs="Times New Roman"/>
          <w:color w:val="000000"/>
          <w:sz w:val="24"/>
          <w:szCs w:val="24"/>
          <w:lang w:eastAsia="pt-BR"/>
        </w:rPr>
        <w:t>CONTRATANTE pagará à CONTRATADA</w:t>
      </w:r>
      <w:r w:rsidRPr="000F4779">
        <w:rPr>
          <w:rFonts w:ascii="Times New Roman" w:eastAsia="Times New Roman" w:hAnsi="Times New Roman" w:cs="Times New Roman"/>
          <w:color w:val="000000"/>
          <w:sz w:val="24"/>
          <w:szCs w:val="24"/>
          <w:lang w:eastAsia="pt-BR"/>
        </w:rPr>
        <w:t xml:space="preserve"> pelo fornecimento efetivamente executado, </w:t>
      </w:r>
      <w:r w:rsidR="00B04C62" w:rsidRPr="000F4779">
        <w:rPr>
          <w:rFonts w:ascii="Times New Roman" w:eastAsia="Times New Roman" w:hAnsi="Times New Roman" w:cs="Times New Roman"/>
          <w:color w:val="000000"/>
          <w:sz w:val="24"/>
          <w:szCs w:val="24"/>
          <w:lang w:eastAsia="pt-BR"/>
        </w:rPr>
        <w:t xml:space="preserve">em </w:t>
      </w:r>
      <w:r w:rsidRPr="000F4779">
        <w:rPr>
          <w:rFonts w:ascii="Times New Roman" w:eastAsia="Times New Roman" w:hAnsi="Times New Roman" w:cs="Times New Roman"/>
          <w:color w:val="000000"/>
          <w:sz w:val="24"/>
          <w:szCs w:val="24"/>
          <w:lang w:eastAsia="pt-BR"/>
        </w:rPr>
        <w:t xml:space="preserve">até 5 (cinco) dias úteis, contados a partir da data de recebimento definitivo do objeto, acompanhada do atesto do Fiscal do </w:t>
      </w:r>
      <w:r w:rsidR="00CF38D8">
        <w:rPr>
          <w:rFonts w:ascii="Times New Roman" w:eastAsia="Times New Roman" w:hAnsi="Times New Roman" w:cs="Times New Roman"/>
          <w:color w:val="000000"/>
          <w:sz w:val="24"/>
          <w:szCs w:val="24"/>
          <w:lang w:eastAsia="pt-BR"/>
        </w:rPr>
        <w:t>c</w:t>
      </w:r>
      <w:r w:rsidRPr="000F4779">
        <w:rPr>
          <w:rFonts w:ascii="Times New Roman" w:eastAsia="Times New Roman" w:hAnsi="Times New Roman" w:cs="Times New Roman"/>
          <w:color w:val="000000"/>
          <w:sz w:val="24"/>
          <w:szCs w:val="24"/>
          <w:lang w:eastAsia="pt-BR"/>
        </w:rPr>
        <w:t>ontrato, conforme o disposto nos artigos 5º §3º, 67 e 73 da Lei 8.666/93.</w:t>
      </w:r>
    </w:p>
    <w:p w14:paraId="5964A6B1" w14:textId="77777777" w:rsidR="00480C93" w:rsidRPr="009D1150"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9D1150">
        <w:rPr>
          <w:rFonts w:ascii="Times New Roman" w:eastAsia="Times New Roman" w:hAnsi="Times New Roman" w:cs="Times New Roman"/>
          <w:color w:val="000000"/>
          <w:sz w:val="24"/>
          <w:szCs w:val="24"/>
          <w:lang w:eastAsia="pt-BR"/>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055BC18D"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 xml:space="preserve">O pagamento será feito por meio de depósito na </w:t>
      </w:r>
      <w:proofErr w:type="spellStart"/>
      <w:r w:rsidRPr="000F4779">
        <w:rPr>
          <w:rFonts w:ascii="Times New Roman" w:eastAsia="Times New Roman" w:hAnsi="Times New Roman" w:cs="Times New Roman"/>
          <w:color w:val="000000"/>
          <w:sz w:val="24"/>
          <w:szCs w:val="24"/>
          <w:lang w:eastAsia="pt-BR"/>
        </w:rPr>
        <w:t>conta-corrente</w:t>
      </w:r>
      <w:proofErr w:type="spellEnd"/>
      <w:r w:rsidRPr="000F4779">
        <w:rPr>
          <w:rFonts w:ascii="Times New Roman" w:eastAsia="Times New Roman" w:hAnsi="Times New Roman" w:cs="Times New Roman"/>
          <w:color w:val="000000"/>
          <w:sz w:val="24"/>
          <w:szCs w:val="24"/>
          <w:lang w:eastAsia="pt-BR"/>
        </w:rPr>
        <w:t xml:space="preserve"> da CONTRATADA, através de Ordem Bancária, mediante apresentação da respectiva Nota Fiscal/Fatura do fornecimento.</w:t>
      </w:r>
    </w:p>
    <w:p w14:paraId="2C1CEB42"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6C79FCD2"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Sobre o valor da nota fiscal, O CONTRATANTE fará as retenções devidas ao INSS e as dos impostos e contribuições previstas na Instrução Normativa SRF nº 1.234, de 11/01/2012.</w:t>
      </w:r>
    </w:p>
    <w:p w14:paraId="1EE4E6D2"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CONTRATADA deverá, ainda, junto à Nota Fiscal/Fatura, apresentar os documentos comprobatórios de regularidade fiscal e trabalhista, exigidos no Termo de Referência/Edital.</w:t>
      </w:r>
    </w:p>
    <w:p w14:paraId="4E77DABC"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 apresentação de certidões atrasadas ou irregulares com a nota fiscal ensejará anotação do fiscal em registro próprio e criará pendência a ser sanada pela CONTRATADA.</w:t>
      </w:r>
    </w:p>
    <w:p w14:paraId="670F2CF8" w14:textId="77777777" w:rsidR="00480C93" w:rsidRPr="000F4779"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lastRenderedPageBreak/>
        <w:t xml:space="preserve">Constatando-se, junto aos órgãos competentes, a situação de irregularidade da CONTRATADA, será providenciada sua notificação, por escrito, para que, no prazo de 5 </w:t>
      </w:r>
      <w:r>
        <w:rPr>
          <w:rFonts w:ascii="Times New Roman" w:eastAsia="Times New Roman" w:hAnsi="Times New Roman" w:cs="Times New Roman"/>
          <w:color w:val="000000"/>
          <w:sz w:val="24"/>
          <w:szCs w:val="24"/>
          <w:lang w:eastAsia="pt-BR"/>
        </w:rPr>
        <w:t xml:space="preserve">(cinco) </w:t>
      </w:r>
      <w:r w:rsidRPr="000F4779">
        <w:rPr>
          <w:rFonts w:ascii="Times New Roman" w:eastAsia="Times New Roman" w:hAnsi="Times New Roman" w:cs="Times New Roman"/>
          <w:color w:val="000000"/>
          <w:sz w:val="24"/>
          <w:szCs w:val="24"/>
          <w:lang w:eastAsia="pt-BR"/>
        </w:rPr>
        <w:t>dias úteis, regularize sua situação ou, no mesmo prazo, apresente sua defesa. O prazo poderá ser prorrogado, por igual período, a critério do CONTRATANTE.</w:t>
      </w:r>
    </w:p>
    <w:p w14:paraId="1272B91A" w14:textId="49B0AE18" w:rsidR="00B04C62" w:rsidRPr="00480C93" w:rsidRDefault="00480C93" w:rsidP="00480C93">
      <w:pPr>
        <w:pStyle w:val="PargrafodaLista"/>
        <w:numPr>
          <w:ilvl w:val="1"/>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5633C36E" w14:textId="77777777" w:rsidR="00B04C62" w:rsidRPr="00C35F9E" w:rsidRDefault="004A1857" w:rsidP="0020626D">
      <w:pPr>
        <w:pStyle w:val="PargrafodaLista"/>
        <w:numPr>
          <w:ilvl w:val="0"/>
          <w:numId w:val="1"/>
        </w:numPr>
        <w:shd w:val="clear" w:color="auto" w:fill="E6E6E6"/>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aps/>
          <w:color w:val="000000"/>
          <w:sz w:val="24"/>
          <w:szCs w:val="24"/>
          <w:lang w:eastAsia="pt-BR"/>
        </w:rPr>
        <w:t>DAS SANÇÕES ADMINISTRATIVAS</w:t>
      </w:r>
    </w:p>
    <w:p w14:paraId="124B19E6" w14:textId="77777777" w:rsidR="00D933FF" w:rsidRPr="00D933FF" w:rsidRDefault="00D933FF" w:rsidP="00D933FF">
      <w:pPr>
        <w:pStyle w:val="PargrafodaLista"/>
        <w:numPr>
          <w:ilvl w:val="1"/>
          <w:numId w:val="13"/>
        </w:numPr>
        <w:spacing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Com fundamento na Portaria CNMP-SG nº 378/2021, alterada pela Portaria CNMP-SG nº 160/2022, e no art. 7º da Lei nº 10.520/2002, ficará impedida de licitar e contratar com a União e será descredenciada do SICAF e do cadastro de fornecedores da Contratante, pelo prazo de até 5 (cinco) anos, garantida a ampla defesa, sem prejuízo das multas previstas no Termo/Contrato e demais cominações legais a Contratada que:</w:t>
      </w:r>
    </w:p>
    <w:p w14:paraId="662D4FD7"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deixar de entregar os documentos exigidos no certame (prazo de 1 mês); </w:t>
      </w:r>
    </w:p>
    <w:p w14:paraId="735CC94A"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não mantiver a proposta (prazo de 1 mês); </w:t>
      </w:r>
    </w:p>
    <w:p w14:paraId="49A30216"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ensejar o retardamento da execução do objeto (prazo de 3 meses); </w:t>
      </w:r>
    </w:p>
    <w:p w14:paraId="0D93D68B"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falhar na execução do contrato (prazo de 9 meses); </w:t>
      </w:r>
    </w:p>
    <w:p w14:paraId="7B9A5015"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deixar de celebrar o contrato ou instrumento equivalente, quando convocado dentro do prazo de validade da proposta (prazo de 12 meses); </w:t>
      </w:r>
    </w:p>
    <w:p w14:paraId="69FF41AB"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apresentar documentação falsa (prazo de 36 meses); </w:t>
      </w:r>
    </w:p>
    <w:p w14:paraId="008729B2"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fraudar na execução do contrato (prazo de 48 meses); </w:t>
      </w:r>
    </w:p>
    <w:p w14:paraId="5C574CB5"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cometer fraude fiscal (prazo de 48 meses); </w:t>
      </w:r>
    </w:p>
    <w:p w14:paraId="1C269AB1" w14:textId="77777777" w:rsidR="00D933FF" w:rsidRPr="00D933FF" w:rsidRDefault="00D933FF" w:rsidP="00D933FF">
      <w:pPr>
        <w:pStyle w:val="PargrafodaLista"/>
        <w:numPr>
          <w:ilvl w:val="0"/>
          <w:numId w:val="14"/>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comportar-se de modo inidôneo (prazo de 48 meses);  </w:t>
      </w:r>
    </w:p>
    <w:p w14:paraId="10093C90"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14:paraId="4D6525FF"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retardar a execução do objeto a ação ou omissão que prejudique o bom andamento do certame, evidencie tentativa de indução a erro no julgamento ou atrase a assinatura do contrato ou da Ata de Registro de Preços. </w:t>
      </w:r>
    </w:p>
    <w:p w14:paraId="3C6F7EA1"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não manutenção da proposta: </w:t>
      </w:r>
    </w:p>
    <w:p w14:paraId="1C59BBE9" w14:textId="77777777" w:rsidR="00D933FF" w:rsidRPr="00D933FF" w:rsidRDefault="00D933FF" w:rsidP="00D933FF">
      <w:pPr>
        <w:pStyle w:val="PargrafodaLista"/>
        <w:numPr>
          <w:ilvl w:val="0"/>
          <w:numId w:val="16"/>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 ausência do seu envio; </w:t>
      </w:r>
    </w:p>
    <w:p w14:paraId="398A8FD2" w14:textId="77777777" w:rsidR="00D933FF" w:rsidRPr="00D933FF" w:rsidRDefault="00D933FF" w:rsidP="00D933FF">
      <w:pPr>
        <w:pStyle w:val="PargrafodaLista"/>
        <w:numPr>
          <w:ilvl w:val="0"/>
          <w:numId w:val="16"/>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lastRenderedPageBreak/>
        <w:t xml:space="preserve">a recusa do seu detalhamento, quando exigido; </w:t>
      </w:r>
    </w:p>
    <w:p w14:paraId="13BC2B48" w14:textId="77777777" w:rsidR="00D933FF" w:rsidRPr="00D933FF" w:rsidRDefault="00D933FF" w:rsidP="00D933FF">
      <w:pPr>
        <w:pStyle w:val="PargrafodaLista"/>
        <w:numPr>
          <w:ilvl w:val="0"/>
          <w:numId w:val="16"/>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34D52147"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falha na execução contratual o inadimplemento grave ou inescusável de obrigação assumida pela contratada. </w:t>
      </w:r>
    </w:p>
    <w:p w14:paraId="6F6A7C81"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fraude na execução contratual a prática de ato destinado à obtenção de vantagem ilícita, induzindo ou mantendo em erro a unidade sancionadora. </w:t>
      </w:r>
    </w:p>
    <w:p w14:paraId="6337474A"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As sanções previstas no art. 7° da Lei 10.520/2002 e especificadas no art. 20 da Portaria CNMP-SG nº 378/2021 podem ser aplicadas cumulativamente com a pena de multa. </w:t>
      </w:r>
    </w:p>
    <w:p w14:paraId="5AB6C769"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seção: </w:t>
      </w:r>
    </w:p>
    <w:p w14:paraId="310CE5B5"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Advertência – na hipótese de falta leve, desde que não caiba a aplicação de sanção mais grave. </w:t>
      </w:r>
    </w:p>
    <w:p w14:paraId="56D50D12" w14:textId="77777777" w:rsidR="00D933FF" w:rsidRPr="00D933FF" w:rsidRDefault="00D933FF" w:rsidP="00D933FF">
      <w:pPr>
        <w:pStyle w:val="PargrafodaLista"/>
        <w:spacing w:before="100" w:beforeAutospacing="1" w:line="360" w:lineRule="auto"/>
        <w:ind w:left="1068"/>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a.1) Considera-se falta leve o descumprimento contratual que não acarrete prejuízo significativo para a Administração e não interfira diretamente na execução do objeto principal da contratação. </w:t>
      </w:r>
    </w:p>
    <w:p w14:paraId="46634DD8" w14:textId="77777777" w:rsidR="00D933FF" w:rsidRPr="00D933FF" w:rsidRDefault="00D933FF" w:rsidP="00D933FF">
      <w:pPr>
        <w:pStyle w:val="PargrafodaLista"/>
        <w:spacing w:before="100" w:beforeAutospacing="1" w:line="360" w:lineRule="auto"/>
        <w:ind w:left="1068"/>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a.2) A advertência será aplicada de forma preventiva e pedagógica nas infrações de menor ofensividade e leves (níveis 01 e 02), conforme constam das tabelas abaixo. </w:t>
      </w:r>
    </w:p>
    <w:p w14:paraId="6AAE3D4B" w14:textId="77777777" w:rsidR="00D933FF" w:rsidRPr="00D933FF" w:rsidRDefault="00D933FF" w:rsidP="00D933FF">
      <w:pPr>
        <w:pStyle w:val="PargrafodaLista"/>
        <w:spacing w:before="100" w:beforeAutospacing="1" w:line="360" w:lineRule="auto"/>
        <w:ind w:left="1068"/>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a.3) A advertência será, ainda, aplicada quando, após a notificação, a Contratada diligenciar em tempo hábil para resolver o problema, fornecer o produto ou executar o serviço, e nas hipóteses em que há elementos que sugerem que a Contratada corrigirá seu procedimento. </w:t>
      </w:r>
    </w:p>
    <w:p w14:paraId="397260AE"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Multa aplicada nas seguintes hipóteses e nas demais previstas na tabela de penalidades deste termo de referência:</w:t>
      </w:r>
    </w:p>
    <w:p w14:paraId="73F3C568" w14:textId="77777777" w:rsidR="00D933FF" w:rsidRPr="00D933FF" w:rsidRDefault="00D933FF" w:rsidP="00D933FF">
      <w:pPr>
        <w:pStyle w:val="PargrafodaLista"/>
        <w:numPr>
          <w:ilvl w:val="0"/>
          <w:numId w:val="17"/>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Multa moratória de 0,5% (zero vírgula cinco por cento), por dia de atraso injustificado, sobre o valor da parcela inadimplida, ou sobre o valor da fatura </w:t>
      </w:r>
      <w:r w:rsidRPr="00D933FF">
        <w:rPr>
          <w:rFonts w:ascii="Times New Roman" w:eastAsia="Times New Roman" w:hAnsi="Times New Roman" w:cs="Times New Roman"/>
          <w:color w:val="000000" w:themeColor="text1"/>
          <w:sz w:val="24"/>
          <w:szCs w:val="24"/>
          <w:lang w:eastAsia="pt-BR"/>
        </w:rPr>
        <w:lastRenderedPageBreak/>
        <w:t xml:space="preserve">correspondente ao período que tenha ocorrido a falta, até o limite de 10% (dez por cento). </w:t>
      </w:r>
    </w:p>
    <w:p w14:paraId="69E90A95" w14:textId="77777777" w:rsidR="00D933FF" w:rsidRPr="00D933FF" w:rsidRDefault="00D933FF" w:rsidP="00D933FF">
      <w:pPr>
        <w:pStyle w:val="PargrafodaLista"/>
        <w:numPr>
          <w:ilvl w:val="0"/>
          <w:numId w:val="17"/>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2,5% (dois vírgula cinco por cento) pelas condutas tipificadas nos incisos I e II do art. 20, da Portaria CNMP-SG nº 378/2021; </w:t>
      </w:r>
    </w:p>
    <w:p w14:paraId="2C47F43C" w14:textId="77777777" w:rsidR="00D933FF" w:rsidRPr="00D933FF" w:rsidRDefault="00D933FF" w:rsidP="00D933FF">
      <w:pPr>
        <w:pStyle w:val="PargrafodaLista"/>
        <w:numPr>
          <w:ilvl w:val="0"/>
          <w:numId w:val="17"/>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 xml:space="preserve">5% (cinco por cento) pela conduta tipificada no inciso V do art. 20, da Portaria CNMP-SG nº 378/2021; </w:t>
      </w:r>
    </w:p>
    <w:p w14:paraId="5F71702C" w14:textId="77777777" w:rsidR="00D933FF" w:rsidRPr="00D933FF" w:rsidRDefault="00D933FF" w:rsidP="00D933FF">
      <w:pPr>
        <w:pStyle w:val="PargrafodaLista"/>
        <w:numPr>
          <w:ilvl w:val="0"/>
          <w:numId w:val="17"/>
        </w:numPr>
        <w:spacing w:before="100" w:beforeAutospacing="1" w:line="360" w:lineRule="auto"/>
        <w:jc w:val="both"/>
        <w:rPr>
          <w:rFonts w:ascii="Times New Roman" w:eastAsia="Times New Roman" w:hAnsi="Times New Roman" w:cs="Times New Roman"/>
          <w:color w:val="000000" w:themeColor="text1"/>
          <w:sz w:val="24"/>
          <w:szCs w:val="24"/>
          <w:lang w:eastAsia="pt-BR"/>
        </w:rPr>
      </w:pPr>
      <w:r w:rsidRPr="00D933FF">
        <w:rPr>
          <w:rFonts w:ascii="Times New Roman" w:eastAsia="Times New Roman" w:hAnsi="Times New Roman" w:cs="Times New Roman"/>
          <w:color w:val="000000" w:themeColor="text1"/>
          <w:sz w:val="24"/>
          <w:szCs w:val="24"/>
          <w:lang w:eastAsia="pt-BR"/>
        </w:rPr>
        <w:t>10% (dez por cento) pelas condutas tipificadas nos incisos VI, VIII e IX do art. 20, da Portaria CNMP-SG nº 378/2021.</w:t>
      </w:r>
    </w:p>
    <w:p w14:paraId="1DE921AD" w14:textId="77777777" w:rsidR="00D933FF" w:rsidRPr="00D933FF" w:rsidRDefault="00D933FF" w:rsidP="00D933FF">
      <w:pPr>
        <w:pStyle w:val="PargrafodaLista"/>
        <w:numPr>
          <w:ilvl w:val="3"/>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Nos casos em 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  </w:t>
      </w:r>
    </w:p>
    <w:p w14:paraId="13BDAD96" w14:textId="77777777" w:rsidR="00D933FF" w:rsidRPr="00D933FF" w:rsidRDefault="00D933FF" w:rsidP="00D933FF">
      <w:pPr>
        <w:pStyle w:val="PargrafodaLista"/>
        <w:numPr>
          <w:ilvl w:val="3"/>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inexecução parcial o atraso injustificado superior a 20 (vinte) dias no cumprimento das obrigações principais e acessórias assumidas;  </w:t>
      </w:r>
    </w:p>
    <w:p w14:paraId="6EB90EC2" w14:textId="77777777" w:rsidR="00D933FF" w:rsidRPr="00D933FF" w:rsidRDefault="00D933FF" w:rsidP="00D933FF">
      <w:pPr>
        <w:pStyle w:val="PargrafodaLista"/>
        <w:numPr>
          <w:ilvl w:val="3"/>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Pela caracterização de inexecução parcial do objeto contratado, será aplicada multa de 20% sobre a parcela inadimplida ou, sobre o valor da fatura correspondente ao período que tenha ocorrido a falta. </w:t>
      </w:r>
    </w:p>
    <w:p w14:paraId="4C781C51" w14:textId="77777777" w:rsidR="00D933FF" w:rsidRPr="00D933FF" w:rsidRDefault="00D933FF" w:rsidP="00D933FF">
      <w:pPr>
        <w:pStyle w:val="PargrafodaLista"/>
        <w:numPr>
          <w:ilvl w:val="3"/>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Considera-se inexecução total o atraso injustificado superior a 40 (quarenta) dias no cumprimento da obrigação principal assumida </w:t>
      </w:r>
    </w:p>
    <w:p w14:paraId="36E3225F" w14:textId="77777777" w:rsidR="00D933FF" w:rsidRPr="00D933FF" w:rsidRDefault="00D933FF" w:rsidP="00D933FF">
      <w:pPr>
        <w:pStyle w:val="PargrafodaLista"/>
        <w:numPr>
          <w:ilvl w:val="3"/>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Pela caracterização de inexecução total do objeto contratado, será aplicada multa de 30% sobre o valor total do contrato. </w:t>
      </w:r>
    </w:p>
    <w:p w14:paraId="42AA7346"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Suspensão temporária de participação em licitação e impedimentos de contratar com o CNMP nos termos do art. 87, III, da Lei n 8.666, de 1993, pode ser aplicada para punir reiteradas faltas, ou o cometimento de faltas contratuais graves, nos seguintes prazos e situações:  </w:t>
      </w:r>
    </w:p>
    <w:p w14:paraId="20151953"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lang w:eastAsia="zh-CN"/>
        </w:rPr>
      </w:pPr>
      <w:r w:rsidRPr="00D933FF">
        <w:rPr>
          <w:rFonts w:ascii="Times New Roman" w:eastAsia="Times New Roman" w:hAnsi="Times New Roman" w:cs="Times New Roman"/>
          <w:sz w:val="24"/>
          <w:szCs w:val="24"/>
        </w:rPr>
        <w:t xml:space="preserve">Execução insatisfatória das obrigações assumidas contratualmente, no caso de a empresa ter sido sancionada anteriormente com multa e/ou advertência; Prazo – 3 meses. </w:t>
      </w:r>
    </w:p>
    <w:p w14:paraId="64795746"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Não conclusão do objeto contratado no prazo previsto contratualmente; Prazo – 3 meses. </w:t>
      </w:r>
    </w:p>
    <w:p w14:paraId="1E15F545"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Ensejar o retardamento da execução do objeto do contrato; Prazo – 3 meses. </w:t>
      </w:r>
    </w:p>
    <w:p w14:paraId="4B6F0D91"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lastRenderedPageBreak/>
        <w:t xml:space="preserve">Não manter as condições apresentadas na proposta; Prazo – 9 meses. </w:t>
      </w:r>
    </w:p>
    <w:p w14:paraId="7E6841AC"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Não substituição de material entregue em desacordo com as especificações no prazo previsto contratualmente ou concedido pela Administração; Prazo – 6 meses.  </w:t>
      </w:r>
    </w:p>
    <w:p w14:paraId="00AC6710"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Não formalizar o Contrato, Ata de Registro de Preços ou Termo Aditivo, inclusive após manifestar concordância com a prorrogação de vigência ou alteração do objeto, seja para acréscimo ou supressão; Prazo – 12 meses. </w:t>
      </w:r>
    </w:p>
    <w:p w14:paraId="70FA82C9"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Atraso injustificado, superior a 45 (quarenta e cinco) dias, no cumprimento das obrigações assumidas contratualmente, que tenha acarretado prejuízo à Administração; Prazo – 12 meses. </w:t>
      </w:r>
    </w:p>
    <w:p w14:paraId="55785F24"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Cometimento de irregularidades que acarretem prejuízos à Administração, ensejando a rescisão da contratação por sua culpa; Prazo – 18 meses. </w:t>
      </w:r>
    </w:p>
    <w:p w14:paraId="05E6D2B4" w14:textId="77777777" w:rsidR="00D933FF" w:rsidRPr="00D933FF" w:rsidRDefault="00D933FF" w:rsidP="00D933FF">
      <w:pPr>
        <w:pStyle w:val="PargrafodaLista"/>
        <w:numPr>
          <w:ilvl w:val="3"/>
          <w:numId w:val="18"/>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Inexecução total do objeto contratado; Prazo – 24 meses. </w:t>
      </w:r>
    </w:p>
    <w:p w14:paraId="032E0914"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sz w:val="24"/>
          <w:szCs w:val="24"/>
          <w:lang w:eastAsia="pt-BR"/>
        </w:rPr>
      </w:pPr>
      <w:r w:rsidRPr="00D933FF">
        <w:rPr>
          <w:rFonts w:ascii="Times New Roman" w:eastAsia="Times New Roman" w:hAnsi="Times New Roman" w:cs="Times New Roman"/>
          <w:sz w:val="24"/>
          <w:szCs w:val="24"/>
          <w:lang w:eastAsia="pt-BR"/>
        </w:rPr>
        <w:t xml:space="preserve">A declaração de inidoneidade para licitar ou contratar com a Administração Pública, nos termos do art. 87, IV da Lei nº 8666 de 19993, tem por objetivo punir faltas contratuais gravíssimas e pode ser aplicada nas hipóteses de a contratada: </w:t>
      </w:r>
    </w:p>
    <w:p w14:paraId="181EF4E6"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color w:val="000000" w:themeColor="text1"/>
          <w:sz w:val="24"/>
          <w:szCs w:val="24"/>
          <w:lang w:eastAsia="zh-CN"/>
        </w:rPr>
      </w:pPr>
      <w:r w:rsidRPr="00D933FF">
        <w:rPr>
          <w:rFonts w:ascii="Times New Roman" w:eastAsia="Times New Roman" w:hAnsi="Times New Roman" w:cs="Times New Roman"/>
          <w:sz w:val="24"/>
          <w:szCs w:val="24"/>
        </w:rPr>
        <w:t xml:space="preserve">Sofrer condenação definitiva por praticar, por meio doloso, fraude fiscal no recolhimento de qualquer tributo; </w:t>
      </w:r>
    </w:p>
    <w:p w14:paraId="76A5CA9C"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Praticar ato ilícito visando frustrar os objetivos da licitação; </w:t>
      </w:r>
    </w:p>
    <w:p w14:paraId="515AB636"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Demonstrar não possuir idoneidade para contratar com a Administração em virtude de atos ilícitos praticados; </w:t>
      </w:r>
    </w:p>
    <w:p w14:paraId="200D130E" w14:textId="77777777" w:rsidR="00D933FF" w:rsidRPr="00D933FF" w:rsidRDefault="00D933FF" w:rsidP="00D933FF">
      <w:pPr>
        <w:pStyle w:val="PargrafodaLista"/>
        <w:numPr>
          <w:ilvl w:val="2"/>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Praticar ato configurado como crime pelo Capítulo II-B do Título XI do Decreto-Lei nº 2.848, de 7 de dezembro de 1940 (Código Penal) durante a execução do contrato. </w:t>
      </w:r>
    </w:p>
    <w:p w14:paraId="30A0C6F8"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Os efeitos persistirão enquanto durarem os motivos que deram causa à aplicação da penalidade ou até que seja promovida a reabilitação da empresa perante à Administração. </w:t>
      </w:r>
    </w:p>
    <w:p w14:paraId="22FDEB7E"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A reabilitação será concedida sempre que o contratado ressarcir a Administração pelos prejuízos causados e após o decurso de 2 (dois) anos da aplicação. </w:t>
      </w:r>
    </w:p>
    <w:p w14:paraId="023FFA9F"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lastRenderedPageBreak/>
        <w:t xml:space="preserve">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 </w:t>
      </w:r>
    </w:p>
    <w:p w14:paraId="6B7E61ED"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Os atos administrativos de aplicação das sanções previstas nos incisos III e IV, do art. 87, da Lei n.º 8.666/93 e a constantes do art. 7º da Lei nº 10.520/02, bem como a rescisão contratual, serão publicados resumidamente no Diário Oficial da União. </w:t>
      </w:r>
    </w:p>
    <w:p w14:paraId="6A7FBBD5"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 </w:t>
      </w:r>
    </w:p>
    <w:p w14:paraId="4155B92A"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Na comunicação da aplicação da penalidade de que trata o item anterior, serão informados o nome e a lotação da autoridade que aplicou a sanção, bem como daquela competente para decidir sobre o recurso. </w:t>
      </w:r>
    </w:p>
    <w:p w14:paraId="10AD517C" w14:textId="77777777" w:rsidR="00D933FF" w:rsidRPr="00D933FF" w:rsidRDefault="00D933FF" w:rsidP="00D933FF">
      <w:pPr>
        <w:pStyle w:val="PargrafodaLista"/>
        <w:numPr>
          <w:ilvl w:val="1"/>
          <w:numId w:val="15"/>
        </w:numPr>
        <w:spacing w:before="100" w:beforeAutospacing="1" w:line="360" w:lineRule="auto"/>
        <w:jc w:val="both"/>
        <w:rPr>
          <w:rFonts w:ascii="Times New Roman" w:eastAsia="Times New Roman" w:hAnsi="Times New Roman" w:cs="Times New Roman"/>
          <w:color w:val="000000" w:themeColor="text1"/>
          <w:sz w:val="24"/>
          <w:szCs w:val="24"/>
        </w:rPr>
      </w:pPr>
      <w:r w:rsidRPr="00D933FF">
        <w:rPr>
          <w:rFonts w:ascii="Times New Roman" w:eastAsia="Times New Roman" w:hAnsi="Times New Roman" w:cs="Times New Roman"/>
          <w:sz w:val="24"/>
          <w:szCs w:val="24"/>
        </w:rPr>
        <w:t xml:space="preserve">O recurso e o pedido de reconsideração deverão ser entregues, mediante recibo, no setor de protocolo do CONTRATANTE, localizado no edifício Adail Belmonte, situado no Setor de Administração Federal Sul, Quadra 03 Lote 02, Brasília/DF, nos dias úteis, das 13h às 17h. </w:t>
      </w:r>
    </w:p>
    <w:p w14:paraId="7509D4C1" w14:textId="169FD2ED" w:rsidR="00D933FF" w:rsidRPr="00D933FF" w:rsidRDefault="00D933FF" w:rsidP="00D933FF">
      <w:pPr>
        <w:pStyle w:val="PargrafodaLista"/>
        <w:numPr>
          <w:ilvl w:val="1"/>
          <w:numId w:val="1"/>
        </w:numPr>
        <w:spacing w:line="360" w:lineRule="auto"/>
        <w:jc w:val="both"/>
        <w:rPr>
          <w:rFonts w:ascii="Times New Roman" w:eastAsia="Times New Roman" w:hAnsi="Times New Roman" w:cs="Times New Roman"/>
          <w:sz w:val="28"/>
          <w:szCs w:val="28"/>
          <w:lang w:eastAsia="pt-BR"/>
        </w:rPr>
      </w:pPr>
      <w:r w:rsidRPr="00D933FF">
        <w:rPr>
          <w:rFonts w:ascii="Times New Roman" w:eastAsia="Times New Roman" w:hAnsi="Times New Roman" w:cs="Times New Roman"/>
          <w:sz w:val="24"/>
          <w:szCs w:val="24"/>
        </w:rPr>
        <w:t>As penalidades previstas neste Termo de Referência são independentes entre si, podendo ser aplicadas isoladas ou, no caso de multa, cumulativamente, sem prejuízo de outras medidas cabíveis, garantida prévia defesa (art. 87, § 2º da Lei 8.666/93.</w:t>
      </w:r>
    </w:p>
    <w:p w14:paraId="2EB81636" w14:textId="77777777" w:rsidR="003E7DCA" w:rsidRPr="00480C93" w:rsidRDefault="003E7DCA" w:rsidP="003E7DCA">
      <w:pPr>
        <w:pStyle w:val="PargrafodaLista"/>
        <w:numPr>
          <w:ilvl w:val="0"/>
          <w:numId w:val="1"/>
        </w:numPr>
        <w:shd w:val="clear" w:color="auto" w:fill="D9D9D9" w:themeFill="background1" w:themeFillShade="D9"/>
        <w:jc w:val="both"/>
        <w:rPr>
          <w:rFonts w:ascii="Times New Roman" w:hAnsi="Times New Roman" w:cs="Times New Roman"/>
          <w:b/>
          <w:sz w:val="24"/>
          <w:szCs w:val="24"/>
        </w:rPr>
      </w:pPr>
      <w:r w:rsidRPr="00480C93">
        <w:rPr>
          <w:rFonts w:ascii="Times New Roman" w:hAnsi="Times New Roman" w:cs="Times New Roman"/>
          <w:b/>
          <w:sz w:val="24"/>
          <w:szCs w:val="24"/>
        </w:rPr>
        <w:t>TABELA DE PENALIDADES</w:t>
      </w:r>
    </w:p>
    <w:p w14:paraId="6738E676" w14:textId="77777777" w:rsidR="00C35F9E" w:rsidRPr="006624B7" w:rsidRDefault="00C35F9E" w:rsidP="006624B7">
      <w:pPr>
        <w:pStyle w:val="PargrafodaLista"/>
        <w:numPr>
          <w:ilvl w:val="1"/>
          <w:numId w:val="1"/>
        </w:numPr>
        <w:spacing w:line="360" w:lineRule="auto"/>
        <w:jc w:val="both"/>
        <w:rPr>
          <w:rFonts w:ascii="Times New Roman" w:hAnsi="Times New Roman" w:cs="Times New Roman"/>
          <w:b/>
          <w:sz w:val="24"/>
          <w:szCs w:val="24"/>
        </w:rPr>
      </w:pPr>
      <w:r w:rsidRPr="006624B7">
        <w:rPr>
          <w:rFonts w:ascii="Times New Roman" w:hAnsi="Times New Roman" w:cs="Times New Roman"/>
          <w:sz w:val="24"/>
          <w:szCs w:val="24"/>
        </w:rPr>
        <w:t>Considerações iniciais</w:t>
      </w:r>
    </w:p>
    <w:p w14:paraId="0CEE3CB3" w14:textId="77777777" w:rsidR="006624B7" w:rsidRPr="006624B7" w:rsidRDefault="006624B7" w:rsidP="006624B7">
      <w:pPr>
        <w:pStyle w:val="PargrafodaLista"/>
        <w:numPr>
          <w:ilvl w:val="1"/>
          <w:numId w:val="1"/>
        </w:numPr>
        <w:spacing w:line="360" w:lineRule="auto"/>
        <w:jc w:val="both"/>
        <w:rPr>
          <w:rFonts w:ascii="Times New Roman" w:hAnsi="Times New Roman" w:cs="Times New Roman"/>
          <w:sz w:val="24"/>
          <w:szCs w:val="24"/>
        </w:rPr>
      </w:pPr>
      <w:r w:rsidRPr="006624B7">
        <w:rPr>
          <w:rFonts w:ascii="Times New Roman" w:hAnsi="Times New Roman" w:cs="Times New Roman"/>
          <w:sz w:val="24"/>
          <w:szCs w:val="24"/>
        </w:rPr>
        <w:t>N</w:t>
      </w:r>
      <w:r w:rsidR="00C35F9E" w:rsidRPr="006624B7">
        <w:rPr>
          <w:rFonts w:ascii="Times New Roman" w:hAnsi="Times New Roman" w:cs="Times New Roman"/>
          <w:sz w:val="24"/>
          <w:szCs w:val="24"/>
        </w:rPr>
        <w:t>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2306B88E" w14:textId="28FA9ECE" w:rsidR="00C35F9E" w:rsidRPr="00480C93" w:rsidRDefault="00C35F9E" w:rsidP="00480C93">
      <w:pPr>
        <w:pStyle w:val="PargrafodaLista"/>
        <w:numPr>
          <w:ilvl w:val="1"/>
          <w:numId w:val="1"/>
        </w:numPr>
        <w:spacing w:line="360" w:lineRule="auto"/>
        <w:jc w:val="both"/>
        <w:rPr>
          <w:sz w:val="24"/>
          <w:szCs w:val="24"/>
        </w:rPr>
      </w:pPr>
      <w:r w:rsidRPr="006624B7">
        <w:rPr>
          <w:rFonts w:ascii="Times New Roman" w:hAnsi="Times New Roman" w:cs="Times New Roman"/>
          <w:sz w:val="24"/>
          <w:szCs w:val="24"/>
        </w:rPr>
        <w:t>A multa poderá ser acumulada com quaisquer outras sanções e será aplicada na seguinte forma:</w:t>
      </w:r>
    </w:p>
    <w:p w14:paraId="2B263DD5" w14:textId="77777777" w:rsidR="00480C93" w:rsidRPr="00AB3862" w:rsidRDefault="00480C93" w:rsidP="00480C93">
      <w:pPr>
        <w:pStyle w:val="PargrafodaLista"/>
        <w:autoSpaceDE w:val="0"/>
        <w:autoSpaceDN w:val="0"/>
        <w:adjustRightInd w:val="0"/>
        <w:spacing w:line="360" w:lineRule="auto"/>
        <w:ind w:left="0" w:firstLine="709"/>
        <w:jc w:val="center"/>
        <w:rPr>
          <w:rFonts w:ascii="Times New Roman" w:hAnsi="Times New Roman" w:cs="Times New Roman"/>
          <w:b/>
          <w:bCs/>
          <w:sz w:val="24"/>
          <w:szCs w:val="24"/>
        </w:rPr>
      </w:pPr>
      <w:r w:rsidRPr="00AB3862">
        <w:rPr>
          <w:rFonts w:ascii="Times New Roman" w:hAnsi="Times New Roman" w:cs="Times New Roman"/>
          <w:b/>
          <w:bCs/>
          <w:sz w:val="24"/>
          <w:szCs w:val="24"/>
        </w:rPr>
        <w:lastRenderedPageBreak/>
        <w:t>Tabela 1: Percentual máximo para as infrações</w:t>
      </w:r>
    </w:p>
    <w:tbl>
      <w:tblPr>
        <w:tblW w:w="8646" w:type="dxa"/>
        <w:jc w:val="center"/>
        <w:tblLayout w:type="fixed"/>
        <w:tblCellMar>
          <w:top w:w="55" w:type="dxa"/>
          <w:left w:w="55" w:type="dxa"/>
          <w:bottom w:w="55" w:type="dxa"/>
          <w:right w:w="55" w:type="dxa"/>
        </w:tblCellMar>
        <w:tblLook w:val="0000" w:firstRow="0" w:lastRow="0" w:firstColumn="0" w:lastColumn="0" w:noHBand="0" w:noVBand="0"/>
      </w:tblPr>
      <w:tblGrid>
        <w:gridCol w:w="4040"/>
        <w:gridCol w:w="4606"/>
      </w:tblGrid>
      <w:tr w:rsidR="00480C93" w:rsidRPr="00C35F9E" w14:paraId="7F212EFB" w14:textId="77777777" w:rsidTr="00D87D2E">
        <w:trPr>
          <w:jc w:val="center"/>
        </w:trPr>
        <w:tc>
          <w:tcPr>
            <w:tcW w:w="4040" w:type="dxa"/>
            <w:tcBorders>
              <w:top w:val="single" w:sz="1" w:space="0" w:color="000000" w:themeColor="text1"/>
              <w:left w:val="single" w:sz="1" w:space="0" w:color="000000" w:themeColor="text1"/>
              <w:bottom w:val="single" w:sz="1" w:space="0" w:color="000000" w:themeColor="text1"/>
            </w:tcBorders>
            <w:shd w:val="clear" w:color="auto" w:fill="B2B2B2"/>
          </w:tcPr>
          <w:p w14:paraId="751ED99C" w14:textId="77777777" w:rsidR="00480C93" w:rsidRPr="00C35F9E" w:rsidRDefault="00480C93" w:rsidP="00D87D2E">
            <w:pPr>
              <w:spacing w:before="57" w:after="57" w:line="360" w:lineRule="auto"/>
              <w:jc w:val="center"/>
              <w:rPr>
                <w:rFonts w:ascii="Times New Roman" w:hAnsi="Times New Roman" w:cs="Times New Roman"/>
                <w:b/>
                <w:bCs/>
                <w:sz w:val="20"/>
                <w:szCs w:val="20"/>
              </w:rPr>
            </w:pPr>
            <w:r w:rsidRPr="00C35F9E">
              <w:rPr>
                <w:rFonts w:ascii="Times New Roman" w:hAnsi="Times New Roman" w:cs="Times New Roman"/>
                <w:b/>
                <w:bCs/>
                <w:sz w:val="20"/>
                <w:szCs w:val="20"/>
              </w:rPr>
              <w:t>INFRAÇÃO</w:t>
            </w:r>
          </w:p>
        </w:tc>
        <w:tc>
          <w:tcPr>
            <w:tcW w:w="460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3B8F2F95" w14:textId="77777777" w:rsidR="00480C93" w:rsidRPr="00C35F9E" w:rsidRDefault="00480C93" w:rsidP="00D87D2E">
            <w:pPr>
              <w:spacing w:before="57" w:after="57" w:line="360" w:lineRule="auto"/>
              <w:jc w:val="center"/>
              <w:rPr>
                <w:rFonts w:ascii="Times New Roman" w:hAnsi="Times New Roman" w:cs="Times New Roman"/>
                <w:sz w:val="20"/>
                <w:szCs w:val="20"/>
              </w:rPr>
            </w:pPr>
            <w:r w:rsidRPr="00C35F9E">
              <w:rPr>
                <w:rFonts w:ascii="Times New Roman" w:hAnsi="Times New Roman" w:cs="Times New Roman"/>
                <w:b/>
                <w:bCs/>
                <w:sz w:val="20"/>
                <w:szCs w:val="20"/>
              </w:rPr>
              <w:t xml:space="preserve">MULTA </w:t>
            </w:r>
          </w:p>
        </w:tc>
      </w:tr>
      <w:tr w:rsidR="00480C93" w:rsidRPr="00C35F9E" w14:paraId="34A5F598" w14:textId="77777777" w:rsidTr="00D87D2E">
        <w:trPr>
          <w:trHeight w:val="2384"/>
          <w:jc w:val="center"/>
        </w:trPr>
        <w:tc>
          <w:tcPr>
            <w:tcW w:w="4040" w:type="dxa"/>
            <w:tcBorders>
              <w:left w:val="single" w:sz="1" w:space="0" w:color="000000" w:themeColor="text1"/>
              <w:bottom w:val="single" w:sz="1" w:space="0" w:color="000000" w:themeColor="text1"/>
            </w:tcBorders>
            <w:shd w:val="clear" w:color="auto" w:fill="auto"/>
          </w:tcPr>
          <w:p w14:paraId="37145ACE" w14:textId="77777777" w:rsidR="00480C93" w:rsidRPr="00C35F9E" w:rsidRDefault="00480C93" w:rsidP="00D87D2E">
            <w:pPr>
              <w:spacing w:before="57" w:after="57" w:line="360" w:lineRule="auto"/>
              <w:jc w:val="both"/>
              <w:rPr>
                <w:rFonts w:ascii="Times New Roman" w:eastAsia="TTE4D8A148t00" w:hAnsi="Times New Roman" w:cs="Times New Roman"/>
                <w:color w:val="000000"/>
                <w:sz w:val="20"/>
                <w:szCs w:val="20"/>
              </w:rPr>
            </w:pPr>
            <w:r w:rsidRPr="00C35F9E">
              <w:rPr>
                <w:rFonts w:ascii="Times New Roman" w:eastAsia="TTE4D8A148t00" w:hAnsi="Times New Roman" w:cs="Times New Roman"/>
                <w:color w:val="000000"/>
                <w:sz w:val="20"/>
                <w:szCs w:val="20"/>
              </w:rPr>
              <w:t>1) apresentação de documentação falsa</w:t>
            </w:r>
          </w:p>
          <w:p w14:paraId="22EC61FC" w14:textId="77777777" w:rsidR="00480C93" w:rsidRPr="00C35F9E" w:rsidRDefault="00480C93" w:rsidP="00D87D2E">
            <w:pPr>
              <w:spacing w:before="57" w:after="57" w:line="360" w:lineRule="auto"/>
              <w:jc w:val="both"/>
              <w:rPr>
                <w:rFonts w:ascii="Times New Roman" w:eastAsia="TTE4D8A148t00" w:hAnsi="Times New Roman" w:cs="Times New Roman"/>
                <w:color w:val="000000"/>
                <w:sz w:val="20"/>
                <w:szCs w:val="20"/>
              </w:rPr>
            </w:pPr>
            <w:r w:rsidRPr="00C35F9E">
              <w:rPr>
                <w:rFonts w:ascii="Times New Roman" w:eastAsia="TTE4D8A148t00" w:hAnsi="Times New Roman" w:cs="Times New Roman"/>
                <w:color w:val="000000"/>
                <w:sz w:val="20"/>
                <w:szCs w:val="20"/>
              </w:rPr>
              <w:t>2) fraude na execução contratual</w:t>
            </w:r>
          </w:p>
          <w:p w14:paraId="6177CF85" w14:textId="77777777" w:rsidR="00480C93" w:rsidRPr="00C35F9E" w:rsidRDefault="00480C93" w:rsidP="00D87D2E">
            <w:pPr>
              <w:spacing w:before="57" w:after="57" w:line="360" w:lineRule="auto"/>
              <w:jc w:val="both"/>
              <w:rPr>
                <w:rFonts w:ascii="Times New Roman" w:eastAsia="TTE4D8A148t00" w:hAnsi="Times New Roman" w:cs="Times New Roman"/>
                <w:color w:val="000000"/>
                <w:sz w:val="20"/>
                <w:szCs w:val="20"/>
              </w:rPr>
            </w:pPr>
            <w:r w:rsidRPr="00C35F9E">
              <w:rPr>
                <w:rFonts w:ascii="Times New Roman" w:eastAsia="TTE4D8A148t00" w:hAnsi="Times New Roman" w:cs="Times New Roman"/>
                <w:color w:val="000000"/>
                <w:sz w:val="20"/>
                <w:szCs w:val="20"/>
              </w:rPr>
              <w:t>3) comportamento inidôneo</w:t>
            </w:r>
          </w:p>
          <w:p w14:paraId="4C610C63" w14:textId="77777777" w:rsidR="00480C93" w:rsidRPr="00C35F9E" w:rsidRDefault="00480C93" w:rsidP="00D87D2E">
            <w:pPr>
              <w:spacing w:before="57" w:after="57" w:line="360" w:lineRule="auto"/>
              <w:jc w:val="both"/>
              <w:rPr>
                <w:rFonts w:ascii="Times New Roman" w:eastAsia="TTE4D8A148t00" w:hAnsi="Times New Roman" w:cs="Times New Roman"/>
                <w:color w:val="000000"/>
                <w:sz w:val="20"/>
                <w:szCs w:val="20"/>
              </w:rPr>
            </w:pPr>
            <w:r w:rsidRPr="00C35F9E">
              <w:rPr>
                <w:rFonts w:ascii="Times New Roman" w:eastAsia="TTE4D8A148t00" w:hAnsi="Times New Roman" w:cs="Times New Roman"/>
                <w:color w:val="000000"/>
                <w:sz w:val="20"/>
                <w:szCs w:val="20"/>
              </w:rPr>
              <w:t>4) fraude fiscal</w:t>
            </w:r>
          </w:p>
          <w:p w14:paraId="42252175" w14:textId="77777777" w:rsidR="00480C93" w:rsidRPr="00C35F9E" w:rsidRDefault="00480C93" w:rsidP="00D87D2E">
            <w:pPr>
              <w:spacing w:before="57" w:after="57" w:line="360" w:lineRule="auto"/>
              <w:jc w:val="both"/>
              <w:rPr>
                <w:rFonts w:ascii="Times New Roman" w:hAnsi="Times New Roman" w:cs="Times New Roman"/>
                <w:sz w:val="20"/>
                <w:szCs w:val="20"/>
              </w:rPr>
            </w:pPr>
            <w:r w:rsidRPr="00C35F9E">
              <w:rPr>
                <w:rFonts w:ascii="Times New Roman" w:eastAsia="TTE4D8A148t00" w:hAnsi="Times New Roman" w:cs="Times New Roman"/>
                <w:color w:val="000000"/>
                <w:sz w:val="20"/>
                <w:szCs w:val="20"/>
              </w:rPr>
              <w:t>5) descumprimento de obrigação contratual</w:t>
            </w:r>
          </w:p>
        </w:tc>
        <w:tc>
          <w:tcPr>
            <w:tcW w:w="4606" w:type="dxa"/>
            <w:tcBorders>
              <w:left w:val="single" w:sz="1" w:space="0" w:color="000000" w:themeColor="text1"/>
              <w:bottom w:val="single" w:sz="1" w:space="0" w:color="000000" w:themeColor="text1"/>
              <w:right w:val="single" w:sz="1" w:space="0" w:color="000000" w:themeColor="text1"/>
            </w:tcBorders>
            <w:shd w:val="clear" w:color="auto" w:fill="auto"/>
          </w:tcPr>
          <w:p w14:paraId="25816A22" w14:textId="77777777" w:rsidR="00480C93" w:rsidRPr="000D5906" w:rsidRDefault="00480C93" w:rsidP="00D87D2E">
            <w:pPr>
              <w:autoSpaceDE w:val="0"/>
              <w:spacing w:before="57" w:after="57" w:line="360" w:lineRule="auto"/>
              <w:jc w:val="center"/>
              <w:rPr>
                <w:rFonts w:ascii="Times New Roman" w:hAnsi="Times New Roman" w:cs="Times New Roman"/>
                <w:sz w:val="20"/>
                <w:szCs w:val="20"/>
              </w:rPr>
            </w:pPr>
          </w:p>
          <w:p w14:paraId="70D17204" w14:textId="77777777" w:rsidR="00480C93" w:rsidRPr="000D5906" w:rsidRDefault="00480C93" w:rsidP="00D87D2E">
            <w:pPr>
              <w:autoSpaceDE w:val="0"/>
              <w:spacing w:before="57" w:after="57" w:line="360" w:lineRule="auto"/>
              <w:jc w:val="center"/>
              <w:rPr>
                <w:rFonts w:ascii="Times New Roman" w:hAnsi="Times New Roman" w:cs="Times New Roman"/>
                <w:sz w:val="20"/>
                <w:szCs w:val="20"/>
              </w:rPr>
            </w:pPr>
          </w:p>
          <w:p w14:paraId="2E0FF139" w14:textId="77777777" w:rsidR="00480C93" w:rsidRPr="000D5906" w:rsidRDefault="00480C93" w:rsidP="00D87D2E">
            <w:pPr>
              <w:autoSpaceDE w:val="0"/>
              <w:spacing w:before="57" w:after="57" w:line="360" w:lineRule="auto"/>
              <w:jc w:val="center"/>
              <w:rPr>
                <w:rFonts w:ascii="Times New Roman" w:hAnsi="Times New Roman" w:cs="Times New Roman"/>
                <w:sz w:val="20"/>
                <w:szCs w:val="20"/>
              </w:rPr>
            </w:pPr>
            <w:r w:rsidRPr="000D5906">
              <w:rPr>
                <w:rFonts w:ascii="Times New Roman" w:hAnsi="Times New Roman" w:cs="Times New Roman"/>
                <w:sz w:val="20"/>
                <w:szCs w:val="20"/>
              </w:rPr>
              <w:t>10%</w:t>
            </w:r>
            <w:r>
              <w:rPr>
                <w:rFonts w:ascii="Times New Roman" w:hAnsi="Times New Roman" w:cs="Times New Roman"/>
                <w:sz w:val="20"/>
                <w:szCs w:val="20"/>
              </w:rPr>
              <w:t xml:space="preserve"> </w:t>
            </w:r>
            <w:r w:rsidRPr="000D5906">
              <w:rPr>
                <w:rFonts w:ascii="Times New Roman" w:hAnsi="Times New Roman" w:cs="Times New Roman"/>
                <w:sz w:val="20"/>
                <w:szCs w:val="20"/>
              </w:rPr>
              <w:t>(dez por cento) sobre o valor global do contrato</w:t>
            </w:r>
          </w:p>
        </w:tc>
      </w:tr>
      <w:tr w:rsidR="00480C93" w:rsidRPr="00C35F9E" w14:paraId="5D6B43EB" w14:textId="77777777" w:rsidTr="00D87D2E">
        <w:trPr>
          <w:trHeight w:val="1271"/>
          <w:jc w:val="center"/>
        </w:trPr>
        <w:tc>
          <w:tcPr>
            <w:tcW w:w="4040" w:type="dxa"/>
            <w:tcBorders>
              <w:left w:val="single" w:sz="1" w:space="0" w:color="000000" w:themeColor="text1"/>
              <w:bottom w:val="single" w:sz="4" w:space="0" w:color="auto"/>
            </w:tcBorders>
            <w:shd w:val="clear" w:color="auto" w:fill="auto"/>
          </w:tcPr>
          <w:p w14:paraId="5DCB928C" w14:textId="77777777" w:rsidR="00480C93" w:rsidRPr="00C35F9E" w:rsidRDefault="00480C93" w:rsidP="00D87D2E">
            <w:pPr>
              <w:spacing w:before="57" w:after="57" w:line="360" w:lineRule="auto"/>
              <w:jc w:val="both"/>
              <w:rPr>
                <w:rFonts w:ascii="Times New Roman" w:eastAsia="TTE4D8A148t00" w:hAnsi="Times New Roman" w:cs="Times New Roman"/>
                <w:sz w:val="20"/>
                <w:szCs w:val="20"/>
              </w:rPr>
            </w:pPr>
            <w:r w:rsidRPr="00C35F9E">
              <w:rPr>
                <w:rFonts w:ascii="Times New Roman" w:eastAsia="TTE4D8A148t00" w:hAnsi="Times New Roman" w:cs="Times New Roman"/>
                <w:sz w:val="20"/>
                <w:szCs w:val="20"/>
              </w:rPr>
              <w:t>6) inexecução parcial</w:t>
            </w:r>
          </w:p>
          <w:p w14:paraId="65C1E5E4" w14:textId="77777777" w:rsidR="00480C93" w:rsidRPr="00C35F9E" w:rsidRDefault="00480C93" w:rsidP="00D87D2E">
            <w:pPr>
              <w:spacing w:before="57" w:after="57" w:line="360" w:lineRule="auto"/>
              <w:jc w:val="both"/>
              <w:rPr>
                <w:rFonts w:ascii="Times New Roman" w:eastAsia="TTE4D8A148t00" w:hAnsi="Times New Roman" w:cs="Times New Roman"/>
                <w:sz w:val="20"/>
                <w:szCs w:val="20"/>
              </w:rPr>
            </w:pPr>
          </w:p>
        </w:tc>
        <w:tc>
          <w:tcPr>
            <w:tcW w:w="4606" w:type="dxa"/>
            <w:tcBorders>
              <w:left w:val="single" w:sz="1" w:space="0" w:color="000000" w:themeColor="text1"/>
              <w:bottom w:val="single" w:sz="4" w:space="0" w:color="auto"/>
              <w:right w:val="single" w:sz="1" w:space="0" w:color="000000" w:themeColor="text1"/>
            </w:tcBorders>
            <w:shd w:val="clear" w:color="auto" w:fill="auto"/>
          </w:tcPr>
          <w:p w14:paraId="5A9D3E48" w14:textId="77777777" w:rsidR="00480C93" w:rsidRPr="000D5906" w:rsidRDefault="00480C93" w:rsidP="00D87D2E">
            <w:pPr>
              <w:autoSpaceDE w:val="0"/>
              <w:spacing w:before="57" w:after="57" w:line="360" w:lineRule="auto"/>
              <w:jc w:val="center"/>
              <w:rPr>
                <w:rFonts w:ascii="Times New Roman" w:hAnsi="Times New Roman" w:cs="Times New Roman"/>
                <w:sz w:val="20"/>
                <w:szCs w:val="20"/>
              </w:rPr>
            </w:pPr>
            <w:r w:rsidRPr="000D5906">
              <w:rPr>
                <w:rFonts w:ascii="Times New Roman" w:eastAsia="TTE4D8A148t00" w:hAnsi="Times New Roman" w:cs="Times New Roman"/>
                <w:sz w:val="20"/>
                <w:szCs w:val="20"/>
              </w:rPr>
              <w:t xml:space="preserve">10% (dez por cento) sobre a </w:t>
            </w:r>
            <w:r w:rsidRPr="000D5906">
              <w:rPr>
                <w:rFonts w:ascii="Times New Roman" w:eastAsia="Arial" w:hAnsi="Times New Roman" w:cs="Times New Roman"/>
                <w:sz w:val="20"/>
                <w:szCs w:val="20"/>
              </w:rPr>
              <w:t>parcela inadimplida ou, sobre o valor da fatura correspondente ao período que tenha ocorrido a falta.</w:t>
            </w:r>
          </w:p>
        </w:tc>
      </w:tr>
      <w:tr w:rsidR="00480C93" w:rsidRPr="00C35F9E" w14:paraId="6865ABD0" w14:textId="77777777" w:rsidTr="00D87D2E">
        <w:trPr>
          <w:jc w:val="center"/>
        </w:trPr>
        <w:tc>
          <w:tcPr>
            <w:tcW w:w="4040" w:type="dxa"/>
            <w:tcBorders>
              <w:top w:val="single" w:sz="4" w:space="0" w:color="auto"/>
              <w:left w:val="single" w:sz="4" w:space="0" w:color="auto"/>
              <w:bottom w:val="single" w:sz="4" w:space="0" w:color="auto"/>
              <w:right w:val="single" w:sz="4" w:space="0" w:color="auto"/>
            </w:tcBorders>
            <w:shd w:val="clear" w:color="auto" w:fill="auto"/>
          </w:tcPr>
          <w:p w14:paraId="7719808F" w14:textId="77777777" w:rsidR="00480C93" w:rsidRPr="00C35F9E" w:rsidRDefault="00480C93" w:rsidP="00D87D2E">
            <w:pPr>
              <w:spacing w:before="57" w:after="57" w:line="360" w:lineRule="auto"/>
              <w:jc w:val="both"/>
              <w:rPr>
                <w:rFonts w:ascii="Times New Roman" w:eastAsia="TTE4D8A148t00" w:hAnsi="Times New Roman" w:cs="Times New Roman"/>
                <w:sz w:val="20"/>
                <w:szCs w:val="20"/>
              </w:rPr>
            </w:pPr>
            <w:r w:rsidRPr="00C35F9E">
              <w:rPr>
                <w:rFonts w:ascii="Times New Roman" w:eastAsia="TTE4D8A148t00" w:hAnsi="Times New Roman" w:cs="Times New Roman"/>
                <w:sz w:val="20"/>
                <w:szCs w:val="20"/>
              </w:rPr>
              <w:t xml:space="preserve">7) inexecução total </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2865E743" w14:textId="77777777" w:rsidR="00480C93" w:rsidRPr="000D5906" w:rsidRDefault="00480C93" w:rsidP="00D87D2E">
            <w:pPr>
              <w:autoSpaceDE w:val="0"/>
              <w:spacing w:before="57" w:after="57" w:line="360" w:lineRule="auto"/>
              <w:jc w:val="center"/>
              <w:rPr>
                <w:rFonts w:ascii="Times New Roman" w:eastAsia="TTE4D8A148t00" w:hAnsi="Times New Roman" w:cs="Times New Roman"/>
                <w:sz w:val="20"/>
                <w:szCs w:val="20"/>
              </w:rPr>
            </w:pPr>
            <w:r w:rsidRPr="000D5906">
              <w:rPr>
                <w:rFonts w:ascii="Times New Roman" w:eastAsia="TTE4D8A148t00" w:hAnsi="Times New Roman" w:cs="Times New Roman"/>
                <w:sz w:val="20"/>
                <w:szCs w:val="20"/>
              </w:rPr>
              <w:t>30% (trinta por cento)</w:t>
            </w:r>
            <w:r w:rsidRPr="000D5906">
              <w:rPr>
                <w:rFonts w:ascii="Times New Roman" w:hAnsi="Times New Roman" w:cs="Times New Roman"/>
                <w:sz w:val="20"/>
                <w:szCs w:val="20"/>
              </w:rPr>
              <w:t xml:space="preserve"> sobre o valor global do contrato</w:t>
            </w:r>
          </w:p>
        </w:tc>
      </w:tr>
    </w:tbl>
    <w:p w14:paraId="7B18A45B" w14:textId="77777777" w:rsidR="004A1857" w:rsidRPr="000F4779" w:rsidRDefault="004A1857" w:rsidP="000F4779">
      <w:pPr>
        <w:pStyle w:val="PargrafodaLista"/>
        <w:numPr>
          <w:ilvl w:val="2"/>
          <w:numId w:val="1"/>
        </w:numPr>
        <w:spacing w:line="360" w:lineRule="auto"/>
        <w:ind w:left="0" w:firstLine="709"/>
        <w:jc w:val="both"/>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color w:val="000000"/>
          <w:sz w:val="24"/>
          <w:szCs w:val="24"/>
          <w:lang w:eastAsia="pt-BR"/>
        </w:rPr>
        <w:t>Além dessas, serão aplicadas multas, conforme as infrações cometidas e o nível de gravidade respectivo, indicados nas tabelas a seguir:</w:t>
      </w:r>
    </w:p>
    <w:p w14:paraId="179A22BF" w14:textId="77777777" w:rsidR="00DE6278" w:rsidRPr="000F4779" w:rsidRDefault="00DE6278" w:rsidP="00480C93">
      <w:pPr>
        <w:pStyle w:val="PargrafodaLista"/>
        <w:spacing w:line="360" w:lineRule="auto"/>
        <w:ind w:left="0" w:firstLine="709"/>
        <w:jc w:val="center"/>
        <w:rPr>
          <w:rFonts w:ascii="Times New Roman" w:eastAsia="Times New Roman" w:hAnsi="Times New Roman" w:cs="Times New Roman"/>
          <w:color w:val="000000"/>
          <w:sz w:val="24"/>
          <w:szCs w:val="24"/>
          <w:lang w:eastAsia="pt-BR"/>
        </w:rPr>
      </w:pPr>
      <w:r w:rsidRPr="000F4779">
        <w:rPr>
          <w:rFonts w:ascii="Times New Roman" w:eastAsia="Times New Roman" w:hAnsi="Times New Roman" w:cs="Times New Roman"/>
          <w:b/>
          <w:bCs/>
          <w:color w:val="000000"/>
          <w:sz w:val="24"/>
          <w:szCs w:val="24"/>
          <w:lang w:eastAsia="pt-BR"/>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40"/>
        <w:gridCol w:w="5748"/>
      </w:tblGrid>
      <w:tr w:rsidR="003B79C4" w:rsidRPr="003B79C4" w14:paraId="000C3D82"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0F33C22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b/>
                <w:bCs/>
                <w:sz w:val="20"/>
                <w:szCs w:val="20"/>
                <w:lang w:eastAsia="pt-BR"/>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4FABC73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b/>
                <w:bCs/>
                <w:sz w:val="20"/>
                <w:szCs w:val="20"/>
                <w:lang w:eastAsia="pt-BR"/>
              </w:rPr>
              <w:t>CORRESPONDÊNCIA</w:t>
            </w:r>
          </w:p>
          <w:p w14:paraId="0C06E858"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(por ocorrência sobre o valor global do contratado)</w:t>
            </w:r>
          </w:p>
        </w:tc>
      </w:tr>
      <w:tr w:rsidR="003B79C4" w:rsidRPr="003B79C4" w14:paraId="1A28B37C"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0A046E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4FCD8308"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0,2%.</w:t>
            </w:r>
          </w:p>
        </w:tc>
      </w:tr>
      <w:tr w:rsidR="003B79C4" w:rsidRPr="003B79C4" w14:paraId="37EC70EA"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67A4CE7"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CE4FDE1"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0,4%.</w:t>
            </w:r>
          </w:p>
        </w:tc>
      </w:tr>
      <w:tr w:rsidR="003B79C4" w:rsidRPr="003B79C4" w14:paraId="7C16D655"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04B48220"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BF0B32F"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0,8%.</w:t>
            </w:r>
          </w:p>
        </w:tc>
      </w:tr>
      <w:tr w:rsidR="003B79C4" w:rsidRPr="003B79C4" w14:paraId="5EF82C83"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132966EE"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65E693D"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1,6%.</w:t>
            </w:r>
          </w:p>
        </w:tc>
      </w:tr>
      <w:tr w:rsidR="003B79C4" w:rsidRPr="003B79C4" w14:paraId="0839B45B"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1D0983F"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6A6D8FFC"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3,2%.</w:t>
            </w:r>
          </w:p>
        </w:tc>
      </w:tr>
      <w:tr w:rsidR="003B79C4" w:rsidRPr="003B79C4" w14:paraId="4CC9C6DC" w14:textId="77777777" w:rsidTr="00034ED8">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8C8B990"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7838D20" w14:textId="77777777" w:rsidR="003B79C4" w:rsidRPr="003B79C4" w:rsidRDefault="003B79C4" w:rsidP="00CF38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4%.</w:t>
            </w:r>
          </w:p>
        </w:tc>
      </w:tr>
    </w:tbl>
    <w:p w14:paraId="73DED5A3" w14:textId="77777777" w:rsidR="004A1857" w:rsidRDefault="004A1857" w:rsidP="003B79C4">
      <w:pPr>
        <w:pStyle w:val="PargrafodaLista"/>
        <w:numPr>
          <w:ilvl w:val="2"/>
          <w:numId w:val="1"/>
        </w:numPr>
        <w:spacing w:before="240" w:line="360" w:lineRule="auto"/>
        <w:ind w:left="0" w:firstLine="709"/>
        <w:jc w:val="both"/>
        <w:rPr>
          <w:rFonts w:ascii="Times New Roman" w:eastAsia="Times New Roman" w:hAnsi="Times New Roman" w:cs="Times New Roman"/>
          <w:color w:val="000000"/>
          <w:sz w:val="24"/>
          <w:szCs w:val="24"/>
          <w:lang w:eastAsia="pt-BR"/>
        </w:rPr>
      </w:pPr>
      <w:r w:rsidRPr="003B79C4">
        <w:rPr>
          <w:rFonts w:ascii="Times New Roman" w:eastAsia="Times New Roman" w:hAnsi="Times New Roman" w:cs="Times New Roman"/>
          <w:color w:val="000000"/>
          <w:sz w:val="24"/>
          <w:szCs w:val="24"/>
          <w:lang w:eastAsia="pt-BR"/>
        </w:rPr>
        <w:t>Todas as ocorrências contratuais serão registradas pelo CONTRANTE, que notificará a CONTRATADA dos registros. Serão atribuídos níveis para as ocorrências, conforme tabela abaixo:</w:t>
      </w:r>
    </w:p>
    <w:p w14:paraId="46B6C7C0" w14:textId="77777777" w:rsidR="004A1857" w:rsidRPr="003B79C4" w:rsidRDefault="004A1857" w:rsidP="00480C93">
      <w:pPr>
        <w:pStyle w:val="PargrafodaLista"/>
        <w:spacing w:before="240" w:line="360" w:lineRule="auto"/>
        <w:ind w:left="709" w:firstLine="0"/>
        <w:jc w:val="center"/>
        <w:rPr>
          <w:rFonts w:ascii="Times New Roman" w:eastAsia="Times New Roman" w:hAnsi="Times New Roman" w:cs="Times New Roman"/>
          <w:color w:val="000000"/>
          <w:sz w:val="24"/>
          <w:szCs w:val="24"/>
          <w:lang w:eastAsia="pt-BR"/>
        </w:rPr>
      </w:pPr>
      <w:r w:rsidRPr="003B79C4">
        <w:rPr>
          <w:rFonts w:ascii="Times New Roman" w:eastAsia="Times New Roman" w:hAnsi="Times New Roman" w:cs="Times New Roman"/>
          <w:b/>
          <w:bCs/>
          <w:color w:val="000000"/>
          <w:sz w:val="24"/>
          <w:szCs w:val="24"/>
          <w:lang w:eastAsia="pt-BR"/>
        </w:rPr>
        <w:t>Tabela 3: Infrações e correspondentes níveis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7"/>
        <w:gridCol w:w="7376"/>
        <w:gridCol w:w="595"/>
      </w:tblGrid>
      <w:tr w:rsidR="003B79C4" w:rsidRPr="003B79C4" w14:paraId="14218D5C" w14:textId="77777777" w:rsidTr="00034ED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6D19DC33" w14:textId="77777777" w:rsidR="003B79C4" w:rsidRPr="003B79C4" w:rsidRDefault="003B79C4" w:rsidP="00034ED8">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b/>
                <w:bCs/>
                <w:sz w:val="20"/>
                <w:szCs w:val="20"/>
                <w:lang w:eastAsia="pt-BR"/>
              </w:rPr>
              <w:t>INFRAÇÃO</w:t>
            </w:r>
          </w:p>
        </w:tc>
      </w:tr>
      <w:tr w:rsidR="003B79C4" w:rsidRPr="003B79C4" w14:paraId="6A29792A"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638CD93"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Item</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C33615C" w14:textId="77777777" w:rsidR="003B79C4" w:rsidRPr="003B79C4" w:rsidRDefault="003B79C4" w:rsidP="003B79C4">
            <w:pPr>
              <w:spacing w:line="360" w:lineRule="auto"/>
              <w:ind w:left="0" w:firstLine="0"/>
              <w:jc w:val="center"/>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Descrição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4A2AE1E9"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Nível</w:t>
            </w:r>
          </w:p>
        </w:tc>
      </w:tr>
      <w:tr w:rsidR="003B79C4" w:rsidRPr="003B79C4" w14:paraId="2D1286FA"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41A3213"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lastRenderedPageBreak/>
              <w:t>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BFFD960"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Transferir a outrem, no todo ou em parte, o objeto do contrato sem prévia e expresso acordo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142DC83"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2F3A2FED"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AD0E230"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A821C3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Caucionar ou utilizar o contrato para quaisquer operações financeiras.</w:t>
            </w:r>
          </w:p>
        </w:tc>
        <w:tc>
          <w:tcPr>
            <w:tcW w:w="344" w:type="pct"/>
            <w:tcBorders>
              <w:top w:val="outset" w:sz="6" w:space="0" w:color="auto"/>
              <w:left w:val="outset" w:sz="6" w:space="0" w:color="auto"/>
              <w:bottom w:val="outset" w:sz="6" w:space="0" w:color="auto"/>
              <w:right w:val="outset" w:sz="6" w:space="0" w:color="auto"/>
            </w:tcBorders>
            <w:vAlign w:val="center"/>
            <w:hideMark/>
          </w:tcPr>
          <w:p w14:paraId="6C81161C"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2FD3B110"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64D656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237CCC7"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1B7B626"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w:t>
            </w:r>
          </w:p>
        </w:tc>
      </w:tr>
      <w:tr w:rsidR="003B79C4" w:rsidRPr="003B79C4" w14:paraId="6B4F1B57"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73C83F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79F4358"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Utilizar o nome do CONTRATANTE, ou sua qualidade de CONTRATADA, em quaisquer atividades de divulgação empresarial, como, por exemplo, em cartões de visita, anúncios e impressos.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53E74BAD"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w:t>
            </w:r>
          </w:p>
        </w:tc>
      </w:tr>
      <w:tr w:rsidR="003B79C4" w:rsidRPr="003B79C4" w14:paraId="7EFB4EEA"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4D8BD3C"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E07E8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 xml:space="preserve">Deixar de relacionar-se com O CONTRATANTE, exclusivamente, por meio do fiscal do </w:t>
            </w:r>
            <w:r>
              <w:rPr>
                <w:rFonts w:ascii="Times New Roman" w:eastAsia="Times New Roman" w:hAnsi="Times New Roman" w:cs="Times New Roman"/>
                <w:sz w:val="20"/>
                <w:szCs w:val="20"/>
                <w:lang w:eastAsia="pt-BR"/>
              </w:rPr>
              <w:t>c</w:t>
            </w:r>
            <w:r w:rsidRPr="003B79C4">
              <w:rPr>
                <w:rFonts w:ascii="Times New Roman" w:eastAsia="Times New Roman" w:hAnsi="Times New Roman" w:cs="Times New Roman"/>
                <w:sz w:val="20"/>
                <w:szCs w:val="20"/>
                <w:lang w:eastAsia="pt-BR"/>
              </w:rPr>
              <w:t>ontrato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54634282"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w:t>
            </w:r>
          </w:p>
        </w:tc>
      </w:tr>
      <w:tr w:rsidR="003B79C4" w:rsidRPr="003B79C4" w14:paraId="5DAE03D6"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A0F511C"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8A75A72"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se sujeitar à fiscalização do CONTRATANTE, que inclui o atendimento às orientações do fiscal do contrato e a prestação dos esclarecimentos formulados.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7456E88"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4</w:t>
            </w:r>
          </w:p>
        </w:tc>
      </w:tr>
      <w:tr w:rsidR="003B79C4" w:rsidRPr="003B79C4" w14:paraId="2FFFEA78"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7D61DED"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C471098"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responsabilizar-se pelos produtos e materiais entregues, assim como deixar de substituir imediatamente qualquer material ou objeto que não atenda aos critérios especificados neste termo.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D548F07"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3877560A"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7D2B8DE"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3A0AC3C3"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Não zelar pelas instalações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4A04E2A3"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w:t>
            </w:r>
          </w:p>
        </w:tc>
      </w:tr>
      <w:tr w:rsidR="003B79C4" w:rsidRPr="003B79C4" w14:paraId="6C3B81E2"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52C9AC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9</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3A48F1"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responsabilizar-se por quaisquer acidentes de trabalho sofridos pelos seus empregados quando em serviço.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60D0310"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0BCF13D8"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1F2ABB8"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1</w:t>
            </w:r>
            <w:r w:rsidR="00CF38D8">
              <w:rPr>
                <w:rFonts w:ascii="Times New Roman" w:eastAsia="Times New Roman" w:hAnsi="Times New Roman" w:cs="Times New Roman"/>
                <w:sz w:val="20"/>
                <w:szCs w:val="20"/>
                <w:lang w:eastAsia="pt-BR"/>
              </w:rPr>
              <w:t>0</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5B28BFC"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observar rigorosamente as normas regulamentadoras de segurança do trabalho.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DB109B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514B2D3B"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238EEE8"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D31FEE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manter, durante todo o período de vigência contratual, todas as condições de habilitação e qualificação que permitiram sua contratação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020D3F89"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r>
      <w:tr w:rsidR="003B79C4" w:rsidRPr="003B79C4" w14:paraId="734C975C"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C130EB2"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227A07A"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disponibilizar e manter atualizados conta de </w:t>
            </w:r>
            <w:r w:rsidRPr="003B79C4">
              <w:rPr>
                <w:rFonts w:ascii="Times New Roman" w:eastAsia="Times New Roman" w:hAnsi="Times New Roman" w:cs="Times New Roman"/>
                <w:i/>
                <w:iCs/>
                <w:sz w:val="20"/>
                <w:szCs w:val="20"/>
                <w:lang w:eastAsia="pt-BR"/>
              </w:rPr>
              <w:t>e-mail, </w:t>
            </w:r>
            <w:r w:rsidRPr="003B79C4">
              <w:rPr>
                <w:rFonts w:ascii="Times New Roman" w:eastAsia="Times New Roman" w:hAnsi="Times New Roman" w:cs="Times New Roman"/>
                <w:sz w:val="20"/>
                <w:szCs w:val="20"/>
                <w:lang w:eastAsia="pt-BR"/>
              </w:rPr>
              <w:t>endereço e telefones comerciais</w:t>
            </w:r>
            <w:r w:rsidRPr="003B79C4">
              <w:rPr>
                <w:rFonts w:ascii="Times New Roman" w:eastAsia="Times New Roman" w:hAnsi="Times New Roman" w:cs="Times New Roman"/>
                <w:i/>
                <w:iCs/>
                <w:sz w:val="20"/>
                <w:szCs w:val="20"/>
                <w:lang w:eastAsia="pt-BR"/>
              </w:rPr>
              <w:t> </w:t>
            </w:r>
            <w:r w:rsidRPr="003B79C4">
              <w:rPr>
                <w:rFonts w:ascii="Times New Roman" w:eastAsia="Times New Roman" w:hAnsi="Times New Roman" w:cs="Times New Roman"/>
                <w:sz w:val="20"/>
                <w:szCs w:val="20"/>
                <w:lang w:eastAsia="pt-BR"/>
              </w:rPr>
              <w:t>para fins de comunicação formal entre as partes.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5442BAF"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2</w:t>
            </w:r>
          </w:p>
        </w:tc>
      </w:tr>
      <w:tr w:rsidR="003B79C4" w:rsidRPr="003B79C4" w14:paraId="257152EC"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C57ACDD"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A8F91A6"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responsabilizar-se pela idoneidade e pelo comportamento de seus prestadores de serviço e por quaisquer prejuízos que sejam causados à CONTRATANTE e a terceiros.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60D34E57"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6</w:t>
            </w:r>
          </w:p>
        </w:tc>
      </w:tr>
      <w:tr w:rsidR="003B79C4" w:rsidRPr="003B79C4" w14:paraId="24BF1C3B"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786F01E"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EB6743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Deixar de encaminhar documentos fiscais e todas</w:t>
            </w:r>
            <w:r w:rsidR="00CF38D8">
              <w:rPr>
                <w:rFonts w:ascii="Times New Roman" w:eastAsia="Times New Roman" w:hAnsi="Times New Roman" w:cs="Times New Roman"/>
                <w:sz w:val="20"/>
                <w:szCs w:val="20"/>
                <w:lang w:eastAsia="pt-BR"/>
              </w:rPr>
              <w:t xml:space="preserve"> as</w:t>
            </w:r>
            <w:r w:rsidRPr="003B79C4">
              <w:rPr>
                <w:rFonts w:ascii="Times New Roman" w:eastAsia="Times New Roman" w:hAnsi="Times New Roman" w:cs="Times New Roman"/>
                <w:sz w:val="20"/>
                <w:szCs w:val="20"/>
                <w:lang w:eastAsia="pt-BR"/>
              </w:rPr>
              <w:t xml:space="preserve"> documentações determinadas pelo fiscal do contrato para efeitos de atestar a entrega dos bens e comprovar regularizações.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894EFC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4</w:t>
            </w:r>
          </w:p>
        </w:tc>
      </w:tr>
      <w:tr w:rsidR="003B79C4" w:rsidRPr="003B79C4" w14:paraId="24BB4862"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2AAB7BC"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A5778E4"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 xml:space="preserve">Deixar de relatar à CONTRATANTE toda e quaisquer irregularidades ocorridas, que impeça, altere ou retarde a execução do </w:t>
            </w:r>
            <w:r w:rsidR="00CF38D8">
              <w:rPr>
                <w:rFonts w:ascii="Times New Roman" w:eastAsia="Times New Roman" w:hAnsi="Times New Roman" w:cs="Times New Roman"/>
                <w:sz w:val="20"/>
                <w:szCs w:val="20"/>
                <w:lang w:eastAsia="pt-BR"/>
              </w:rPr>
              <w:t>c</w:t>
            </w:r>
            <w:r w:rsidRPr="003B79C4">
              <w:rPr>
                <w:rFonts w:ascii="Times New Roman" w:eastAsia="Times New Roman" w:hAnsi="Times New Roman" w:cs="Times New Roman"/>
                <w:sz w:val="20"/>
                <w:szCs w:val="20"/>
                <w:lang w:eastAsia="pt-BR"/>
              </w:rPr>
              <w:t>ontrato, efetuando o registro da ocorrência com todos os dados e circunstâncias necessárias a seu esclarecimento.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08C5BB9E"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w:t>
            </w:r>
          </w:p>
        </w:tc>
      </w:tr>
      <w:tr w:rsidR="003B79C4" w:rsidRPr="003B79C4" w14:paraId="4F8F83AC"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FD4A2FB"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B7D46AE"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Suspender ou interromper, salvo motivo de força maior ou caso fortuito, a execução do objeto.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00D76B2"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5</w:t>
            </w:r>
          </w:p>
        </w:tc>
      </w:tr>
      <w:tr w:rsidR="003B79C4" w:rsidRPr="003B79C4" w14:paraId="771F8CB7"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FBB44CF"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17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E4BA58B"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Recusar fornecimento determinado pela fiscalização sem motivo justificado.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71AB85D"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w:t>
            </w:r>
          </w:p>
        </w:tc>
      </w:tr>
      <w:tr w:rsidR="003B79C4" w:rsidRPr="003B79C4" w14:paraId="542A5443" w14:textId="77777777" w:rsidTr="003B79C4">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0664CE2" w14:textId="77777777" w:rsidR="003B79C4" w:rsidRPr="003B79C4" w:rsidRDefault="006624B7" w:rsidP="00034ED8">
            <w:pPr>
              <w:spacing w:line="360" w:lineRule="auto"/>
              <w:ind w:left="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3FA02C14"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Retirar das dependências do CNMP quaisquer equipamentos ou materiais de consumo sem autorização prévia.</w:t>
            </w:r>
          </w:p>
        </w:tc>
        <w:tc>
          <w:tcPr>
            <w:tcW w:w="344" w:type="pct"/>
            <w:tcBorders>
              <w:top w:val="outset" w:sz="6" w:space="0" w:color="auto"/>
              <w:left w:val="outset" w:sz="6" w:space="0" w:color="auto"/>
              <w:bottom w:val="outset" w:sz="6" w:space="0" w:color="auto"/>
              <w:right w:val="outset" w:sz="6" w:space="0" w:color="auto"/>
            </w:tcBorders>
            <w:vAlign w:val="center"/>
            <w:hideMark/>
          </w:tcPr>
          <w:p w14:paraId="7EC7DB05" w14:textId="77777777" w:rsidR="003B79C4" w:rsidRPr="003B79C4" w:rsidRDefault="003B79C4" w:rsidP="00034ED8">
            <w:pPr>
              <w:spacing w:line="360" w:lineRule="auto"/>
              <w:ind w:left="0" w:firstLine="0"/>
              <w:jc w:val="both"/>
              <w:rPr>
                <w:rFonts w:ascii="Times New Roman" w:eastAsia="Times New Roman" w:hAnsi="Times New Roman" w:cs="Times New Roman"/>
                <w:sz w:val="20"/>
                <w:szCs w:val="20"/>
                <w:lang w:eastAsia="pt-BR"/>
              </w:rPr>
            </w:pPr>
            <w:r w:rsidRPr="003B79C4">
              <w:rPr>
                <w:rFonts w:ascii="Times New Roman" w:eastAsia="Times New Roman" w:hAnsi="Times New Roman" w:cs="Times New Roman"/>
                <w:sz w:val="20"/>
                <w:szCs w:val="20"/>
                <w:lang w:eastAsia="pt-BR"/>
              </w:rPr>
              <w:t>3</w:t>
            </w:r>
          </w:p>
        </w:tc>
      </w:tr>
    </w:tbl>
    <w:p w14:paraId="76EF7B82" w14:textId="77777777" w:rsidR="004A1857" w:rsidRDefault="004A1857" w:rsidP="00034ED8">
      <w:pPr>
        <w:pStyle w:val="PargrafodaLista"/>
        <w:numPr>
          <w:ilvl w:val="2"/>
          <w:numId w:val="1"/>
        </w:numPr>
        <w:spacing w:before="240" w:line="360" w:lineRule="auto"/>
        <w:ind w:left="0" w:firstLine="709"/>
        <w:jc w:val="both"/>
        <w:rPr>
          <w:rFonts w:ascii="Times New Roman" w:eastAsia="Times New Roman" w:hAnsi="Times New Roman" w:cs="Times New Roman"/>
          <w:color w:val="000000"/>
          <w:sz w:val="24"/>
          <w:szCs w:val="24"/>
          <w:lang w:eastAsia="pt-BR"/>
        </w:rPr>
      </w:pPr>
      <w:r w:rsidRPr="00CF38D8">
        <w:rPr>
          <w:rFonts w:ascii="Times New Roman" w:eastAsia="Times New Roman" w:hAnsi="Times New Roman" w:cs="Times New Roman"/>
          <w:color w:val="000000"/>
          <w:sz w:val="24"/>
          <w:szCs w:val="24"/>
          <w:lang w:eastAsia="pt-BR"/>
        </w:rPr>
        <w:t xml:space="preserve">Em caso de registro de infração na qual A CONTRATADA apresente justificativa razoável e aceita pelo fiscal do </w:t>
      </w:r>
      <w:r w:rsidR="00CF38D8" w:rsidRPr="00CF38D8">
        <w:rPr>
          <w:rFonts w:ascii="Times New Roman" w:eastAsia="Times New Roman" w:hAnsi="Times New Roman" w:cs="Times New Roman"/>
          <w:color w:val="000000"/>
          <w:sz w:val="24"/>
          <w:szCs w:val="24"/>
          <w:lang w:eastAsia="pt-BR"/>
        </w:rPr>
        <w:t>contrato</w:t>
      </w:r>
      <w:r w:rsidRPr="00CF38D8">
        <w:rPr>
          <w:rFonts w:ascii="Times New Roman" w:eastAsia="Times New Roman" w:hAnsi="Times New Roman" w:cs="Times New Roman"/>
          <w:color w:val="000000"/>
          <w:sz w:val="24"/>
          <w:szCs w:val="24"/>
          <w:lang w:eastAsia="pt-BR"/>
        </w:rPr>
        <w:t>, o nível da infração poderá ser desconsiderado ou inserido em uma categoria de menor gravidade.</w:t>
      </w:r>
    </w:p>
    <w:p w14:paraId="5C621D04" w14:textId="77777777" w:rsidR="004A1857" w:rsidRDefault="004A1857" w:rsidP="00034ED8">
      <w:pPr>
        <w:pStyle w:val="PargrafodaLista"/>
        <w:numPr>
          <w:ilvl w:val="2"/>
          <w:numId w:val="1"/>
        </w:numPr>
        <w:spacing w:before="240" w:line="360" w:lineRule="auto"/>
        <w:ind w:left="0" w:firstLine="709"/>
        <w:jc w:val="both"/>
        <w:rPr>
          <w:rFonts w:ascii="Times New Roman" w:eastAsia="Times New Roman" w:hAnsi="Times New Roman" w:cs="Times New Roman"/>
          <w:color w:val="000000"/>
          <w:sz w:val="24"/>
          <w:szCs w:val="24"/>
          <w:lang w:eastAsia="pt-BR"/>
        </w:rPr>
      </w:pPr>
      <w:r w:rsidRPr="00CF38D8">
        <w:rPr>
          <w:rFonts w:ascii="Times New Roman" w:eastAsia="Times New Roman" w:hAnsi="Times New Roman" w:cs="Times New Roman"/>
          <w:color w:val="000000"/>
          <w:sz w:val="24"/>
          <w:szCs w:val="24"/>
          <w:lang w:eastAsia="pt-BR"/>
        </w:rPr>
        <w:t>A inexecução parcial ou total do contrato será configurada, entre outras hipóteses, na ocorrência de, pelo menos, uma das seguintes situações:</w:t>
      </w:r>
    </w:p>
    <w:p w14:paraId="3B0006C8" w14:textId="77777777" w:rsidR="004A1857" w:rsidRPr="00CF38D8" w:rsidRDefault="004A1857" w:rsidP="004F669C">
      <w:pPr>
        <w:spacing w:before="240" w:line="360" w:lineRule="auto"/>
        <w:ind w:left="0" w:firstLine="0"/>
        <w:jc w:val="center"/>
        <w:rPr>
          <w:rFonts w:ascii="Times New Roman" w:eastAsia="Times New Roman" w:hAnsi="Times New Roman" w:cs="Times New Roman"/>
          <w:color w:val="000000"/>
          <w:sz w:val="24"/>
          <w:szCs w:val="24"/>
          <w:lang w:eastAsia="pt-BR"/>
        </w:rPr>
      </w:pPr>
      <w:r w:rsidRPr="00CF38D8">
        <w:rPr>
          <w:rFonts w:ascii="Times New Roman" w:eastAsia="Times New Roman" w:hAnsi="Times New Roman" w:cs="Times New Roman"/>
          <w:b/>
          <w:bCs/>
          <w:color w:val="000000"/>
          <w:sz w:val="24"/>
          <w:szCs w:val="24"/>
          <w:lang w:eastAsia="pt-BR"/>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26"/>
        <w:gridCol w:w="3857"/>
        <w:gridCol w:w="3305"/>
      </w:tblGrid>
      <w:tr w:rsidR="00CF38D8" w:rsidRPr="00CF38D8" w14:paraId="20A93C97" w14:textId="77777777" w:rsidTr="00CF38D8">
        <w:trPr>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0B1108D1"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br/>
            </w:r>
          </w:p>
          <w:p w14:paraId="278BEB75"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b/>
                <w:bCs/>
                <w:sz w:val="20"/>
                <w:szCs w:val="20"/>
                <w:lang w:eastAsia="pt-BR"/>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3DD49D74"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b/>
                <w:bCs/>
                <w:sz w:val="20"/>
                <w:szCs w:val="20"/>
                <w:lang w:eastAsia="pt-BR"/>
              </w:rPr>
              <w:t>QUANTIDADE DE INFRAÇÕES</w:t>
            </w:r>
          </w:p>
        </w:tc>
      </w:tr>
      <w:tr w:rsidR="00CF38D8" w:rsidRPr="00CF38D8" w14:paraId="23C8634A" w14:textId="77777777" w:rsidTr="00CF38D8">
        <w:trPr>
          <w:tblCellSpacing w:w="0" w:type="dxa"/>
        </w:trPr>
        <w:tc>
          <w:tcPr>
            <w:tcW w:w="781" w:type="pct"/>
            <w:vMerge/>
            <w:tcBorders>
              <w:top w:val="outset" w:sz="6" w:space="0" w:color="auto"/>
              <w:left w:val="outset" w:sz="6" w:space="0" w:color="auto"/>
              <w:bottom w:val="outset" w:sz="6" w:space="0" w:color="auto"/>
              <w:right w:val="outset" w:sz="6" w:space="0" w:color="auto"/>
            </w:tcBorders>
            <w:vAlign w:val="center"/>
            <w:hideMark/>
          </w:tcPr>
          <w:p w14:paraId="17863158"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21FB132"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4DD95CA"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Inexecução Total</w:t>
            </w:r>
          </w:p>
        </w:tc>
      </w:tr>
      <w:tr w:rsidR="00CF38D8" w:rsidRPr="00CF38D8" w14:paraId="025164ED"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995DFDA"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5B9A375"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1DC0A39C"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12 ou mais</w:t>
            </w:r>
          </w:p>
        </w:tc>
      </w:tr>
      <w:tr w:rsidR="00CF38D8" w:rsidRPr="00CF38D8" w14:paraId="2D4275FB"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079995FE"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2A1BE61A"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B574017"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11 ou mais</w:t>
            </w:r>
          </w:p>
        </w:tc>
      </w:tr>
      <w:tr w:rsidR="00CF38D8" w:rsidRPr="00CF38D8" w14:paraId="7C08E08B"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69B4E22E"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B55E58C"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954247F"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10 ou mais</w:t>
            </w:r>
          </w:p>
        </w:tc>
      </w:tr>
      <w:tr w:rsidR="00CF38D8" w:rsidRPr="00CF38D8" w14:paraId="432EFA23"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B9B2E7A"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B52F370"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851BF92"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7 ou mais</w:t>
            </w:r>
          </w:p>
        </w:tc>
      </w:tr>
      <w:tr w:rsidR="00CF38D8" w:rsidRPr="00CF38D8" w14:paraId="59BFEF61"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C3EF018"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58DD1B1"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CB22846"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5 ou mais</w:t>
            </w:r>
          </w:p>
        </w:tc>
      </w:tr>
      <w:tr w:rsidR="00CF38D8" w:rsidRPr="00CF38D8" w14:paraId="339BD9D8" w14:textId="77777777" w:rsidTr="00CF38D8">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334F3016"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7FF47948"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0DDAF52" w14:textId="77777777" w:rsidR="00CF38D8" w:rsidRPr="00CF38D8" w:rsidRDefault="00CF38D8" w:rsidP="00CF38D8">
            <w:pPr>
              <w:spacing w:line="360" w:lineRule="auto"/>
              <w:ind w:left="0" w:firstLine="0"/>
              <w:jc w:val="center"/>
              <w:rPr>
                <w:rFonts w:ascii="Times New Roman" w:eastAsia="Times New Roman" w:hAnsi="Times New Roman" w:cs="Times New Roman"/>
                <w:sz w:val="20"/>
                <w:szCs w:val="20"/>
                <w:lang w:eastAsia="pt-BR"/>
              </w:rPr>
            </w:pPr>
            <w:r w:rsidRPr="00CF38D8">
              <w:rPr>
                <w:rFonts w:ascii="Times New Roman" w:eastAsia="Times New Roman" w:hAnsi="Times New Roman" w:cs="Times New Roman"/>
                <w:sz w:val="20"/>
                <w:szCs w:val="20"/>
                <w:lang w:eastAsia="pt-BR"/>
              </w:rPr>
              <w:t>3 ou mais</w:t>
            </w:r>
          </w:p>
        </w:tc>
      </w:tr>
    </w:tbl>
    <w:p w14:paraId="11FA28D8" w14:textId="77777777" w:rsidR="006624B7" w:rsidRPr="006624B7" w:rsidRDefault="006624B7" w:rsidP="0051586B">
      <w:pPr>
        <w:pStyle w:val="PargrafodaLista"/>
        <w:numPr>
          <w:ilvl w:val="0"/>
          <w:numId w:val="1"/>
        </w:numPr>
        <w:shd w:val="clear" w:color="auto" w:fill="D9D9D9" w:themeFill="background1" w:themeFillShade="D9"/>
        <w:spacing w:before="240"/>
        <w:jc w:val="both"/>
        <w:rPr>
          <w:rFonts w:ascii="Times New Roman" w:eastAsia="Times New Roman" w:hAnsi="Times New Roman" w:cs="Times New Roman"/>
          <w:b/>
          <w:bCs/>
          <w:color w:val="000000"/>
          <w:sz w:val="24"/>
          <w:szCs w:val="24"/>
          <w:lang w:eastAsia="pt-BR"/>
        </w:rPr>
      </w:pPr>
      <w:r w:rsidRPr="006624B7">
        <w:rPr>
          <w:rFonts w:ascii="Times New Roman" w:eastAsia="Times New Roman" w:hAnsi="Times New Roman" w:cs="Times New Roman"/>
          <w:b/>
          <w:bCs/>
          <w:color w:val="000000"/>
          <w:sz w:val="24"/>
          <w:szCs w:val="24"/>
          <w:lang w:eastAsia="pt-BR"/>
        </w:rPr>
        <w:t>DA LEI GERAL DE PROTEÇÃO DE DADOS - LEI Nº 13.709/2018</w:t>
      </w:r>
    </w:p>
    <w:p w14:paraId="1D49FF6E" w14:textId="77777777" w:rsidR="004F669C" w:rsidRPr="0051586B" w:rsidRDefault="004F669C" w:rsidP="004F669C">
      <w:pPr>
        <w:pStyle w:val="PargrafodaLista"/>
        <w:numPr>
          <w:ilvl w:val="1"/>
          <w:numId w:val="1"/>
        </w:numPr>
        <w:spacing w:before="240" w:line="360" w:lineRule="auto"/>
        <w:jc w:val="both"/>
        <w:rPr>
          <w:rFonts w:ascii="Times New Roman" w:eastAsia="Times New Roman" w:hAnsi="Times New Roman" w:cs="Times New Roman"/>
          <w:bCs/>
          <w:color w:val="000000"/>
          <w:sz w:val="24"/>
          <w:szCs w:val="24"/>
          <w:lang w:eastAsia="pt-BR"/>
        </w:rPr>
      </w:pPr>
      <w:r w:rsidRPr="0051586B">
        <w:rPr>
          <w:rFonts w:ascii="Times New Roman" w:eastAsia="Times New Roman" w:hAnsi="Times New Roman" w:cs="Times New Roman"/>
          <w:bCs/>
          <w:color w:val="000000"/>
          <w:sz w:val="24"/>
          <w:szCs w:val="24"/>
          <w:lang w:eastAsia="pt-BR"/>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AD8DE47" w14:textId="77777777" w:rsidR="004F669C" w:rsidRPr="0051586B" w:rsidRDefault="004F669C" w:rsidP="004F669C">
      <w:pPr>
        <w:pStyle w:val="PargrafodaLista"/>
        <w:numPr>
          <w:ilvl w:val="1"/>
          <w:numId w:val="1"/>
        </w:numPr>
        <w:spacing w:before="240" w:line="360" w:lineRule="auto"/>
        <w:jc w:val="both"/>
        <w:rPr>
          <w:rFonts w:ascii="Times New Roman" w:eastAsia="Times New Roman" w:hAnsi="Times New Roman" w:cs="Times New Roman"/>
          <w:bCs/>
          <w:color w:val="000000"/>
          <w:sz w:val="24"/>
          <w:szCs w:val="24"/>
          <w:lang w:eastAsia="pt-BR"/>
        </w:rPr>
      </w:pPr>
      <w:r w:rsidRPr="0051586B">
        <w:rPr>
          <w:rFonts w:ascii="Times New Roman" w:eastAsia="Times New Roman" w:hAnsi="Times New Roman" w:cs="Times New Roman"/>
          <w:bCs/>
          <w:color w:val="000000"/>
          <w:sz w:val="24"/>
          <w:szCs w:val="24"/>
          <w:lang w:eastAsia="pt-BR"/>
        </w:rPr>
        <w:t>A CONTRATADA declara que tem ciência da existência da Lei Geral de Proteção de Dados e se compromete a adequar todos os procedimentos internos ao disposto na legislação com o intuito de proteger os dados pessoais repassados pelo CONTRATANTE.</w:t>
      </w:r>
    </w:p>
    <w:p w14:paraId="2CD40FED" w14:textId="77777777" w:rsidR="004F669C" w:rsidRPr="0051586B" w:rsidRDefault="004F669C" w:rsidP="004F669C">
      <w:pPr>
        <w:pStyle w:val="PargrafodaLista"/>
        <w:numPr>
          <w:ilvl w:val="1"/>
          <w:numId w:val="1"/>
        </w:numPr>
        <w:spacing w:before="240" w:line="360" w:lineRule="auto"/>
        <w:jc w:val="both"/>
        <w:rPr>
          <w:rFonts w:ascii="Times New Roman" w:eastAsia="Times New Roman" w:hAnsi="Times New Roman" w:cs="Times New Roman"/>
          <w:bCs/>
          <w:color w:val="000000"/>
          <w:sz w:val="24"/>
          <w:szCs w:val="24"/>
          <w:lang w:eastAsia="pt-BR"/>
        </w:rPr>
      </w:pPr>
      <w:r w:rsidRPr="0051586B">
        <w:rPr>
          <w:rFonts w:ascii="Times New Roman" w:eastAsia="Times New Roman" w:hAnsi="Times New Roman" w:cs="Times New Roman"/>
          <w:bCs/>
          <w:color w:val="000000"/>
          <w:sz w:val="24"/>
          <w:szCs w:val="24"/>
          <w:lang w:eastAsia="pt-BR"/>
        </w:rPr>
        <w:t xml:space="preserve">A Contratada fica obrigada a comunicar ao CNMP, em </w:t>
      </w:r>
      <w:r w:rsidRPr="00DC49B1">
        <w:rPr>
          <w:rFonts w:ascii="Times New Roman" w:eastAsia="Times New Roman" w:hAnsi="Times New Roman" w:cs="Times New Roman"/>
          <w:bCs/>
          <w:sz w:val="24"/>
          <w:szCs w:val="24"/>
          <w:lang w:eastAsia="pt-BR"/>
        </w:rPr>
        <w:t xml:space="preserve">até 2 (dois) dias do </w:t>
      </w:r>
      <w:r w:rsidRPr="0051586B">
        <w:rPr>
          <w:rFonts w:ascii="Times New Roman" w:eastAsia="Times New Roman" w:hAnsi="Times New Roman" w:cs="Times New Roman"/>
          <w:bCs/>
          <w:color w:val="000000"/>
          <w:sz w:val="24"/>
          <w:szCs w:val="24"/>
          <w:lang w:eastAsia="pt-BR"/>
        </w:rPr>
        <w:t xml:space="preserve">conhecimento, qualquer incidente de acessos não autorizados aos dados pessoais, situações acidentais ou ilícitas de destruição, perda, alteração, comunicação ou </w:t>
      </w:r>
      <w:r w:rsidRPr="0051586B">
        <w:rPr>
          <w:rFonts w:ascii="Times New Roman" w:eastAsia="Times New Roman" w:hAnsi="Times New Roman" w:cs="Times New Roman"/>
          <w:bCs/>
          <w:color w:val="000000"/>
          <w:sz w:val="24"/>
          <w:szCs w:val="24"/>
          <w:lang w:eastAsia="pt-BR"/>
        </w:rPr>
        <w:lastRenderedPageBreak/>
        <w:t>qualquer forma de tratamento inadequado ou ilícito, bem como adotar as providências dispostas no art. 48 da LGPD.</w:t>
      </w:r>
    </w:p>
    <w:p w14:paraId="5E73D189" w14:textId="77777777" w:rsidR="004F669C" w:rsidRPr="0051586B" w:rsidRDefault="004F669C" w:rsidP="004F669C">
      <w:pPr>
        <w:pStyle w:val="PargrafodaLista"/>
        <w:numPr>
          <w:ilvl w:val="1"/>
          <w:numId w:val="1"/>
        </w:numPr>
        <w:spacing w:before="240" w:line="360" w:lineRule="auto"/>
        <w:jc w:val="both"/>
        <w:rPr>
          <w:rFonts w:ascii="Times New Roman" w:eastAsia="Times New Roman" w:hAnsi="Times New Roman" w:cs="Times New Roman"/>
          <w:color w:val="000000"/>
          <w:sz w:val="24"/>
          <w:szCs w:val="24"/>
          <w:lang w:eastAsia="pt-BR"/>
        </w:rPr>
      </w:pPr>
      <w:r w:rsidRPr="3427274B">
        <w:rPr>
          <w:rFonts w:ascii="Times New Roman" w:eastAsia="Times New Roman" w:hAnsi="Times New Roman" w:cs="Times New Roman"/>
          <w:color w:val="000000" w:themeColor="text1"/>
          <w:sz w:val="24"/>
          <w:szCs w:val="24"/>
          <w:lang w:eastAsia="pt-BR"/>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577A07ED" w14:textId="4DE83DAB" w:rsidR="00961E8E" w:rsidRPr="004F669C" w:rsidRDefault="004F669C" w:rsidP="004F669C">
      <w:pPr>
        <w:pStyle w:val="PargrafodaLista"/>
        <w:numPr>
          <w:ilvl w:val="1"/>
          <w:numId w:val="1"/>
        </w:numPr>
        <w:spacing w:before="240" w:line="360" w:lineRule="auto"/>
        <w:jc w:val="both"/>
        <w:rPr>
          <w:rFonts w:ascii="Times New Roman" w:eastAsia="Times New Roman" w:hAnsi="Times New Roman" w:cs="Times New Roman"/>
          <w:color w:val="000000"/>
          <w:sz w:val="24"/>
          <w:szCs w:val="24"/>
          <w:lang w:eastAsia="pt-BR"/>
        </w:rPr>
      </w:pPr>
      <w:r w:rsidRPr="3427274B">
        <w:rPr>
          <w:rFonts w:ascii="Times New Roman" w:eastAsia="Times New Roman" w:hAnsi="Times New Roman" w:cs="Times New Roman"/>
          <w:color w:val="000000" w:themeColor="text1"/>
          <w:sz w:val="24"/>
          <w:szCs w:val="24"/>
          <w:lang w:eastAsia="pt-BR"/>
        </w:rPr>
        <w:t>Eventuais responsabilidades das partes serão apuradas conforme estabelecido neste contrato e também de acordo com o que dispõe a Seção III, Capítulo VI da LGPD.</w:t>
      </w:r>
      <w:r w:rsidR="00961E8E" w:rsidRPr="004F669C">
        <w:rPr>
          <w:rFonts w:eastAsia="Times New Roman" w:cs="Times New Roman"/>
          <w:b/>
          <w:sz w:val="24"/>
          <w:szCs w:val="24"/>
        </w:rPr>
        <w:br w:type="page"/>
      </w:r>
    </w:p>
    <w:p w14:paraId="7F8EF1B3" w14:textId="77777777" w:rsidR="00B878B9" w:rsidRDefault="00B878B9" w:rsidP="00B878B9">
      <w:pPr>
        <w:pStyle w:val="Standard"/>
        <w:jc w:val="center"/>
        <w:rPr>
          <w:rFonts w:eastAsia="Times New Roman" w:cs="Times New Roman"/>
          <w:b/>
          <w:sz w:val="24"/>
          <w:szCs w:val="24"/>
        </w:rPr>
      </w:pPr>
      <w:r>
        <w:rPr>
          <w:rFonts w:eastAsia="Times New Roman" w:cs="Times New Roman"/>
          <w:b/>
          <w:sz w:val="24"/>
          <w:szCs w:val="24"/>
        </w:rPr>
        <w:lastRenderedPageBreak/>
        <w:t>ANEXO I</w:t>
      </w:r>
    </w:p>
    <w:p w14:paraId="29DB61BB" w14:textId="77777777" w:rsidR="00B878B9" w:rsidRDefault="00B878B9" w:rsidP="00B878B9">
      <w:pPr>
        <w:pStyle w:val="Standard"/>
        <w:jc w:val="center"/>
        <w:rPr>
          <w:rFonts w:eastAsia="Times New Roman" w:cs="Times New Roman"/>
          <w:b/>
          <w:sz w:val="24"/>
          <w:szCs w:val="24"/>
        </w:rPr>
      </w:pPr>
    </w:p>
    <w:p w14:paraId="60410698" w14:textId="77777777" w:rsidR="00B878B9" w:rsidRDefault="00B878B9" w:rsidP="00B878B9">
      <w:pPr>
        <w:pStyle w:val="Standard"/>
        <w:jc w:val="center"/>
        <w:rPr>
          <w:rFonts w:cs="Times New Roman"/>
          <w:b/>
          <w:sz w:val="24"/>
          <w:szCs w:val="24"/>
        </w:rPr>
      </w:pPr>
      <w:r>
        <w:rPr>
          <w:rFonts w:cs="Times New Roman"/>
          <w:b/>
          <w:sz w:val="24"/>
          <w:szCs w:val="24"/>
        </w:rPr>
        <w:t>PLANILHA DE COMPOSIÇÃO DE PREÇOS:</w:t>
      </w:r>
    </w:p>
    <w:p w14:paraId="05D82C1A" w14:textId="77777777" w:rsidR="00E1166D" w:rsidRDefault="00E1166D" w:rsidP="00B878B9">
      <w:pPr>
        <w:pStyle w:val="Standard"/>
        <w:jc w:val="both"/>
        <w:rPr>
          <w:rFonts w:cs="Times New Roman"/>
          <w:b/>
          <w:sz w:val="24"/>
          <w:szCs w:val="24"/>
        </w:rPr>
      </w:pPr>
    </w:p>
    <w:p w14:paraId="39A6CFE2" w14:textId="20660B9C" w:rsidR="00B878B9" w:rsidRDefault="00B878B9" w:rsidP="00B878B9">
      <w:pPr>
        <w:pStyle w:val="Standard"/>
        <w:jc w:val="both"/>
        <w:rPr>
          <w:rFonts w:cs="Times New Roman"/>
          <w:b/>
          <w:sz w:val="24"/>
          <w:szCs w:val="24"/>
        </w:rPr>
      </w:pPr>
      <w:r>
        <w:rPr>
          <w:rFonts w:cs="Times New Roman"/>
          <w:b/>
          <w:sz w:val="24"/>
          <w:szCs w:val="24"/>
        </w:rPr>
        <w:t>AO CONSELHO NACIONAL do MINISTÉRIO PÚBLICO</w:t>
      </w:r>
    </w:p>
    <w:p w14:paraId="4F81E2B3" w14:textId="77777777" w:rsidR="00B878B9" w:rsidRDefault="00B878B9" w:rsidP="00B878B9">
      <w:pPr>
        <w:pStyle w:val="Standard"/>
        <w:rPr>
          <w:rFonts w:cs="Times New Roman"/>
          <w:b/>
          <w:sz w:val="24"/>
          <w:szCs w:val="24"/>
        </w:rPr>
      </w:pPr>
    </w:p>
    <w:p w14:paraId="44E2BF73" w14:textId="77777777" w:rsidR="00B878B9" w:rsidRDefault="00B878B9" w:rsidP="00B878B9">
      <w:pPr>
        <w:pStyle w:val="Standard"/>
        <w:rPr>
          <w:rFonts w:cs="Times New Roman"/>
          <w:b/>
          <w:sz w:val="24"/>
          <w:szCs w:val="24"/>
        </w:rPr>
      </w:pPr>
      <w:r>
        <w:rPr>
          <w:rFonts w:cs="Times New Roman"/>
          <w:b/>
          <w:sz w:val="24"/>
          <w:szCs w:val="24"/>
        </w:rPr>
        <w:t>Dados da Empresa</w:t>
      </w:r>
    </w:p>
    <w:p w14:paraId="49D77120" w14:textId="77777777" w:rsidR="00B878B9" w:rsidRDefault="00B878B9" w:rsidP="00B878B9">
      <w:pPr>
        <w:pStyle w:val="Standard"/>
        <w:rPr>
          <w:rFonts w:cs="Times New Roman"/>
          <w:sz w:val="24"/>
          <w:szCs w:val="24"/>
        </w:rPr>
      </w:pPr>
      <w:r>
        <w:rPr>
          <w:rFonts w:cs="Times New Roman"/>
          <w:sz w:val="24"/>
          <w:szCs w:val="24"/>
        </w:rPr>
        <w:t>Razão Social:</w:t>
      </w:r>
    </w:p>
    <w:p w14:paraId="691BA400" w14:textId="77777777" w:rsidR="00B878B9" w:rsidRPr="00E1166D" w:rsidRDefault="00B878B9" w:rsidP="00B878B9">
      <w:pPr>
        <w:pStyle w:val="Standard"/>
        <w:rPr>
          <w:rFonts w:cs="Times New Roman"/>
          <w:sz w:val="24"/>
          <w:szCs w:val="24"/>
        </w:rPr>
      </w:pPr>
      <w:r w:rsidRPr="00E1166D">
        <w:rPr>
          <w:rFonts w:cs="Times New Roman"/>
          <w:sz w:val="24"/>
          <w:szCs w:val="24"/>
        </w:rPr>
        <w:t>CNPJ:</w:t>
      </w:r>
    </w:p>
    <w:p w14:paraId="646F89DC" w14:textId="77777777" w:rsidR="00B878B9" w:rsidRPr="00E1166D" w:rsidRDefault="00B878B9" w:rsidP="00B878B9">
      <w:pPr>
        <w:pStyle w:val="Standard"/>
        <w:rPr>
          <w:rFonts w:cs="Times New Roman"/>
          <w:sz w:val="24"/>
          <w:szCs w:val="24"/>
        </w:rPr>
      </w:pPr>
      <w:r w:rsidRPr="00E1166D">
        <w:rPr>
          <w:rFonts w:cs="Times New Roman"/>
          <w:sz w:val="24"/>
          <w:szCs w:val="24"/>
        </w:rPr>
        <w:t>Endereço Eletrônico (</w:t>
      </w:r>
      <w:r w:rsidRPr="00E1166D">
        <w:rPr>
          <w:rFonts w:cs="Times New Roman"/>
          <w:i/>
          <w:sz w:val="24"/>
          <w:szCs w:val="24"/>
        </w:rPr>
        <w:t>e-mail</w:t>
      </w:r>
      <w:r w:rsidRPr="00E1166D">
        <w:rPr>
          <w:rFonts w:cs="Times New Roman"/>
          <w:sz w:val="24"/>
          <w:szCs w:val="24"/>
        </w:rPr>
        <w:t>):</w:t>
      </w:r>
    </w:p>
    <w:p w14:paraId="2608B269" w14:textId="77777777" w:rsidR="00B878B9" w:rsidRPr="00E1166D" w:rsidRDefault="00B878B9" w:rsidP="00B878B9">
      <w:pPr>
        <w:pStyle w:val="Standard"/>
        <w:rPr>
          <w:rFonts w:cs="Times New Roman"/>
          <w:sz w:val="24"/>
          <w:szCs w:val="24"/>
        </w:rPr>
      </w:pPr>
      <w:proofErr w:type="spellStart"/>
      <w:r w:rsidRPr="00E1166D">
        <w:rPr>
          <w:rFonts w:cs="Times New Roman"/>
          <w:sz w:val="24"/>
          <w:szCs w:val="24"/>
        </w:rPr>
        <w:t>Tel</w:t>
      </w:r>
      <w:proofErr w:type="spellEnd"/>
      <w:r w:rsidRPr="00E1166D">
        <w:rPr>
          <w:rFonts w:cs="Times New Roman"/>
          <w:sz w:val="24"/>
          <w:szCs w:val="24"/>
        </w:rPr>
        <w:t>/Fax:</w:t>
      </w:r>
    </w:p>
    <w:p w14:paraId="36B138CB" w14:textId="77777777" w:rsidR="00B878B9" w:rsidRPr="00E1166D" w:rsidRDefault="00B878B9" w:rsidP="00B878B9">
      <w:pPr>
        <w:pStyle w:val="Standard"/>
        <w:rPr>
          <w:rFonts w:cs="Times New Roman"/>
          <w:sz w:val="24"/>
          <w:szCs w:val="24"/>
        </w:rPr>
      </w:pPr>
      <w:r w:rsidRPr="00E1166D">
        <w:rPr>
          <w:rFonts w:cs="Times New Roman"/>
          <w:sz w:val="24"/>
          <w:szCs w:val="24"/>
        </w:rPr>
        <w:t>Endereço:</w:t>
      </w:r>
    </w:p>
    <w:p w14:paraId="47DC84A2" w14:textId="77777777" w:rsidR="00B878B9" w:rsidRPr="00E1166D" w:rsidRDefault="00B878B9" w:rsidP="00B878B9">
      <w:pPr>
        <w:pStyle w:val="Standard"/>
        <w:rPr>
          <w:rFonts w:cs="Times New Roman"/>
          <w:sz w:val="24"/>
          <w:szCs w:val="24"/>
        </w:rPr>
      </w:pPr>
      <w:r w:rsidRPr="00E1166D">
        <w:rPr>
          <w:rFonts w:cs="Times New Roman"/>
          <w:sz w:val="24"/>
          <w:szCs w:val="24"/>
        </w:rPr>
        <w:t>Nome:</w:t>
      </w:r>
    </w:p>
    <w:p w14:paraId="71D9203A" w14:textId="77777777" w:rsidR="00B878B9" w:rsidRPr="00E1166D" w:rsidRDefault="00B878B9" w:rsidP="00B878B9">
      <w:pPr>
        <w:pStyle w:val="Standard"/>
        <w:rPr>
          <w:rFonts w:cs="Times New Roman"/>
          <w:sz w:val="24"/>
          <w:szCs w:val="24"/>
        </w:rPr>
      </w:pPr>
      <w:r w:rsidRPr="00E1166D">
        <w:rPr>
          <w:rFonts w:cs="Times New Roman"/>
          <w:sz w:val="24"/>
          <w:szCs w:val="24"/>
        </w:rPr>
        <w:t>Cargo:</w:t>
      </w:r>
    </w:p>
    <w:p w14:paraId="31B6480F" w14:textId="6D86CEB9" w:rsidR="00B878B9" w:rsidRDefault="00B878B9" w:rsidP="00B878B9">
      <w:pPr>
        <w:pStyle w:val="Standard"/>
        <w:rPr>
          <w:rFonts w:cs="Times New Roman"/>
          <w:sz w:val="24"/>
          <w:szCs w:val="24"/>
        </w:rPr>
      </w:pPr>
      <w:r w:rsidRPr="00E1166D">
        <w:rPr>
          <w:rFonts w:cs="Times New Roman"/>
          <w:sz w:val="24"/>
          <w:szCs w:val="24"/>
        </w:rPr>
        <w:t>Validade da proposta: (mínimo 60 dias)</w:t>
      </w:r>
    </w:p>
    <w:p w14:paraId="67B5830B" w14:textId="1E00D131" w:rsidR="00E1166D" w:rsidRPr="00E1166D" w:rsidRDefault="00E1166D" w:rsidP="00B878B9">
      <w:pPr>
        <w:pStyle w:val="Standard"/>
        <w:rPr>
          <w:rFonts w:cs="Times New Roman"/>
          <w:sz w:val="24"/>
          <w:szCs w:val="24"/>
        </w:rPr>
      </w:pPr>
      <w:r w:rsidRPr="00E1166D">
        <w:rPr>
          <w:rFonts w:cs="Times New Roman"/>
          <w:sz w:val="24"/>
          <w:szCs w:val="24"/>
        </w:rPr>
        <w:t>Validade da garantia: (mínimo 12 meses após recebimento definitivo)</w:t>
      </w:r>
    </w:p>
    <w:p w14:paraId="7D602A48" w14:textId="0B2AABC5" w:rsidR="00B878B9" w:rsidRPr="00E1166D" w:rsidRDefault="00B878B9" w:rsidP="00B878B9">
      <w:pPr>
        <w:pStyle w:val="Standard"/>
        <w:rPr>
          <w:rFonts w:cs="Times New Roman"/>
          <w:sz w:val="24"/>
          <w:szCs w:val="24"/>
        </w:rPr>
      </w:pPr>
    </w:p>
    <w:tbl>
      <w:tblPr>
        <w:tblStyle w:val="Tabelacomgrade2"/>
        <w:tblW w:w="8720" w:type="dxa"/>
        <w:jc w:val="center"/>
        <w:tblLook w:val="04A0" w:firstRow="1" w:lastRow="0" w:firstColumn="1" w:lastColumn="0" w:noHBand="0" w:noVBand="1"/>
      </w:tblPr>
      <w:tblGrid>
        <w:gridCol w:w="750"/>
        <w:gridCol w:w="1028"/>
        <w:gridCol w:w="1766"/>
        <w:gridCol w:w="1183"/>
        <w:gridCol w:w="894"/>
        <w:gridCol w:w="788"/>
        <w:gridCol w:w="1239"/>
        <w:gridCol w:w="1072"/>
      </w:tblGrid>
      <w:tr w:rsidR="006E5DDF" w:rsidRPr="00785FA8" w14:paraId="1D2C0D4E" w14:textId="0A627E84" w:rsidTr="006E5DDF">
        <w:trPr>
          <w:tblHeader/>
          <w:jc w:val="center"/>
        </w:trPr>
        <w:tc>
          <w:tcPr>
            <w:tcW w:w="750" w:type="dxa"/>
            <w:shd w:val="clear" w:color="auto" w:fill="D9D9D9" w:themeFill="background1" w:themeFillShade="D9"/>
          </w:tcPr>
          <w:p w14:paraId="174FB309" w14:textId="77777777" w:rsidR="006E5DDF" w:rsidRPr="00E1166D" w:rsidRDefault="006E5DDF" w:rsidP="00AE60EA">
            <w:pPr>
              <w:rPr>
                <w:rFonts w:ascii="Times New Roman" w:hAnsi="Times New Roman" w:cs="Times New Roman"/>
                <w:b/>
                <w:bCs/>
                <w:sz w:val="20"/>
                <w:szCs w:val="20"/>
              </w:rPr>
            </w:pPr>
            <w:r w:rsidRPr="00E1166D">
              <w:rPr>
                <w:rFonts w:ascii="Times New Roman" w:hAnsi="Times New Roman" w:cs="Times New Roman"/>
                <w:b/>
                <w:bCs/>
                <w:sz w:val="20"/>
                <w:szCs w:val="20"/>
              </w:rPr>
              <w:t>ITEM</w:t>
            </w:r>
          </w:p>
        </w:tc>
        <w:tc>
          <w:tcPr>
            <w:tcW w:w="1028" w:type="dxa"/>
            <w:shd w:val="clear" w:color="auto" w:fill="D9D9D9" w:themeFill="background1" w:themeFillShade="D9"/>
          </w:tcPr>
          <w:p w14:paraId="67940B5A" w14:textId="77777777" w:rsidR="006E5DDF" w:rsidRPr="00E1166D" w:rsidRDefault="006E5DDF" w:rsidP="00AE60EA">
            <w:pPr>
              <w:rPr>
                <w:rFonts w:ascii="Times New Roman" w:hAnsi="Times New Roman" w:cs="Times New Roman"/>
                <w:b/>
                <w:bCs/>
                <w:sz w:val="20"/>
                <w:szCs w:val="20"/>
              </w:rPr>
            </w:pPr>
            <w:r w:rsidRPr="00E1166D">
              <w:rPr>
                <w:rFonts w:ascii="Times New Roman" w:hAnsi="Times New Roman" w:cs="Times New Roman"/>
                <w:b/>
                <w:bCs/>
                <w:sz w:val="20"/>
                <w:szCs w:val="20"/>
              </w:rPr>
              <w:t>OBJETO</w:t>
            </w:r>
          </w:p>
        </w:tc>
        <w:tc>
          <w:tcPr>
            <w:tcW w:w="1766" w:type="dxa"/>
            <w:shd w:val="clear" w:color="auto" w:fill="D9D9D9" w:themeFill="background1" w:themeFillShade="D9"/>
          </w:tcPr>
          <w:p w14:paraId="3584668B" w14:textId="77777777" w:rsidR="006E5DDF" w:rsidRPr="00E1166D" w:rsidRDefault="006E5DDF" w:rsidP="00AE60EA">
            <w:pPr>
              <w:rPr>
                <w:rFonts w:ascii="Times New Roman" w:hAnsi="Times New Roman" w:cs="Times New Roman"/>
                <w:b/>
                <w:bCs/>
                <w:sz w:val="20"/>
                <w:szCs w:val="20"/>
              </w:rPr>
            </w:pPr>
            <w:r w:rsidRPr="00E1166D">
              <w:rPr>
                <w:rFonts w:ascii="Times New Roman" w:hAnsi="Times New Roman" w:cs="Times New Roman"/>
                <w:b/>
                <w:bCs/>
                <w:sz w:val="20"/>
                <w:szCs w:val="20"/>
              </w:rPr>
              <w:t>DESCRIÇÃO</w:t>
            </w:r>
          </w:p>
        </w:tc>
        <w:tc>
          <w:tcPr>
            <w:tcW w:w="1183" w:type="dxa"/>
            <w:shd w:val="clear" w:color="auto" w:fill="D9D9D9" w:themeFill="background1" w:themeFillShade="D9"/>
          </w:tcPr>
          <w:p w14:paraId="409583A4" w14:textId="77777777" w:rsidR="006E5DDF" w:rsidRDefault="006E5DDF" w:rsidP="00AE60EA">
            <w:pPr>
              <w:rPr>
                <w:rFonts w:ascii="Times New Roman" w:hAnsi="Times New Roman" w:cs="Times New Roman"/>
                <w:b/>
                <w:bCs/>
                <w:sz w:val="20"/>
                <w:szCs w:val="20"/>
              </w:rPr>
            </w:pPr>
            <w:r>
              <w:rPr>
                <w:rFonts w:ascii="Times New Roman" w:hAnsi="Times New Roman" w:cs="Times New Roman"/>
                <w:b/>
                <w:bCs/>
                <w:sz w:val="20"/>
                <w:szCs w:val="20"/>
              </w:rPr>
              <w:t>MARCA</w:t>
            </w:r>
          </w:p>
          <w:p w14:paraId="3EA84C27" w14:textId="47A92FA4" w:rsidR="006E5DDF" w:rsidRPr="00E1166D" w:rsidRDefault="006E5DDF" w:rsidP="00AE60EA">
            <w:pPr>
              <w:rPr>
                <w:rFonts w:ascii="Times New Roman" w:hAnsi="Times New Roman" w:cs="Times New Roman"/>
                <w:b/>
                <w:bCs/>
                <w:sz w:val="20"/>
                <w:szCs w:val="20"/>
              </w:rPr>
            </w:pPr>
            <w:r>
              <w:rPr>
                <w:rFonts w:ascii="Times New Roman" w:hAnsi="Times New Roman" w:cs="Times New Roman"/>
                <w:b/>
                <w:bCs/>
                <w:sz w:val="20"/>
                <w:szCs w:val="20"/>
              </w:rPr>
              <w:t>/MODELO</w:t>
            </w:r>
          </w:p>
        </w:tc>
        <w:tc>
          <w:tcPr>
            <w:tcW w:w="894" w:type="dxa"/>
            <w:shd w:val="clear" w:color="auto" w:fill="D9D9D9" w:themeFill="background1" w:themeFillShade="D9"/>
          </w:tcPr>
          <w:p w14:paraId="335EBD16" w14:textId="2828C207" w:rsidR="006E5DDF" w:rsidRPr="00E1166D" w:rsidRDefault="006E5DDF" w:rsidP="00AE60EA">
            <w:pPr>
              <w:rPr>
                <w:rFonts w:ascii="Times New Roman" w:hAnsi="Times New Roman" w:cs="Times New Roman"/>
                <w:b/>
                <w:bCs/>
                <w:sz w:val="20"/>
                <w:szCs w:val="20"/>
              </w:rPr>
            </w:pPr>
            <w:r w:rsidRPr="00E1166D">
              <w:rPr>
                <w:rFonts w:ascii="Times New Roman" w:hAnsi="Times New Roman" w:cs="Times New Roman"/>
                <w:b/>
                <w:bCs/>
                <w:sz w:val="20"/>
                <w:szCs w:val="20"/>
              </w:rPr>
              <w:t>UNID.</w:t>
            </w:r>
          </w:p>
        </w:tc>
        <w:tc>
          <w:tcPr>
            <w:tcW w:w="788" w:type="dxa"/>
            <w:shd w:val="clear" w:color="auto" w:fill="D9D9D9" w:themeFill="background1" w:themeFillShade="D9"/>
          </w:tcPr>
          <w:p w14:paraId="5488BF9F" w14:textId="77777777" w:rsidR="006E5DDF" w:rsidRPr="00785FA8" w:rsidRDefault="006E5DDF" w:rsidP="00AE60EA">
            <w:pPr>
              <w:rPr>
                <w:rFonts w:ascii="Times New Roman" w:hAnsi="Times New Roman" w:cs="Times New Roman"/>
                <w:b/>
                <w:bCs/>
                <w:sz w:val="20"/>
                <w:szCs w:val="20"/>
              </w:rPr>
            </w:pPr>
            <w:r w:rsidRPr="00E1166D">
              <w:rPr>
                <w:rFonts w:ascii="Times New Roman" w:hAnsi="Times New Roman" w:cs="Times New Roman"/>
                <w:b/>
                <w:bCs/>
                <w:sz w:val="20"/>
                <w:szCs w:val="20"/>
              </w:rPr>
              <w:t>QTDE</w:t>
            </w:r>
          </w:p>
        </w:tc>
        <w:tc>
          <w:tcPr>
            <w:tcW w:w="1239" w:type="dxa"/>
            <w:shd w:val="clear" w:color="auto" w:fill="D9D9D9" w:themeFill="background1" w:themeFillShade="D9"/>
          </w:tcPr>
          <w:p w14:paraId="4153DF99" w14:textId="20794B6A" w:rsidR="006E5DDF" w:rsidRPr="00E1166D" w:rsidRDefault="006E5DDF" w:rsidP="00AE60EA">
            <w:pPr>
              <w:rPr>
                <w:rFonts w:ascii="Times New Roman" w:hAnsi="Times New Roman" w:cs="Times New Roman"/>
                <w:b/>
                <w:bCs/>
                <w:sz w:val="20"/>
                <w:szCs w:val="20"/>
              </w:rPr>
            </w:pPr>
            <w:r>
              <w:rPr>
                <w:rFonts w:ascii="Times New Roman" w:hAnsi="Times New Roman" w:cs="Times New Roman"/>
                <w:b/>
                <w:bCs/>
                <w:sz w:val="20"/>
                <w:szCs w:val="20"/>
              </w:rPr>
              <w:t>PREÇO UNITÁRIO</w:t>
            </w:r>
          </w:p>
        </w:tc>
        <w:tc>
          <w:tcPr>
            <w:tcW w:w="1072" w:type="dxa"/>
            <w:shd w:val="clear" w:color="auto" w:fill="D9D9D9" w:themeFill="background1" w:themeFillShade="D9"/>
          </w:tcPr>
          <w:p w14:paraId="7F9C4F36" w14:textId="0FBCF7BC" w:rsidR="006E5DDF" w:rsidRPr="00E1166D" w:rsidRDefault="006E5DDF" w:rsidP="00AE60EA">
            <w:pPr>
              <w:rPr>
                <w:rFonts w:ascii="Times New Roman" w:hAnsi="Times New Roman" w:cs="Times New Roman"/>
                <w:b/>
                <w:bCs/>
                <w:sz w:val="20"/>
                <w:szCs w:val="20"/>
              </w:rPr>
            </w:pPr>
            <w:r>
              <w:rPr>
                <w:rFonts w:ascii="Times New Roman" w:hAnsi="Times New Roman" w:cs="Times New Roman"/>
                <w:b/>
                <w:bCs/>
                <w:sz w:val="20"/>
                <w:szCs w:val="20"/>
              </w:rPr>
              <w:t>PREÇO GLOBAL</w:t>
            </w:r>
          </w:p>
        </w:tc>
      </w:tr>
      <w:tr w:rsidR="006E5DDF" w:rsidRPr="00785FA8" w14:paraId="2445BEB5" w14:textId="2A97D2D7" w:rsidTr="006E5DDF">
        <w:trPr>
          <w:jc w:val="center"/>
        </w:trPr>
        <w:tc>
          <w:tcPr>
            <w:tcW w:w="750" w:type="dxa"/>
          </w:tcPr>
          <w:p w14:paraId="3E073B4F" w14:textId="77777777" w:rsidR="006E5DDF" w:rsidRPr="00785FA8" w:rsidRDefault="006E5DDF" w:rsidP="00AE60EA">
            <w:pPr>
              <w:rPr>
                <w:rFonts w:ascii="Times New Roman" w:hAnsi="Times New Roman" w:cs="Times New Roman"/>
                <w:sz w:val="20"/>
                <w:szCs w:val="20"/>
              </w:rPr>
            </w:pPr>
            <w:r w:rsidRPr="00785FA8">
              <w:rPr>
                <w:rFonts w:ascii="Times New Roman" w:hAnsi="Times New Roman" w:cs="Times New Roman"/>
                <w:sz w:val="20"/>
                <w:szCs w:val="20"/>
              </w:rPr>
              <w:t>1</w:t>
            </w:r>
          </w:p>
        </w:tc>
        <w:tc>
          <w:tcPr>
            <w:tcW w:w="1028" w:type="dxa"/>
          </w:tcPr>
          <w:p w14:paraId="367B149A" w14:textId="77777777" w:rsidR="006E5DDF" w:rsidRPr="00785FA8" w:rsidRDefault="006E5DDF" w:rsidP="00AE60EA">
            <w:pPr>
              <w:rPr>
                <w:rFonts w:ascii="Times New Roman" w:hAnsi="Times New Roman" w:cs="Times New Roman"/>
                <w:sz w:val="20"/>
                <w:szCs w:val="20"/>
              </w:rPr>
            </w:pPr>
            <w:r>
              <w:rPr>
                <w:rFonts w:ascii="Times New Roman" w:hAnsi="Times New Roman" w:cs="Times New Roman"/>
                <w:sz w:val="20"/>
                <w:szCs w:val="20"/>
              </w:rPr>
              <w:t>Geladeira</w:t>
            </w:r>
          </w:p>
        </w:tc>
        <w:tc>
          <w:tcPr>
            <w:tcW w:w="1766" w:type="dxa"/>
          </w:tcPr>
          <w:p w14:paraId="2AD215B0"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Modelo: Duplex; </w:t>
            </w:r>
          </w:p>
          <w:p w14:paraId="5896CE30"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Tecnologia: </w:t>
            </w:r>
            <w:proofErr w:type="spellStart"/>
            <w:r w:rsidRPr="007500C8">
              <w:rPr>
                <w:rFonts w:ascii="Times New Roman" w:hAnsi="Times New Roman" w:cs="Times New Roman"/>
                <w:sz w:val="20"/>
                <w:szCs w:val="20"/>
              </w:rPr>
              <w:t>Frost</w:t>
            </w:r>
            <w:proofErr w:type="spellEnd"/>
            <w:r w:rsidRPr="007500C8">
              <w:rPr>
                <w:rFonts w:ascii="Times New Roman" w:hAnsi="Times New Roman" w:cs="Times New Roman"/>
                <w:sz w:val="20"/>
                <w:szCs w:val="20"/>
              </w:rPr>
              <w:t xml:space="preserve"> </w:t>
            </w:r>
            <w:proofErr w:type="spellStart"/>
            <w:r w:rsidRPr="007500C8">
              <w:rPr>
                <w:rFonts w:ascii="Times New Roman" w:hAnsi="Times New Roman" w:cs="Times New Roman"/>
                <w:sz w:val="20"/>
                <w:szCs w:val="20"/>
              </w:rPr>
              <w:t>Free</w:t>
            </w:r>
            <w:proofErr w:type="spellEnd"/>
            <w:r w:rsidRPr="007500C8">
              <w:rPr>
                <w:rFonts w:ascii="Times New Roman" w:hAnsi="Times New Roman" w:cs="Times New Roman"/>
                <w:sz w:val="20"/>
                <w:szCs w:val="20"/>
              </w:rPr>
              <w:t xml:space="preserve">; </w:t>
            </w:r>
          </w:p>
          <w:p w14:paraId="2C70EBB1"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Capacidade entre: 320 e 360 litros; </w:t>
            </w:r>
          </w:p>
          <w:p w14:paraId="030EC07E"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Altura interna do freezer de no mínimo 35 cm;</w:t>
            </w:r>
          </w:p>
          <w:p w14:paraId="67FB576C"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Voltagem: 220V/60hz; </w:t>
            </w:r>
          </w:p>
          <w:p w14:paraId="3055A62D"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Cor: branca; </w:t>
            </w:r>
          </w:p>
          <w:p w14:paraId="60D4D1F4"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Garantia mínima: 1 ano;</w:t>
            </w:r>
          </w:p>
          <w:p w14:paraId="5F877407" w14:textId="77777777" w:rsidR="006E5DDF" w:rsidRPr="007500C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 xml:space="preserve">Classificação: selo </w:t>
            </w:r>
            <w:proofErr w:type="spellStart"/>
            <w:r w:rsidRPr="007500C8">
              <w:rPr>
                <w:rFonts w:ascii="Times New Roman" w:hAnsi="Times New Roman" w:cs="Times New Roman"/>
                <w:sz w:val="20"/>
                <w:szCs w:val="20"/>
              </w:rPr>
              <w:t>procel</w:t>
            </w:r>
            <w:proofErr w:type="spellEnd"/>
            <w:r w:rsidRPr="007500C8">
              <w:rPr>
                <w:rFonts w:ascii="Times New Roman" w:hAnsi="Times New Roman" w:cs="Times New Roman"/>
                <w:sz w:val="20"/>
                <w:szCs w:val="20"/>
              </w:rPr>
              <w:t xml:space="preserve">, categoria A, certificação do INMETRO [Programa Nacional de Conservação de Energia Elétrica (Portaria </w:t>
            </w:r>
            <w:proofErr w:type="spellStart"/>
            <w:r w:rsidRPr="007500C8">
              <w:rPr>
                <w:rFonts w:ascii="Times New Roman" w:hAnsi="Times New Roman" w:cs="Times New Roman"/>
                <w:sz w:val="20"/>
                <w:szCs w:val="20"/>
              </w:rPr>
              <w:t>inmetro</w:t>
            </w:r>
            <w:proofErr w:type="spellEnd"/>
            <w:r w:rsidRPr="007500C8">
              <w:rPr>
                <w:rFonts w:ascii="Times New Roman" w:hAnsi="Times New Roman" w:cs="Times New Roman"/>
                <w:sz w:val="20"/>
                <w:szCs w:val="20"/>
              </w:rPr>
              <w:t>/</w:t>
            </w:r>
            <w:proofErr w:type="spellStart"/>
            <w:r w:rsidRPr="007500C8">
              <w:rPr>
                <w:rFonts w:ascii="Times New Roman" w:hAnsi="Times New Roman" w:cs="Times New Roman"/>
                <w:sz w:val="20"/>
                <w:szCs w:val="20"/>
              </w:rPr>
              <w:t>mdic</w:t>
            </w:r>
            <w:proofErr w:type="spellEnd"/>
            <w:r w:rsidRPr="007500C8">
              <w:rPr>
                <w:rFonts w:ascii="Times New Roman" w:hAnsi="Times New Roman" w:cs="Times New Roman"/>
                <w:sz w:val="20"/>
                <w:szCs w:val="20"/>
              </w:rPr>
              <w:t xml:space="preserve"> n° 20 de 01/02/2006)];</w:t>
            </w:r>
          </w:p>
          <w:p w14:paraId="6A7B0A14" w14:textId="77777777" w:rsidR="006E5DDF" w:rsidRPr="00785FA8" w:rsidRDefault="006E5DDF" w:rsidP="00AE60EA">
            <w:pPr>
              <w:rPr>
                <w:rFonts w:ascii="Times New Roman" w:hAnsi="Times New Roman" w:cs="Times New Roman"/>
                <w:sz w:val="20"/>
                <w:szCs w:val="20"/>
              </w:rPr>
            </w:pPr>
            <w:r w:rsidRPr="007500C8">
              <w:rPr>
                <w:rFonts w:ascii="Times New Roman" w:hAnsi="Times New Roman" w:cs="Times New Roman"/>
                <w:sz w:val="20"/>
                <w:szCs w:val="20"/>
              </w:rPr>
              <w:t>Manual em português.</w:t>
            </w:r>
          </w:p>
        </w:tc>
        <w:tc>
          <w:tcPr>
            <w:tcW w:w="1183" w:type="dxa"/>
          </w:tcPr>
          <w:p w14:paraId="5C0AE557" w14:textId="77777777" w:rsidR="006E5DDF" w:rsidRPr="00785FA8" w:rsidRDefault="006E5DDF" w:rsidP="00AE60EA">
            <w:pPr>
              <w:rPr>
                <w:rFonts w:ascii="Times New Roman" w:hAnsi="Times New Roman" w:cs="Times New Roman"/>
                <w:sz w:val="20"/>
                <w:szCs w:val="20"/>
              </w:rPr>
            </w:pPr>
          </w:p>
        </w:tc>
        <w:tc>
          <w:tcPr>
            <w:tcW w:w="894" w:type="dxa"/>
          </w:tcPr>
          <w:p w14:paraId="0D3EA3CB" w14:textId="597E4431" w:rsidR="006E5DDF" w:rsidRPr="00785FA8" w:rsidRDefault="006E5DDF" w:rsidP="00AE60EA">
            <w:pPr>
              <w:rPr>
                <w:rFonts w:ascii="Times New Roman" w:hAnsi="Times New Roman" w:cs="Times New Roman"/>
                <w:sz w:val="20"/>
                <w:szCs w:val="20"/>
              </w:rPr>
            </w:pPr>
            <w:r w:rsidRPr="00785FA8">
              <w:rPr>
                <w:rFonts w:ascii="Times New Roman" w:hAnsi="Times New Roman" w:cs="Times New Roman"/>
                <w:sz w:val="20"/>
                <w:szCs w:val="20"/>
              </w:rPr>
              <w:t>Unidade</w:t>
            </w:r>
          </w:p>
        </w:tc>
        <w:tc>
          <w:tcPr>
            <w:tcW w:w="788" w:type="dxa"/>
          </w:tcPr>
          <w:p w14:paraId="371E6642" w14:textId="77777777" w:rsidR="006E5DDF" w:rsidRPr="00785FA8" w:rsidRDefault="006E5DDF" w:rsidP="00AE60EA">
            <w:pPr>
              <w:rPr>
                <w:rFonts w:ascii="Times New Roman" w:hAnsi="Times New Roman" w:cs="Times New Roman"/>
                <w:sz w:val="20"/>
                <w:szCs w:val="20"/>
              </w:rPr>
            </w:pPr>
            <w:r w:rsidRPr="00785FA8">
              <w:rPr>
                <w:rFonts w:ascii="Times New Roman" w:hAnsi="Times New Roman" w:cs="Times New Roman"/>
                <w:sz w:val="20"/>
                <w:szCs w:val="20"/>
              </w:rPr>
              <w:t>0</w:t>
            </w:r>
            <w:r>
              <w:rPr>
                <w:rFonts w:ascii="Times New Roman" w:hAnsi="Times New Roman" w:cs="Times New Roman"/>
                <w:sz w:val="20"/>
                <w:szCs w:val="20"/>
              </w:rPr>
              <w:t>3</w:t>
            </w:r>
          </w:p>
        </w:tc>
        <w:tc>
          <w:tcPr>
            <w:tcW w:w="1239" w:type="dxa"/>
          </w:tcPr>
          <w:p w14:paraId="5C3D98C3" w14:textId="77777777" w:rsidR="006E5DDF" w:rsidRPr="00785FA8" w:rsidRDefault="006E5DDF" w:rsidP="00AE60EA">
            <w:pPr>
              <w:rPr>
                <w:rFonts w:ascii="Times New Roman" w:hAnsi="Times New Roman" w:cs="Times New Roman"/>
                <w:sz w:val="20"/>
                <w:szCs w:val="20"/>
              </w:rPr>
            </w:pPr>
          </w:p>
        </w:tc>
        <w:tc>
          <w:tcPr>
            <w:tcW w:w="1072" w:type="dxa"/>
          </w:tcPr>
          <w:p w14:paraId="1D803E46" w14:textId="77777777" w:rsidR="006E5DDF" w:rsidRPr="00785FA8" w:rsidRDefault="006E5DDF" w:rsidP="00AE60EA">
            <w:pPr>
              <w:rPr>
                <w:rFonts w:ascii="Times New Roman" w:hAnsi="Times New Roman" w:cs="Times New Roman"/>
                <w:sz w:val="20"/>
                <w:szCs w:val="20"/>
              </w:rPr>
            </w:pPr>
          </w:p>
        </w:tc>
      </w:tr>
      <w:tr w:rsidR="006E5DDF" w:rsidRPr="00785FA8" w14:paraId="3A36916C" w14:textId="5BE1D7CC" w:rsidTr="006E5DDF">
        <w:trPr>
          <w:jc w:val="center"/>
        </w:trPr>
        <w:tc>
          <w:tcPr>
            <w:tcW w:w="750" w:type="dxa"/>
          </w:tcPr>
          <w:p w14:paraId="22B1D93B" w14:textId="77777777" w:rsidR="006E5DDF" w:rsidRPr="00785FA8" w:rsidRDefault="006E5DDF" w:rsidP="00AE60EA">
            <w:pPr>
              <w:rPr>
                <w:rFonts w:ascii="Times New Roman" w:hAnsi="Times New Roman" w:cs="Times New Roman"/>
                <w:sz w:val="20"/>
                <w:szCs w:val="20"/>
              </w:rPr>
            </w:pPr>
            <w:r>
              <w:rPr>
                <w:rFonts w:ascii="Times New Roman" w:hAnsi="Times New Roman" w:cs="Times New Roman"/>
                <w:sz w:val="20"/>
                <w:szCs w:val="20"/>
              </w:rPr>
              <w:t>2</w:t>
            </w:r>
          </w:p>
        </w:tc>
        <w:tc>
          <w:tcPr>
            <w:tcW w:w="1028" w:type="dxa"/>
          </w:tcPr>
          <w:p w14:paraId="1BE77E1C"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Frigobar</w:t>
            </w:r>
          </w:p>
        </w:tc>
        <w:tc>
          <w:tcPr>
            <w:tcW w:w="1766" w:type="dxa"/>
          </w:tcPr>
          <w:p w14:paraId="1ADDAB33" w14:textId="77777777" w:rsidR="006E5DDF" w:rsidRDefault="006E5DDF" w:rsidP="00AE60EA">
            <w:pPr>
              <w:rPr>
                <w:rFonts w:ascii="Times New Roman" w:hAnsi="Times New Roman" w:cs="Times New Roman"/>
                <w:sz w:val="20"/>
                <w:szCs w:val="20"/>
              </w:rPr>
            </w:pPr>
            <w:r w:rsidRPr="00710D71">
              <w:rPr>
                <w:rFonts w:ascii="Times New Roman" w:hAnsi="Times New Roman" w:cs="Times New Roman"/>
                <w:sz w:val="20"/>
                <w:szCs w:val="20"/>
              </w:rPr>
              <w:t xml:space="preserve">Frigobar vertical – 1 porta; </w:t>
            </w:r>
          </w:p>
          <w:p w14:paraId="44FD91C1"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lassificação energética A no PBE (Programa Brasileiro de Etiquetagem); </w:t>
            </w:r>
          </w:p>
          <w:p w14:paraId="4ECD64DD"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G</w:t>
            </w:r>
            <w:r w:rsidRPr="00710D71">
              <w:rPr>
                <w:rFonts w:ascii="Times New Roman" w:hAnsi="Times New Roman" w:cs="Times New Roman"/>
                <w:sz w:val="20"/>
                <w:szCs w:val="20"/>
              </w:rPr>
              <w:t xml:space="preserve">arantia mínima de 12 meses; </w:t>
            </w:r>
          </w:p>
          <w:p w14:paraId="38A364A0"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lastRenderedPageBreak/>
              <w:t>C</w:t>
            </w:r>
            <w:r w:rsidRPr="00710D71">
              <w:rPr>
                <w:rFonts w:ascii="Times New Roman" w:hAnsi="Times New Roman" w:cs="Times New Roman"/>
                <w:sz w:val="20"/>
                <w:szCs w:val="20"/>
              </w:rPr>
              <w:t>apacidade de aproximada de 117 a 127 litros;</w:t>
            </w:r>
          </w:p>
          <w:p w14:paraId="6F582F01"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E</w:t>
            </w:r>
            <w:r w:rsidRPr="00710D71">
              <w:rPr>
                <w:rFonts w:ascii="Times New Roman" w:hAnsi="Times New Roman" w:cs="Times New Roman"/>
                <w:sz w:val="20"/>
                <w:szCs w:val="20"/>
              </w:rPr>
              <w:t xml:space="preserve">spaço específico para armazenamento de garrafas e latas de bebidas em geral; </w:t>
            </w:r>
          </w:p>
          <w:p w14:paraId="2510343F"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ontrole de temperatura, com ajustes Mínimo, Médio e Máximo de 0 a 10°C; </w:t>
            </w:r>
          </w:p>
          <w:p w14:paraId="79B12A87"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G</w:t>
            </w:r>
            <w:r w:rsidRPr="00710D71">
              <w:rPr>
                <w:rFonts w:ascii="Times New Roman" w:hAnsi="Times New Roman" w:cs="Times New Roman"/>
                <w:sz w:val="20"/>
                <w:szCs w:val="20"/>
              </w:rPr>
              <w:t xml:space="preserve">aveta para vegetais e frutas; </w:t>
            </w:r>
          </w:p>
          <w:p w14:paraId="1CB96E7D"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om iluminação interna; </w:t>
            </w:r>
          </w:p>
          <w:p w14:paraId="10D06530"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P</w:t>
            </w:r>
            <w:r w:rsidRPr="00710D71">
              <w:rPr>
                <w:rFonts w:ascii="Times New Roman" w:hAnsi="Times New Roman" w:cs="Times New Roman"/>
                <w:sz w:val="20"/>
                <w:szCs w:val="20"/>
              </w:rPr>
              <w:t xml:space="preserve">rateleiras em vidro temperado ou material acrílico reforçado; </w:t>
            </w:r>
          </w:p>
          <w:p w14:paraId="25C6A99F"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D</w:t>
            </w:r>
            <w:r w:rsidRPr="00710D71">
              <w:rPr>
                <w:rFonts w:ascii="Times New Roman" w:hAnsi="Times New Roman" w:cs="Times New Roman"/>
                <w:sz w:val="20"/>
                <w:szCs w:val="20"/>
              </w:rPr>
              <w:t xml:space="preserve">ois ou mais nichos para armazenar condimentos, outras bebidas e alimentos; </w:t>
            </w:r>
          </w:p>
          <w:p w14:paraId="516601AB"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C</w:t>
            </w:r>
            <w:r w:rsidRPr="00710D71">
              <w:rPr>
                <w:rFonts w:ascii="Times New Roman" w:hAnsi="Times New Roman" w:cs="Times New Roman"/>
                <w:sz w:val="20"/>
                <w:szCs w:val="20"/>
              </w:rPr>
              <w:t xml:space="preserve">ompartimento extra frio - temperatura de 0 a -5°C. </w:t>
            </w:r>
          </w:p>
          <w:p w14:paraId="515ACCD8"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D</w:t>
            </w:r>
            <w:r w:rsidRPr="00710D71">
              <w:rPr>
                <w:rFonts w:ascii="Times New Roman" w:hAnsi="Times New Roman" w:cs="Times New Roman"/>
                <w:sz w:val="20"/>
                <w:szCs w:val="20"/>
              </w:rPr>
              <w:t xml:space="preserve">imensões aproximadas:  Largura – 47cm a 52 cm, Altura – 86cm a 88 cm, Profundidade – 52 cm a 56 cm. </w:t>
            </w:r>
          </w:p>
          <w:p w14:paraId="23715E80" w14:textId="77777777" w:rsidR="006E5DDF" w:rsidRDefault="006E5DDF" w:rsidP="00AE60EA">
            <w:pPr>
              <w:rPr>
                <w:rFonts w:ascii="Times New Roman" w:hAnsi="Times New Roman" w:cs="Times New Roman"/>
                <w:sz w:val="20"/>
                <w:szCs w:val="20"/>
              </w:rPr>
            </w:pPr>
            <w:r w:rsidRPr="00710D71">
              <w:rPr>
                <w:rFonts w:ascii="Times New Roman" w:hAnsi="Times New Roman" w:cs="Times New Roman"/>
                <w:sz w:val="20"/>
                <w:szCs w:val="20"/>
              </w:rPr>
              <w:t>Cor: Branca.</w:t>
            </w:r>
          </w:p>
          <w:p w14:paraId="4F431AC8" w14:textId="77777777" w:rsidR="006E5DDF" w:rsidRDefault="006E5DDF" w:rsidP="00AE60EA">
            <w:pPr>
              <w:rPr>
                <w:rFonts w:ascii="Times New Roman" w:hAnsi="Times New Roman" w:cs="Times New Roman"/>
                <w:sz w:val="20"/>
                <w:szCs w:val="20"/>
              </w:rPr>
            </w:pPr>
            <w:r>
              <w:rPr>
                <w:rFonts w:ascii="Times New Roman" w:hAnsi="Times New Roman" w:cs="Times New Roman"/>
                <w:sz w:val="20"/>
                <w:szCs w:val="20"/>
              </w:rPr>
              <w:t>Voltagem: 220V</w:t>
            </w:r>
          </w:p>
          <w:p w14:paraId="5C675308" w14:textId="77777777" w:rsidR="006E5DDF" w:rsidRPr="00B87681" w:rsidRDefault="006E5DDF" w:rsidP="00AE60EA">
            <w:pPr>
              <w:rPr>
                <w:rFonts w:ascii="Times New Roman" w:hAnsi="Times New Roman" w:cs="Times New Roman"/>
                <w:sz w:val="20"/>
                <w:szCs w:val="20"/>
              </w:rPr>
            </w:pPr>
            <w:r>
              <w:rPr>
                <w:rFonts w:ascii="Times New Roman" w:hAnsi="Times New Roman" w:cs="Times New Roman"/>
                <w:sz w:val="20"/>
                <w:szCs w:val="20"/>
              </w:rPr>
              <w:t>Potência aproximada: 80W</w:t>
            </w:r>
          </w:p>
        </w:tc>
        <w:tc>
          <w:tcPr>
            <w:tcW w:w="1183" w:type="dxa"/>
          </w:tcPr>
          <w:p w14:paraId="762F4713" w14:textId="77777777" w:rsidR="006E5DDF" w:rsidRDefault="006E5DDF" w:rsidP="00AE60EA">
            <w:pPr>
              <w:rPr>
                <w:rFonts w:ascii="Times New Roman" w:hAnsi="Times New Roman" w:cs="Times New Roman"/>
                <w:sz w:val="20"/>
                <w:szCs w:val="20"/>
              </w:rPr>
            </w:pPr>
          </w:p>
        </w:tc>
        <w:tc>
          <w:tcPr>
            <w:tcW w:w="894" w:type="dxa"/>
          </w:tcPr>
          <w:p w14:paraId="02E934B9" w14:textId="290D16C5" w:rsidR="006E5DDF" w:rsidRPr="00785FA8" w:rsidRDefault="006E5DDF" w:rsidP="00AE60EA">
            <w:pPr>
              <w:rPr>
                <w:rFonts w:ascii="Times New Roman" w:hAnsi="Times New Roman" w:cs="Times New Roman"/>
                <w:sz w:val="20"/>
                <w:szCs w:val="20"/>
              </w:rPr>
            </w:pPr>
            <w:r>
              <w:rPr>
                <w:rFonts w:ascii="Times New Roman" w:hAnsi="Times New Roman" w:cs="Times New Roman"/>
                <w:sz w:val="20"/>
                <w:szCs w:val="20"/>
              </w:rPr>
              <w:t>Unidade</w:t>
            </w:r>
          </w:p>
        </w:tc>
        <w:tc>
          <w:tcPr>
            <w:tcW w:w="788" w:type="dxa"/>
          </w:tcPr>
          <w:p w14:paraId="47985661" w14:textId="77777777" w:rsidR="006E5DDF" w:rsidRPr="00785FA8" w:rsidRDefault="006E5DDF" w:rsidP="00AE60EA">
            <w:pPr>
              <w:rPr>
                <w:rFonts w:ascii="Times New Roman" w:hAnsi="Times New Roman" w:cs="Times New Roman"/>
                <w:sz w:val="20"/>
                <w:szCs w:val="20"/>
              </w:rPr>
            </w:pPr>
            <w:r>
              <w:rPr>
                <w:rFonts w:ascii="Times New Roman" w:hAnsi="Times New Roman" w:cs="Times New Roman"/>
                <w:sz w:val="20"/>
                <w:szCs w:val="20"/>
              </w:rPr>
              <w:t>04</w:t>
            </w:r>
          </w:p>
        </w:tc>
        <w:tc>
          <w:tcPr>
            <w:tcW w:w="1239" w:type="dxa"/>
          </w:tcPr>
          <w:p w14:paraId="06819D72" w14:textId="77777777" w:rsidR="006E5DDF" w:rsidRDefault="006E5DDF" w:rsidP="00AE60EA">
            <w:pPr>
              <w:rPr>
                <w:rFonts w:ascii="Times New Roman" w:hAnsi="Times New Roman" w:cs="Times New Roman"/>
                <w:sz w:val="20"/>
                <w:szCs w:val="20"/>
              </w:rPr>
            </w:pPr>
          </w:p>
        </w:tc>
        <w:tc>
          <w:tcPr>
            <w:tcW w:w="1072" w:type="dxa"/>
          </w:tcPr>
          <w:p w14:paraId="02209B2F" w14:textId="77777777" w:rsidR="006E5DDF" w:rsidRDefault="006E5DDF" w:rsidP="00AE60EA">
            <w:pPr>
              <w:rPr>
                <w:rFonts w:ascii="Times New Roman" w:hAnsi="Times New Roman" w:cs="Times New Roman"/>
                <w:sz w:val="20"/>
                <w:szCs w:val="20"/>
              </w:rPr>
            </w:pPr>
          </w:p>
        </w:tc>
      </w:tr>
      <w:tr w:rsidR="006E5DDF" w:rsidRPr="00785FA8" w14:paraId="246114D8" w14:textId="77777777" w:rsidTr="00753568">
        <w:trPr>
          <w:jc w:val="center"/>
        </w:trPr>
        <w:tc>
          <w:tcPr>
            <w:tcW w:w="7648" w:type="dxa"/>
            <w:gridSpan w:val="7"/>
          </w:tcPr>
          <w:p w14:paraId="1482FEB2" w14:textId="5D120BA6" w:rsidR="006E5DDF" w:rsidRDefault="006E5DDF" w:rsidP="00AE60EA">
            <w:pPr>
              <w:rPr>
                <w:rFonts w:ascii="Times New Roman" w:hAnsi="Times New Roman" w:cs="Times New Roman"/>
                <w:sz w:val="20"/>
                <w:szCs w:val="20"/>
              </w:rPr>
            </w:pPr>
            <w:r>
              <w:rPr>
                <w:rFonts w:ascii="Times New Roman" w:hAnsi="Times New Roman" w:cs="Times New Roman"/>
                <w:sz w:val="20"/>
                <w:szCs w:val="20"/>
              </w:rPr>
              <w:t>VALOR TOTAL</w:t>
            </w:r>
          </w:p>
        </w:tc>
        <w:tc>
          <w:tcPr>
            <w:tcW w:w="1072" w:type="dxa"/>
          </w:tcPr>
          <w:p w14:paraId="0071AF5C" w14:textId="77777777" w:rsidR="006E5DDF" w:rsidRDefault="006E5DDF" w:rsidP="00AE60EA">
            <w:pPr>
              <w:rPr>
                <w:rFonts w:ascii="Times New Roman" w:hAnsi="Times New Roman" w:cs="Times New Roman"/>
                <w:sz w:val="20"/>
                <w:szCs w:val="20"/>
              </w:rPr>
            </w:pPr>
          </w:p>
        </w:tc>
      </w:tr>
    </w:tbl>
    <w:p w14:paraId="7F0C5617" w14:textId="77777777" w:rsidR="00E1166D" w:rsidRDefault="00E1166D" w:rsidP="00B878B9">
      <w:pPr>
        <w:pStyle w:val="Standard"/>
        <w:rPr>
          <w:rFonts w:cs="Times New Roman"/>
          <w:sz w:val="24"/>
          <w:szCs w:val="24"/>
        </w:rPr>
      </w:pPr>
    </w:p>
    <w:p w14:paraId="2F29F158" w14:textId="77777777" w:rsidR="00B878B9" w:rsidRDefault="00B878B9" w:rsidP="00B878B9">
      <w:pPr>
        <w:pStyle w:val="Standard"/>
        <w:jc w:val="both"/>
        <w:rPr>
          <w:rFonts w:cs="Times New Roman"/>
          <w:sz w:val="24"/>
          <w:szCs w:val="24"/>
        </w:rPr>
      </w:pPr>
      <w:proofErr w:type="spellStart"/>
      <w:r>
        <w:rPr>
          <w:rFonts w:cs="Times New Roman"/>
          <w:sz w:val="24"/>
          <w:szCs w:val="24"/>
        </w:rPr>
        <w:t>Obs</w:t>
      </w:r>
      <w:proofErr w:type="spellEnd"/>
      <w:r>
        <w:rPr>
          <w:rFonts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1C9455" w14:textId="77777777" w:rsidR="00B878B9" w:rsidRDefault="00B878B9" w:rsidP="00B878B9">
      <w:pPr>
        <w:pStyle w:val="Standard"/>
        <w:jc w:val="both"/>
        <w:rPr>
          <w:rFonts w:cs="Times New Roman"/>
          <w:sz w:val="24"/>
          <w:szCs w:val="24"/>
        </w:rPr>
      </w:pPr>
      <w:r>
        <w:rPr>
          <w:rFonts w:cs="Times New Roman"/>
          <w:sz w:val="24"/>
          <w:szCs w:val="24"/>
        </w:rPr>
        <w:t>Obs. 2 - Declaramos de que a empresa possui todos os requisitos exigidos no edital e no termo de referência para o cumprimento do objeto contratual.</w:t>
      </w:r>
    </w:p>
    <w:p w14:paraId="13576ED3" w14:textId="1855D88B" w:rsidR="00B878B9" w:rsidRDefault="00B878B9" w:rsidP="00B878B9">
      <w:pPr>
        <w:pStyle w:val="Standard"/>
        <w:jc w:val="both"/>
        <w:rPr>
          <w:rFonts w:cs="Times New Roman"/>
          <w:sz w:val="24"/>
          <w:szCs w:val="24"/>
        </w:rPr>
      </w:pPr>
    </w:p>
    <w:p w14:paraId="3060FBED" w14:textId="77777777" w:rsidR="006E5DDF" w:rsidRDefault="006E5DDF" w:rsidP="00B878B9">
      <w:pPr>
        <w:pStyle w:val="Standard"/>
        <w:jc w:val="both"/>
        <w:rPr>
          <w:rFonts w:cs="Times New Roman"/>
          <w:sz w:val="24"/>
          <w:szCs w:val="24"/>
        </w:rPr>
      </w:pPr>
    </w:p>
    <w:p w14:paraId="1C435D69" w14:textId="77777777" w:rsidR="00B878B9" w:rsidRDefault="00B878B9" w:rsidP="00B878B9">
      <w:pPr>
        <w:pStyle w:val="Standard"/>
        <w:jc w:val="both"/>
        <w:rPr>
          <w:rFonts w:cs="Times New Roman"/>
          <w:sz w:val="24"/>
          <w:szCs w:val="24"/>
        </w:rPr>
      </w:pPr>
    </w:p>
    <w:p w14:paraId="5F6346EE" w14:textId="77777777" w:rsidR="00B878B9" w:rsidRDefault="00B878B9" w:rsidP="00B878B9">
      <w:pPr>
        <w:pStyle w:val="Standard"/>
        <w:rPr>
          <w:rFonts w:cs="Times New Roman"/>
          <w:sz w:val="24"/>
          <w:szCs w:val="24"/>
        </w:rPr>
      </w:pPr>
    </w:p>
    <w:p w14:paraId="7EA504BB" w14:textId="77777777" w:rsidR="00B878B9" w:rsidRDefault="00B878B9" w:rsidP="00B878B9">
      <w:pPr>
        <w:pStyle w:val="Standard"/>
        <w:jc w:val="center"/>
        <w:rPr>
          <w:rFonts w:cs="Times New Roman"/>
          <w:sz w:val="24"/>
          <w:szCs w:val="24"/>
        </w:rPr>
      </w:pPr>
      <w:r>
        <w:rPr>
          <w:rFonts w:cs="Times New Roman"/>
          <w:sz w:val="24"/>
          <w:szCs w:val="24"/>
        </w:rPr>
        <w:t xml:space="preserve">DATA: ____/____/____ </w:t>
      </w:r>
    </w:p>
    <w:p w14:paraId="1BB365D5" w14:textId="77777777" w:rsidR="00B878B9" w:rsidRDefault="00B878B9" w:rsidP="00B878B9">
      <w:pPr>
        <w:pStyle w:val="Standard"/>
        <w:jc w:val="center"/>
        <w:rPr>
          <w:rFonts w:cs="Times New Roman"/>
          <w:sz w:val="24"/>
          <w:szCs w:val="24"/>
        </w:rPr>
      </w:pPr>
    </w:p>
    <w:p w14:paraId="4C56656F" w14:textId="77777777" w:rsidR="00B878B9" w:rsidRDefault="00B878B9" w:rsidP="00B878B9">
      <w:pPr>
        <w:pStyle w:val="Standard"/>
        <w:jc w:val="center"/>
        <w:rPr>
          <w:rFonts w:cs="Times New Roman"/>
          <w:sz w:val="24"/>
          <w:szCs w:val="24"/>
          <w:shd w:val="clear" w:color="auto" w:fill="FFFF00"/>
        </w:rPr>
      </w:pPr>
      <w:r w:rsidRPr="002E1434">
        <w:rPr>
          <w:rFonts w:cs="Times New Roman"/>
          <w:sz w:val="24"/>
          <w:szCs w:val="24"/>
          <w:shd w:val="clear" w:color="auto" w:fill="FFFF00"/>
        </w:rPr>
        <w:t>Local e data</w:t>
      </w:r>
    </w:p>
    <w:p w14:paraId="297E30FC" w14:textId="77777777" w:rsidR="004E6F2B" w:rsidRPr="000F4779" w:rsidRDefault="004E6F2B" w:rsidP="000F4779">
      <w:pPr>
        <w:spacing w:line="360" w:lineRule="auto"/>
        <w:ind w:left="0" w:firstLine="709"/>
        <w:jc w:val="both"/>
        <w:rPr>
          <w:rFonts w:ascii="Times New Roman" w:hAnsi="Times New Roman" w:cs="Times New Roman"/>
          <w:sz w:val="24"/>
          <w:szCs w:val="24"/>
        </w:rPr>
      </w:pPr>
    </w:p>
    <w:sectPr w:rsidR="004E6F2B" w:rsidRPr="000F4779" w:rsidSect="004E6F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Microsoft Sans Serif"/>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TTE4D8A148t0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550"/>
    <w:multiLevelType w:val="multilevel"/>
    <w:tmpl w:val="F73079E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145FDE"/>
    <w:multiLevelType w:val="multilevel"/>
    <w:tmpl w:val="26584D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B48EC"/>
    <w:multiLevelType w:val="multilevel"/>
    <w:tmpl w:val="396A09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77346"/>
    <w:multiLevelType w:val="multilevel"/>
    <w:tmpl w:val="1AE052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045AE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9024DED"/>
    <w:multiLevelType w:val="hybridMultilevel"/>
    <w:tmpl w:val="717C1EFC"/>
    <w:lvl w:ilvl="0" w:tplc="EE2CC576">
      <w:start w:val="1"/>
      <w:numFmt w:val="lowerLetter"/>
      <w:lvlText w:val="%1)"/>
      <w:lvlJc w:val="left"/>
      <w:pPr>
        <w:ind w:left="720" w:hanging="360"/>
      </w:pPr>
    </w:lvl>
    <w:lvl w:ilvl="1" w:tplc="F88A9152">
      <w:start w:val="1"/>
      <w:numFmt w:val="lowerLetter"/>
      <w:lvlText w:val="%2."/>
      <w:lvlJc w:val="left"/>
      <w:pPr>
        <w:ind w:left="1440" w:hanging="360"/>
      </w:pPr>
    </w:lvl>
    <w:lvl w:ilvl="2" w:tplc="75B87E2E">
      <w:start w:val="1"/>
      <w:numFmt w:val="lowerRoman"/>
      <w:lvlText w:val="%3."/>
      <w:lvlJc w:val="right"/>
      <w:pPr>
        <w:ind w:left="2160" w:hanging="180"/>
      </w:pPr>
    </w:lvl>
    <w:lvl w:ilvl="3" w:tplc="173CDC4A">
      <w:start w:val="1"/>
      <w:numFmt w:val="decimal"/>
      <w:lvlText w:val="%4."/>
      <w:lvlJc w:val="left"/>
      <w:pPr>
        <w:ind w:left="2880" w:hanging="360"/>
      </w:pPr>
    </w:lvl>
    <w:lvl w:ilvl="4" w:tplc="9FAABD24">
      <w:start w:val="1"/>
      <w:numFmt w:val="lowerLetter"/>
      <w:lvlText w:val="%5."/>
      <w:lvlJc w:val="left"/>
      <w:pPr>
        <w:ind w:left="3600" w:hanging="360"/>
      </w:pPr>
    </w:lvl>
    <w:lvl w:ilvl="5" w:tplc="C57EF102">
      <w:start w:val="1"/>
      <w:numFmt w:val="lowerRoman"/>
      <w:lvlText w:val="%6."/>
      <w:lvlJc w:val="right"/>
      <w:pPr>
        <w:ind w:left="4320" w:hanging="180"/>
      </w:pPr>
    </w:lvl>
    <w:lvl w:ilvl="6" w:tplc="A4B40876">
      <w:start w:val="1"/>
      <w:numFmt w:val="decimal"/>
      <w:lvlText w:val="%7."/>
      <w:lvlJc w:val="left"/>
      <w:pPr>
        <w:ind w:left="5040" w:hanging="360"/>
      </w:pPr>
    </w:lvl>
    <w:lvl w:ilvl="7" w:tplc="0FAEE49E">
      <w:start w:val="1"/>
      <w:numFmt w:val="lowerLetter"/>
      <w:lvlText w:val="%8."/>
      <w:lvlJc w:val="left"/>
      <w:pPr>
        <w:ind w:left="5760" w:hanging="360"/>
      </w:pPr>
    </w:lvl>
    <w:lvl w:ilvl="8" w:tplc="2EF4B77C">
      <w:start w:val="1"/>
      <w:numFmt w:val="lowerRoman"/>
      <w:lvlText w:val="%9."/>
      <w:lvlJc w:val="right"/>
      <w:pPr>
        <w:ind w:left="6480" w:hanging="180"/>
      </w:pPr>
    </w:lvl>
  </w:abstractNum>
  <w:abstractNum w:abstractNumId="7" w15:restartNumberingAfterBreak="0">
    <w:nsid w:val="48AC24F0"/>
    <w:multiLevelType w:val="multilevel"/>
    <w:tmpl w:val="A44EB6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8B3572"/>
    <w:multiLevelType w:val="hybridMultilevel"/>
    <w:tmpl w:val="717C1E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F074D1"/>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0" w15:restartNumberingAfterBreak="0">
    <w:nsid w:val="6CBB0246"/>
    <w:multiLevelType w:val="multilevel"/>
    <w:tmpl w:val="355687C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7B4C27"/>
    <w:multiLevelType w:val="multilevel"/>
    <w:tmpl w:val="53E2792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9A4823"/>
    <w:multiLevelType w:val="hybridMultilevel"/>
    <w:tmpl w:val="717C1E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BCF074D"/>
    <w:multiLevelType w:val="multilevel"/>
    <w:tmpl w:val="731C8F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5323654">
    <w:abstractNumId w:val="3"/>
  </w:num>
  <w:num w:numId="2" w16cid:durableId="385446669">
    <w:abstractNumId w:val="10"/>
  </w:num>
  <w:num w:numId="3" w16cid:durableId="1007362846">
    <w:abstractNumId w:val="2"/>
  </w:num>
  <w:num w:numId="4" w16cid:durableId="1762027454">
    <w:abstractNumId w:val="7"/>
  </w:num>
  <w:num w:numId="5" w16cid:durableId="565458958">
    <w:abstractNumId w:val="0"/>
  </w:num>
  <w:num w:numId="6" w16cid:durableId="513958433">
    <w:abstractNumId w:val="11"/>
  </w:num>
  <w:num w:numId="7" w16cid:durableId="328944247">
    <w:abstractNumId w:val="14"/>
  </w:num>
  <w:num w:numId="8" w16cid:durableId="2060014852">
    <w:abstractNumId w:val="5"/>
  </w:num>
  <w:num w:numId="9" w16cid:durableId="557130013">
    <w:abstractNumId w:val="1"/>
  </w:num>
  <w:num w:numId="10" w16cid:durableId="1335185027">
    <w:abstractNumId w:val="1"/>
    <w:lvlOverride w:ilvl="0">
      <w:startOverride w:val="1"/>
    </w:lvlOverride>
  </w:num>
  <w:num w:numId="11" w16cid:durableId="1116676723">
    <w:abstractNumId w:val="12"/>
  </w:num>
  <w:num w:numId="12" w16cid:durableId="433021583">
    <w:abstractNumId w:val="9"/>
  </w:num>
  <w:num w:numId="13" w16cid:durableId="1506482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3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432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407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818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30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57"/>
    <w:rsid w:val="000054DB"/>
    <w:rsid w:val="00034ED8"/>
    <w:rsid w:val="000402F4"/>
    <w:rsid w:val="00070764"/>
    <w:rsid w:val="000C418A"/>
    <w:rsid w:val="000D06A1"/>
    <w:rsid w:val="000F4779"/>
    <w:rsid w:val="000F684B"/>
    <w:rsid w:val="00144001"/>
    <w:rsid w:val="00166918"/>
    <w:rsid w:val="00174A95"/>
    <w:rsid w:val="001B5452"/>
    <w:rsid w:val="001C5463"/>
    <w:rsid w:val="00203E95"/>
    <w:rsid w:val="0020626D"/>
    <w:rsid w:val="002969F6"/>
    <w:rsid w:val="002A03D0"/>
    <w:rsid w:val="002C1033"/>
    <w:rsid w:val="002E1434"/>
    <w:rsid w:val="0032028F"/>
    <w:rsid w:val="00351222"/>
    <w:rsid w:val="003B23AF"/>
    <w:rsid w:val="003B79C4"/>
    <w:rsid w:val="003E2A88"/>
    <w:rsid w:val="003E7DCA"/>
    <w:rsid w:val="004352D2"/>
    <w:rsid w:val="00471BE5"/>
    <w:rsid w:val="00480C93"/>
    <w:rsid w:val="00493AAE"/>
    <w:rsid w:val="004A1857"/>
    <w:rsid w:val="004A4E09"/>
    <w:rsid w:val="004C2B35"/>
    <w:rsid w:val="004D31A0"/>
    <w:rsid w:val="004E30F8"/>
    <w:rsid w:val="004E6F2B"/>
    <w:rsid w:val="004F1DD6"/>
    <w:rsid w:val="004F669C"/>
    <w:rsid w:val="0051586B"/>
    <w:rsid w:val="005541C1"/>
    <w:rsid w:val="00587EC8"/>
    <w:rsid w:val="0059284A"/>
    <w:rsid w:val="005B05F2"/>
    <w:rsid w:val="005C4736"/>
    <w:rsid w:val="00607DEA"/>
    <w:rsid w:val="00632720"/>
    <w:rsid w:val="006624B7"/>
    <w:rsid w:val="00665BD5"/>
    <w:rsid w:val="006D32FE"/>
    <w:rsid w:val="006E5DDF"/>
    <w:rsid w:val="006E735A"/>
    <w:rsid w:val="00710D71"/>
    <w:rsid w:val="007127BB"/>
    <w:rsid w:val="00717A65"/>
    <w:rsid w:val="007500C8"/>
    <w:rsid w:val="00770298"/>
    <w:rsid w:val="00772A49"/>
    <w:rsid w:val="00794B8E"/>
    <w:rsid w:val="00794C31"/>
    <w:rsid w:val="007A1DDF"/>
    <w:rsid w:val="007B2724"/>
    <w:rsid w:val="007B44F5"/>
    <w:rsid w:val="007D45C7"/>
    <w:rsid w:val="00815CF9"/>
    <w:rsid w:val="00835C54"/>
    <w:rsid w:val="008861B9"/>
    <w:rsid w:val="00895511"/>
    <w:rsid w:val="008A2360"/>
    <w:rsid w:val="008F56B6"/>
    <w:rsid w:val="009046F9"/>
    <w:rsid w:val="00945D5E"/>
    <w:rsid w:val="00954D7E"/>
    <w:rsid w:val="00961E8E"/>
    <w:rsid w:val="009860CF"/>
    <w:rsid w:val="009916C6"/>
    <w:rsid w:val="009A75F0"/>
    <w:rsid w:val="009E7954"/>
    <w:rsid w:val="00A46C98"/>
    <w:rsid w:val="00A76F88"/>
    <w:rsid w:val="00A9067C"/>
    <w:rsid w:val="00AE1A5C"/>
    <w:rsid w:val="00B04C62"/>
    <w:rsid w:val="00B22E0C"/>
    <w:rsid w:val="00B240D9"/>
    <w:rsid w:val="00B26512"/>
    <w:rsid w:val="00B346BB"/>
    <w:rsid w:val="00B677F9"/>
    <w:rsid w:val="00B83F19"/>
    <w:rsid w:val="00B87681"/>
    <w:rsid w:val="00B878B9"/>
    <w:rsid w:val="00BB0A62"/>
    <w:rsid w:val="00BD4941"/>
    <w:rsid w:val="00BF42A2"/>
    <w:rsid w:val="00C10D9F"/>
    <w:rsid w:val="00C17405"/>
    <w:rsid w:val="00C20356"/>
    <w:rsid w:val="00C20B21"/>
    <w:rsid w:val="00C2306C"/>
    <w:rsid w:val="00C35F9E"/>
    <w:rsid w:val="00C423C7"/>
    <w:rsid w:val="00C43103"/>
    <w:rsid w:val="00C45D07"/>
    <w:rsid w:val="00C8498E"/>
    <w:rsid w:val="00CD0F1C"/>
    <w:rsid w:val="00CE4C37"/>
    <w:rsid w:val="00CE6249"/>
    <w:rsid w:val="00CF38D8"/>
    <w:rsid w:val="00D426F0"/>
    <w:rsid w:val="00D42F0D"/>
    <w:rsid w:val="00D933FF"/>
    <w:rsid w:val="00DB349C"/>
    <w:rsid w:val="00DE6278"/>
    <w:rsid w:val="00DF55C6"/>
    <w:rsid w:val="00E10245"/>
    <w:rsid w:val="00E1166D"/>
    <w:rsid w:val="00E61F37"/>
    <w:rsid w:val="00E81EB4"/>
    <w:rsid w:val="00E90309"/>
    <w:rsid w:val="00E94BD5"/>
    <w:rsid w:val="00EB04C2"/>
    <w:rsid w:val="00EC02CD"/>
    <w:rsid w:val="00F15962"/>
    <w:rsid w:val="00F15FCA"/>
    <w:rsid w:val="00F40C2F"/>
    <w:rsid w:val="00F470FE"/>
    <w:rsid w:val="00F612D1"/>
    <w:rsid w:val="00F66536"/>
    <w:rsid w:val="00F66B7A"/>
    <w:rsid w:val="00F73786"/>
    <w:rsid w:val="00F84BBB"/>
    <w:rsid w:val="00F940A2"/>
    <w:rsid w:val="00FA1D7D"/>
    <w:rsid w:val="00FB6846"/>
    <w:rsid w:val="00FC3F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9F61"/>
  <w15:docId w15:val="{BAC12923-F3F3-4C7E-808F-184635C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ind w:left="788"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2B"/>
  </w:style>
  <w:style w:type="paragraph" w:styleId="Ttulo1">
    <w:name w:val="heading 1"/>
    <w:basedOn w:val="Normal"/>
    <w:next w:val="Normal"/>
    <w:link w:val="Ttulo1Char"/>
    <w:uiPriority w:val="9"/>
    <w:qFormat/>
    <w:rsid w:val="004A4E09"/>
    <w:pPr>
      <w:keepNext/>
      <w:keepLines/>
      <w:numPr>
        <w:numId w:val="8"/>
      </w:numPr>
      <w:shd w:val="pct12" w:color="auto" w:fill="auto"/>
      <w:ind w:left="431" w:hanging="431"/>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4A4E09"/>
    <w:pPr>
      <w:keepNext/>
      <w:keepLines/>
      <w:widowControl w:val="0"/>
      <w:numPr>
        <w:ilvl w:val="1"/>
        <w:numId w:val="8"/>
      </w:numPr>
      <w:spacing w:before="40"/>
      <w:ind w:left="0" w:firstLine="0"/>
      <w:jc w:val="both"/>
      <w:outlineLvl w:val="1"/>
    </w:pPr>
    <w:rPr>
      <w:rFonts w:ascii="Times New Roman" w:eastAsiaTheme="majorEastAsia" w:hAnsi="Times New Roman" w:cstheme="majorBidi"/>
      <w:sz w:val="24"/>
      <w:szCs w:val="26"/>
    </w:rPr>
  </w:style>
  <w:style w:type="paragraph" w:styleId="Ttulo3">
    <w:name w:val="heading 3"/>
    <w:basedOn w:val="Normal"/>
    <w:next w:val="Normal"/>
    <w:link w:val="Ttulo3Char"/>
    <w:uiPriority w:val="9"/>
    <w:unhideWhenUsed/>
    <w:qFormat/>
    <w:rsid w:val="004A4E09"/>
    <w:pPr>
      <w:keepNext/>
      <w:keepLines/>
      <w:widowControl w:val="0"/>
      <w:numPr>
        <w:ilvl w:val="2"/>
        <w:numId w:val="8"/>
      </w:numPr>
      <w:spacing w:before="120"/>
      <w:ind w:left="0" w:firstLine="0"/>
      <w:jc w:val="both"/>
      <w:outlineLvl w:val="2"/>
    </w:pPr>
    <w:rPr>
      <w:rFonts w:ascii="Times New Roman" w:eastAsiaTheme="majorEastAsia" w:hAnsi="Times New Roman" w:cstheme="majorBidi"/>
      <w:sz w:val="24"/>
      <w:szCs w:val="24"/>
    </w:rPr>
  </w:style>
  <w:style w:type="paragraph" w:styleId="Ttulo4">
    <w:name w:val="heading 4"/>
    <w:basedOn w:val="Normal"/>
    <w:next w:val="Normal"/>
    <w:link w:val="Ttulo4Char"/>
    <w:uiPriority w:val="9"/>
    <w:unhideWhenUsed/>
    <w:qFormat/>
    <w:rsid w:val="004A4E09"/>
    <w:pPr>
      <w:keepNext/>
      <w:keepLines/>
      <w:widowControl w:val="0"/>
      <w:numPr>
        <w:ilvl w:val="3"/>
        <w:numId w:val="8"/>
      </w:numPr>
      <w:spacing w:before="120"/>
      <w:ind w:left="0" w:firstLine="0"/>
      <w:jc w:val="both"/>
      <w:outlineLvl w:val="3"/>
    </w:pPr>
    <w:rPr>
      <w:rFonts w:ascii="Times New Roman" w:eastAsiaTheme="majorEastAsia" w:hAnsi="Times New Roman" w:cstheme="majorBidi"/>
      <w:iCs/>
      <w:sz w:val="24"/>
    </w:rPr>
  </w:style>
  <w:style w:type="paragraph" w:styleId="Ttulo5">
    <w:name w:val="heading 5"/>
    <w:basedOn w:val="Normal"/>
    <w:next w:val="Normal"/>
    <w:link w:val="Ttulo5Char"/>
    <w:uiPriority w:val="9"/>
    <w:semiHidden/>
    <w:unhideWhenUsed/>
    <w:qFormat/>
    <w:rsid w:val="004A4E09"/>
    <w:pPr>
      <w:keepNext/>
      <w:keepLines/>
      <w:widowControl w:val="0"/>
      <w:numPr>
        <w:ilvl w:val="4"/>
        <w:numId w:val="8"/>
      </w:numPr>
      <w:spacing w:before="40"/>
      <w:jc w:val="both"/>
      <w:outlineLvl w:val="4"/>
    </w:pPr>
    <w:rPr>
      <w:rFonts w:asciiTheme="majorHAnsi" w:eastAsiaTheme="majorEastAsia" w:hAnsiTheme="majorHAnsi" w:cstheme="majorBidi"/>
      <w:color w:val="365F91" w:themeColor="accent1" w:themeShade="BF"/>
      <w:sz w:val="24"/>
    </w:rPr>
  </w:style>
  <w:style w:type="paragraph" w:styleId="Ttulo6">
    <w:name w:val="heading 6"/>
    <w:basedOn w:val="Normal"/>
    <w:next w:val="Normal"/>
    <w:link w:val="Ttulo6Char"/>
    <w:uiPriority w:val="9"/>
    <w:semiHidden/>
    <w:unhideWhenUsed/>
    <w:qFormat/>
    <w:rsid w:val="004A4E09"/>
    <w:pPr>
      <w:keepNext/>
      <w:keepLines/>
      <w:widowControl w:val="0"/>
      <w:numPr>
        <w:ilvl w:val="5"/>
        <w:numId w:val="8"/>
      </w:numPr>
      <w:spacing w:before="40"/>
      <w:jc w:val="both"/>
      <w:outlineLvl w:val="5"/>
    </w:pPr>
    <w:rPr>
      <w:rFonts w:asciiTheme="majorHAnsi" w:eastAsiaTheme="majorEastAsia" w:hAnsiTheme="majorHAnsi" w:cstheme="majorBidi"/>
      <w:color w:val="243F60" w:themeColor="accent1" w:themeShade="7F"/>
      <w:sz w:val="24"/>
    </w:rPr>
  </w:style>
  <w:style w:type="paragraph" w:styleId="Ttulo7">
    <w:name w:val="heading 7"/>
    <w:basedOn w:val="Normal"/>
    <w:next w:val="Normal"/>
    <w:link w:val="Ttulo7Char"/>
    <w:uiPriority w:val="9"/>
    <w:semiHidden/>
    <w:unhideWhenUsed/>
    <w:qFormat/>
    <w:rsid w:val="004A4E09"/>
    <w:pPr>
      <w:keepNext/>
      <w:keepLines/>
      <w:widowControl w:val="0"/>
      <w:numPr>
        <w:ilvl w:val="6"/>
        <w:numId w:val="8"/>
      </w:numPr>
      <w:spacing w:before="40"/>
      <w:jc w:val="both"/>
      <w:outlineLvl w:val="6"/>
    </w:pPr>
    <w:rPr>
      <w:rFonts w:asciiTheme="majorHAnsi" w:eastAsiaTheme="majorEastAsia" w:hAnsiTheme="majorHAnsi" w:cstheme="majorBidi"/>
      <w:i/>
      <w:iCs/>
      <w:color w:val="243F60" w:themeColor="accent1" w:themeShade="7F"/>
      <w:sz w:val="24"/>
    </w:rPr>
  </w:style>
  <w:style w:type="paragraph" w:styleId="Ttulo8">
    <w:name w:val="heading 8"/>
    <w:basedOn w:val="Normal"/>
    <w:next w:val="Normal"/>
    <w:link w:val="Ttulo8Char"/>
    <w:uiPriority w:val="9"/>
    <w:semiHidden/>
    <w:unhideWhenUsed/>
    <w:qFormat/>
    <w:rsid w:val="004A4E09"/>
    <w:pPr>
      <w:keepNext/>
      <w:keepLines/>
      <w:widowControl w:val="0"/>
      <w:numPr>
        <w:ilvl w:val="7"/>
        <w:numId w:val="8"/>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4A4E09"/>
    <w:pPr>
      <w:keepNext/>
      <w:keepLines/>
      <w:widowControl w:val="0"/>
      <w:numPr>
        <w:ilvl w:val="8"/>
        <w:numId w:val="8"/>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1857"/>
    <w:rPr>
      <w:b/>
      <w:bCs/>
    </w:rPr>
  </w:style>
  <w:style w:type="paragraph" w:customStyle="1" w:styleId="itemnivel1">
    <w:name w:val="item_nivel1"/>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itemnivel2">
    <w:name w:val="item_nivel2"/>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A1857"/>
    <w:rPr>
      <w:color w:val="0000FF"/>
      <w:u w:val="single"/>
    </w:rPr>
  </w:style>
  <w:style w:type="paragraph" w:customStyle="1" w:styleId="textoalinhadoesquerdaespaamentosimples">
    <w:name w:val="texto_alinhado_esquerda_espaçamento_simples"/>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itemnivel3">
    <w:name w:val="item_nivel3"/>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4A1857"/>
    <w:pPr>
      <w:spacing w:before="100" w:beforeAutospacing="1" w:after="100" w:afterAutospacing="1"/>
      <w:ind w:left="0" w:firstLine="0"/>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A1857"/>
    <w:pPr>
      <w:ind w:left="720"/>
      <w:contextualSpacing/>
    </w:pPr>
  </w:style>
  <w:style w:type="paragraph" w:customStyle="1" w:styleId="Default">
    <w:name w:val="Default"/>
    <w:qFormat/>
    <w:rsid w:val="00945D5E"/>
    <w:pPr>
      <w:autoSpaceDE w:val="0"/>
      <w:autoSpaceDN w:val="0"/>
      <w:adjustRightInd w:val="0"/>
      <w:ind w:left="0" w:firstLine="0"/>
    </w:pPr>
    <w:rPr>
      <w:rFonts w:ascii="Times New Roman" w:hAnsi="Times New Roman" w:cs="Times New Roman"/>
      <w:color w:val="000000"/>
      <w:sz w:val="24"/>
      <w:szCs w:val="24"/>
    </w:rPr>
  </w:style>
  <w:style w:type="character" w:customStyle="1" w:styleId="StandardChar">
    <w:name w:val="Standard Char"/>
    <w:basedOn w:val="Fontepargpadro"/>
    <w:link w:val="Standard"/>
    <w:locked/>
    <w:rsid w:val="00B878B9"/>
    <w:rPr>
      <w:rFonts w:ascii="Times New Roman" w:eastAsia="SimSun" w:hAnsi="Times New Roman" w:cs="Mangal"/>
      <w:kern w:val="2"/>
      <w:sz w:val="20"/>
      <w:szCs w:val="20"/>
      <w:lang w:eastAsia="zh-CN"/>
    </w:rPr>
  </w:style>
  <w:style w:type="paragraph" w:customStyle="1" w:styleId="Standard">
    <w:name w:val="Standard"/>
    <w:link w:val="StandardChar"/>
    <w:qFormat/>
    <w:rsid w:val="00B878B9"/>
    <w:pPr>
      <w:suppressAutoHyphens/>
      <w:ind w:left="0" w:firstLine="0"/>
    </w:pPr>
    <w:rPr>
      <w:rFonts w:ascii="Times New Roman" w:eastAsia="SimSun" w:hAnsi="Times New Roman" w:cs="Mangal"/>
      <w:kern w:val="2"/>
      <w:sz w:val="20"/>
      <w:szCs w:val="20"/>
      <w:lang w:eastAsia="zh-CN"/>
    </w:rPr>
  </w:style>
  <w:style w:type="paragraph" w:customStyle="1" w:styleId="TableContents">
    <w:name w:val="Table Contents"/>
    <w:basedOn w:val="Standard"/>
    <w:rsid w:val="00B878B9"/>
    <w:pPr>
      <w:widowControl w:val="0"/>
      <w:autoSpaceDN w:val="0"/>
    </w:pPr>
    <w:rPr>
      <w:rFonts w:ascii="Liberation Serif" w:hAnsi="Liberation Serif"/>
      <w:kern w:val="3"/>
      <w:sz w:val="24"/>
      <w:szCs w:val="24"/>
      <w:lang w:bidi="hi-IN"/>
    </w:rPr>
  </w:style>
  <w:style w:type="character" w:styleId="Refdecomentrio">
    <w:name w:val="annotation reference"/>
    <w:basedOn w:val="Fontepargpadro"/>
    <w:uiPriority w:val="99"/>
    <w:semiHidden/>
    <w:unhideWhenUsed/>
    <w:rsid w:val="009046F9"/>
    <w:rPr>
      <w:sz w:val="16"/>
      <w:szCs w:val="16"/>
    </w:rPr>
  </w:style>
  <w:style w:type="paragraph" w:styleId="Textodecomentrio">
    <w:name w:val="annotation text"/>
    <w:basedOn w:val="Normal"/>
    <w:link w:val="TextodecomentrioChar"/>
    <w:uiPriority w:val="99"/>
    <w:unhideWhenUsed/>
    <w:rsid w:val="009046F9"/>
    <w:rPr>
      <w:sz w:val="20"/>
      <w:szCs w:val="20"/>
    </w:rPr>
  </w:style>
  <w:style w:type="character" w:customStyle="1" w:styleId="TextodecomentrioChar">
    <w:name w:val="Texto de comentário Char"/>
    <w:basedOn w:val="Fontepargpadro"/>
    <w:link w:val="Textodecomentrio"/>
    <w:uiPriority w:val="99"/>
    <w:rsid w:val="009046F9"/>
    <w:rPr>
      <w:sz w:val="20"/>
      <w:szCs w:val="20"/>
    </w:rPr>
  </w:style>
  <w:style w:type="paragraph" w:styleId="Assuntodocomentrio">
    <w:name w:val="annotation subject"/>
    <w:basedOn w:val="Textodecomentrio"/>
    <w:next w:val="Textodecomentrio"/>
    <w:link w:val="AssuntodocomentrioChar"/>
    <w:uiPriority w:val="99"/>
    <w:semiHidden/>
    <w:unhideWhenUsed/>
    <w:rsid w:val="009046F9"/>
    <w:rPr>
      <w:b/>
      <w:bCs/>
    </w:rPr>
  </w:style>
  <w:style w:type="character" w:customStyle="1" w:styleId="AssuntodocomentrioChar">
    <w:name w:val="Assunto do comentário Char"/>
    <w:basedOn w:val="TextodecomentrioChar"/>
    <w:link w:val="Assuntodocomentrio"/>
    <w:uiPriority w:val="99"/>
    <w:semiHidden/>
    <w:rsid w:val="009046F9"/>
    <w:rPr>
      <w:b/>
      <w:bCs/>
      <w:sz w:val="20"/>
      <w:szCs w:val="20"/>
    </w:rPr>
  </w:style>
  <w:style w:type="paragraph" w:styleId="Textodebalo">
    <w:name w:val="Balloon Text"/>
    <w:basedOn w:val="Normal"/>
    <w:link w:val="TextodebaloChar"/>
    <w:uiPriority w:val="99"/>
    <w:semiHidden/>
    <w:unhideWhenUsed/>
    <w:rsid w:val="009046F9"/>
    <w:rPr>
      <w:rFonts w:ascii="Tahoma" w:hAnsi="Tahoma" w:cs="Tahoma"/>
      <w:sz w:val="16"/>
      <w:szCs w:val="16"/>
    </w:rPr>
  </w:style>
  <w:style w:type="character" w:customStyle="1" w:styleId="TextodebaloChar">
    <w:name w:val="Texto de balão Char"/>
    <w:basedOn w:val="Fontepargpadro"/>
    <w:link w:val="Textodebalo"/>
    <w:uiPriority w:val="99"/>
    <w:semiHidden/>
    <w:rsid w:val="009046F9"/>
    <w:rPr>
      <w:rFonts w:ascii="Tahoma" w:hAnsi="Tahoma" w:cs="Tahoma"/>
      <w:sz w:val="16"/>
      <w:szCs w:val="16"/>
    </w:rPr>
  </w:style>
  <w:style w:type="paragraph" w:customStyle="1" w:styleId="commentcontentpara">
    <w:name w:val="commentcontentpara"/>
    <w:basedOn w:val="Normal"/>
    <w:rsid w:val="009046F9"/>
    <w:pPr>
      <w:spacing w:before="100" w:beforeAutospacing="1" w:after="100" w:afterAutospacing="1"/>
      <w:ind w:left="0" w:firstLine="0"/>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26512"/>
    <w:pPr>
      <w:ind w:lef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4A4E09"/>
    <w:rPr>
      <w:rFonts w:ascii="Times New Roman" w:eastAsiaTheme="majorEastAsia" w:hAnsi="Times New Roman" w:cstheme="majorBidi"/>
      <w:b/>
      <w:sz w:val="24"/>
      <w:szCs w:val="32"/>
      <w:shd w:val="pct12" w:color="auto" w:fill="auto"/>
    </w:rPr>
  </w:style>
  <w:style w:type="character" w:customStyle="1" w:styleId="Ttulo2Char">
    <w:name w:val="Título 2 Char"/>
    <w:basedOn w:val="Fontepargpadro"/>
    <w:link w:val="Ttulo2"/>
    <w:uiPriority w:val="9"/>
    <w:rsid w:val="004A4E09"/>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4A4E09"/>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4A4E09"/>
    <w:rPr>
      <w:rFonts w:ascii="Times New Roman" w:eastAsiaTheme="majorEastAsia" w:hAnsi="Times New Roman" w:cstheme="majorBidi"/>
      <w:iCs/>
      <w:sz w:val="24"/>
    </w:rPr>
  </w:style>
  <w:style w:type="character" w:customStyle="1" w:styleId="Ttulo5Char">
    <w:name w:val="Título 5 Char"/>
    <w:basedOn w:val="Fontepargpadro"/>
    <w:link w:val="Ttulo5"/>
    <w:uiPriority w:val="9"/>
    <w:semiHidden/>
    <w:rsid w:val="004A4E09"/>
    <w:rPr>
      <w:rFonts w:asciiTheme="majorHAnsi" w:eastAsiaTheme="majorEastAsia" w:hAnsiTheme="majorHAnsi" w:cstheme="majorBidi"/>
      <w:color w:val="365F91" w:themeColor="accent1" w:themeShade="BF"/>
      <w:sz w:val="24"/>
    </w:rPr>
  </w:style>
  <w:style w:type="character" w:customStyle="1" w:styleId="Ttulo6Char">
    <w:name w:val="Título 6 Char"/>
    <w:basedOn w:val="Fontepargpadro"/>
    <w:link w:val="Ttulo6"/>
    <w:uiPriority w:val="9"/>
    <w:semiHidden/>
    <w:rsid w:val="004A4E09"/>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
    <w:semiHidden/>
    <w:rsid w:val="004A4E09"/>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uiPriority w:val="9"/>
    <w:semiHidden/>
    <w:rsid w:val="004A4E0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4A4E09"/>
    <w:rPr>
      <w:rFonts w:asciiTheme="majorHAnsi" w:eastAsiaTheme="majorEastAsia" w:hAnsiTheme="majorHAnsi" w:cstheme="majorBidi"/>
      <w:i/>
      <w:iCs/>
      <w:color w:val="272727" w:themeColor="text1" w:themeTint="D8"/>
      <w:sz w:val="21"/>
      <w:szCs w:val="21"/>
    </w:rPr>
  </w:style>
  <w:style w:type="paragraph" w:styleId="SemEspaamento">
    <w:name w:val="No Spacing"/>
    <w:uiPriority w:val="1"/>
    <w:qFormat/>
    <w:rsid w:val="006E735A"/>
    <w:pPr>
      <w:widowControl w:val="0"/>
      <w:numPr>
        <w:numId w:val="9"/>
      </w:numPr>
      <w:ind w:left="0" w:firstLine="0"/>
      <w:jc w:val="center"/>
    </w:pPr>
    <w:rPr>
      <w:rFonts w:ascii="Times New Roman" w:hAnsi="Times New Roman"/>
      <w:b/>
      <w:sz w:val="24"/>
    </w:rPr>
  </w:style>
  <w:style w:type="paragraph" w:customStyle="1" w:styleId="tabelatextocentralizado">
    <w:name w:val="tabela_texto_centralizado"/>
    <w:basedOn w:val="Normal"/>
    <w:qFormat/>
    <w:rsid w:val="008A2360"/>
    <w:pPr>
      <w:keepNext/>
      <w:keepLines/>
      <w:widowControl w:val="0"/>
      <w:ind w:left="0" w:firstLine="0"/>
      <w:jc w:val="center"/>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8A2360"/>
    <w:pPr>
      <w:widowControl w:val="0"/>
      <w:autoSpaceDE w:val="0"/>
      <w:autoSpaceDN w:val="0"/>
      <w:ind w:left="0" w:firstLine="0"/>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DF55C6"/>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A76F88"/>
    <w:pPr>
      <w:widowControl w:val="0"/>
      <w:spacing w:line="360" w:lineRule="auto"/>
      <w:ind w:left="0" w:firstLine="0"/>
      <w:jc w:val="both"/>
    </w:pPr>
    <w:rPr>
      <w:rFonts w:ascii="Times New Roman" w:eastAsia="Times New Roman" w:hAnsi="Times New Roman" w:cs="Times New Roman"/>
      <w:sz w:val="24"/>
      <w:szCs w:val="24"/>
      <w:lang w:eastAsia="pt-BR"/>
    </w:rPr>
  </w:style>
  <w:style w:type="table" w:customStyle="1" w:styleId="Tabelacomgrade2">
    <w:name w:val="Tabela com grade2"/>
    <w:basedOn w:val="Tabelanormal"/>
    <w:next w:val="Tabelacomgrade"/>
    <w:uiPriority w:val="39"/>
    <w:rsid w:val="007500C8"/>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3041">
      <w:bodyDiv w:val="1"/>
      <w:marLeft w:val="0"/>
      <w:marRight w:val="0"/>
      <w:marTop w:val="0"/>
      <w:marBottom w:val="0"/>
      <w:divBdr>
        <w:top w:val="none" w:sz="0" w:space="0" w:color="auto"/>
        <w:left w:val="none" w:sz="0" w:space="0" w:color="auto"/>
        <w:bottom w:val="none" w:sz="0" w:space="0" w:color="auto"/>
        <w:right w:val="none" w:sz="0" w:space="0" w:color="auto"/>
      </w:divBdr>
    </w:div>
    <w:div w:id="587926091">
      <w:bodyDiv w:val="1"/>
      <w:marLeft w:val="0"/>
      <w:marRight w:val="0"/>
      <w:marTop w:val="0"/>
      <w:marBottom w:val="0"/>
      <w:divBdr>
        <w:top w:val="none" w:sz="0" w:space="0" w:color="auto"/>
        <w:left w:val="none" w:sz="0" w:space="0" w:color="auto"/>
        <w:bottom w:val="none" w:sz="0" w:space="0" w:color="auto"/>
        <w:right w:val="none" w:sz="0" w:space="0" w:color="auto"/>
      </w:divBdr>
    </w:div>
    <w:div w:id="661659094">
      <w:bodyDiv w:val="1"/>
      <w:marLeft w:val="0"/>
      <w:marRight w:val="0"/>
      <w:marTop w:val="0"/>
      <w:marBottom w:val="0"/>
      <w:divBdr>
        <w:top w:val="none" w:sz="0" w:space="0" w:color="auto"/>
        <w:left w:val="none" w:sz="0" w:space="0" w:color="auto"/>
        <w:bottom w:val="none" w:sz="0" w:space="0" w:color="auto"/>
        <w:right w:val="none" w:sz="0" w:space="0" w:color="auto"/>
      </w:divBdr>
    </w:div>
    <w:div w:id="748423860">
      <w:bodyDiv w:val="1"/>
      <w:marLeft w:val="0"/>
      <w:marRight w:val="0"/>
      <w:marTop w:val="0"/>
      <w:marBottom w:val="0"/>
      <w:divBdr>
        <w:top w:val="none" w:sz="0" w:space="0" w:color="auto"/>
        <w:left w:val="none" w:sz="0" w:space="0" w:color="auto"/>
        <w:bottom w:val="none" w:sz="0" w:space="0" w:color="auto"/>
        <w:right w:val="none" w:sz="0" w:space="0" w:color="auto"/>
      </w:divBdr>
    </w:div>
    <w:div w:id="749539707">
      <w:bodyDiv w:val="1"/>
      <w:marLeft w:val="0"/>
      <w:marRight w:val="0"/>
      <w:marTop w:val="0"/>
      <w:marBottom w:val="0"/>
      <w:divBdr>
        <w:top w:val="none" w:sz="0" w:space="0" w:color="auto"/>
        <w:left w:val="none" w:sz="0" w:space="0" w:color="auto"/>
        <w:bottom w:val="none" w:sz="0" w:space="0" w:color="auto"/>
        <w:right w:val="none" w:sz="0" w:space="0" w:color="auto"/>
      </w:divBdr>
      <w:divsChild>
        <w:div w:id="539171338">
          <w:marLeft w:val="0"/>
          <w:marRight w:val="0"/>
          <w:marTop w:val="0"/>
          <w:marBottom w:val="0"/>
          <w:divBdr>
            <w:top w:val="none" w:sz="0" w:space="0" w:color="auto"/>
            <w:left w:val="none" w:sz="0" w:space="0" w:color="auto"/>
            <w:bottom w:val="none" w:sz="0" w:space="0" w:color="auto"/>
            <w:right w:val="none" w:sz="0" w:space="0" w:color="auto"/>
          </w:divBdr>
        </w:div>
        <w:div w:id="2139175557">
          <w:marLeft w:val="0"/>
          <w:marRight w:val="0"/>
          <w:marTop w:val="38"/>
          <w:marBottom w:val="63"/>
          <w:divBdr>
            <w:top w:val="none" w:sz="0" w:space="0" w:color="auto"/>
            <w:left w:val="none" w:sz="0" w:space="0" w:color="auto"/>
            <w:bottom w:val="single" w:sz="4" w:space="1" w:color="E1E1E1"/>
            <w:right w:val="none" w:sz="0" w:space="0" w:color="auto"/>
          </w:divBdr>
        </w:div>
      </w:divsChild>
    </w:div>
    <w:div w:id="755050627">
      <w:bodyDiv w:val="1"/>
      <w:marLeft w:val="0"/>
      <w:marRight w:val="0"/>
      <w:marTop w:val="0"/>
      <w:marBottom w:val="0"/>
      <w:divBdr>
        <w:top w:val="none" w:sz="0" w:space="0" w:color="auto"/>
        <w:left w:val="none" w:sz="0" w:space="0" w:color="auto"/>
        <w:bottom w:val="none" w:sz="0" w:space="0" w:color="auto"/>
        <w:right w:val="none" w:sz="0" w:space="0" w:color="auto"/>
      </w:divBdr>
    </w:div>
    <w:div w:id="813720668">
      <w:bodyDiv w:val="1"/>
      <w:marLeft w:val="0"/>
      <w:marRight w:val="0"/>
      <w:marTop w:val="0"/>
      <w:marBottom w:val="0"/>
      <w:divBdr>
        <w:top w:val="none" w:sz="0" w:space="0" w:color="auto"/>
        <w:left w:val="none" w:sz="0" w:space="0" w:color="auto"/>
        <w:bottom w:val="none" w:sz="0" w:space="0" w:color="auto"/>
        <w:right w:val="none" w:sz="0" w:space="0" w:color="auto"/>
      </w:divBdr>
    </w:div>
    <w:div w:id="1098327056">
      <w:bodyDiv w:val="1"/>
      <w:marLeft w:val="0"/>
      <w:marRight w:val="0"/>
      <w:marTop w:val="0"/>
      <w:marBottom w:val="0"/>
      <w:divBdr>
        <w:top w:val="none" w:sz="0" w:space="0" w:color="auto"/>
        <w:left w:val="none" w:sz="0" w:space="0" w:color="auto"/>
        <w:bottom w:val="none" w:sz="0" w:space="0" w:color="auto"/>
        <w:right w:val="none" w:sz="0" w:space="0" w:color="auto"/>
      </w:divBdr>
      <w:divsChild>
        <w:div w:id="439763040">
          <w:marLeft w:val="0"/>
          <w:marRight w:val="0"/>
          <w:marTop w:val="0"/>
          <w:marBottom w:val="0"/>
          <w:divBdr>
            <w:top w:val="none" w:sz="0" w:space="0" w:color="auto"/>
            <w:left w:val="none" w:sz="0" w:space="0" w:color="auto"/>
            <w:bottom w:val="none" w:sz="0" w:space="0" w:color="auto"/>
            <w:right w:val="none" w:sz="0" w:space="0" w:color="auto"/>
          </w:divBdr>
        </w:div>
      </w:divsChild>
    </w:div>
    <w:div w:id="1241020010">
      <w:bodyDiv w:val="1"/>
      <w:marLeft w:val="0"/>
      <w:marRight w:val="0"/>
      <w:marTop w:val="0"/>
      <w:marBottom w:val="0"/>
      <w:divBdr>
        <w:top w:val="none" w:sz="0" w:space="0" w:color="auto"/>
        <w:left w:val="none" w:sz="0" w:space="0" w:color="auto"/>
        <w:bottom w:val="none" w:sz="0" w:space="0" w:color="auto"/>
        <w:right w:val="none" w:sz="0" w:space="0" w:color="auto"/>
      </w:divBdr>
    </w:div>
    <w:div w:id="1301763795">
      <w:bodyDiv w:val="1"/>
      <w:marLeft w:val="0"/>
      <w:marRight w:val="0"/>
      <w:marTop w:val="0"/>
      <w:marBottom w:val="0"/>
      <w:divBdr>
        <w:top w:val="none" w:sz="0" w:space="0" w:color="auto"/>
        <w:left w:val="none" w:sz="0" w:space="0" w:color="auto"/>
        <w:bottom w:val="none" w:sz="0" w:space="0" w:color="auto"/>
        <w:right w:val="none" w:sz="0" w:space="0" w:color="auto"/>
      </w:divBdr>
    </w:div>
    <w:div w:id="1640302219">
      <w:bodyDiv w:val="1"/>
      <w:marLeft w:val="0"/>
      <w:marRight w:val="0"/>
      <w:marTop w:val="0"/>
      <w:marBottom w:val="0"/>
      <w:divBdr>
        <w:top w:val="none" w:sz="0" w:space="0" w:color="auto"/>
        <w:left w:val="none" w:sz="0" w:space="0" w:color="auto"/>
        <w:bottom w:val="none" w:sz="0" w:space="0" w:color="auto"/>
        <w:right w:val="none" w:sz="0" w:space="0" w:color="auto"/>
      </w:divBdr>
    </w:div>
    <w:div w:id="1734767871">
      <w:bodyDiv w:val="1"/>
      <w:marLeft w:val="0"/>
      <w:marRight w:val="0"/>
      <w:marTop w:val="0"/>
      <w:marBottom w:val="0"/>
      <w:divBdr>
        <w:top w:val="none" w:sz="0" w:space="0" w:color="auto"/>
        <w:left w:val="none" w:sz="0" w:space="0" w:color="auto"/>
        <w:bottom w:val="none" w:sz="0" w:space="0" w:color="auto"/>
        <w:right w:val="none" w:sz="0" w:space="0" w:color="auto"/>
      </w:divBdr>
    </w:div>
    <w:div w:id="2126461580">
      <w:bodyDiv w:val="1"/>
      <w:marLeft w:val="0"/>
      <w:marRight w:val="0"/>
      <w:marTop w:val="0"/>
      <w:marBottom w:val="0"/>
      <w:divBdr>
        <w:top w:val="none" w:sz="0" w:space="0" w:color="auto"/>
        <w:left w:val="none" w:sz="0" w:space="0" w:color="auto"/>
        <w:bottom w:val="none" w:sz="0" w:space="0" w:color="auto"/>
        <w:right w:val="none" w:sz="0" w:space="0" w:color="auto"/>
      </w:divBdr>
      <w:divsChild>
        <w:div w:id="36105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BBEAF-7F28-45CA-9B6A-5901CAD59F6E}">
  <ds:schemaRefs>
    <ds:schemaRef ds:uri="http://schemas.microsoft.com/sharepoint/v3/contenttype/forms"/>
  </ds:schemaRefs>
</ds:datastoreItem>
</file>

<file path=customXml/itemProps2.xml><?xml version="1.0" encoding="utf-8"?>
<ds:datastoreItem xmlns:ds="http://schemas.openxmlformats.org/officeDocument/2006/customXml" ds:itemID="{DBCFAA9F-73BD-458E-BB74-82FB4D85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3E343-7043-4476-9924-E7DCBA4086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5012</Words>
  <Characters>27066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 Bolelli</dc:creator>
  <cp:lastModifiedBy>Marciel Rubens da Silva</cp:lastModifiedBy>
  <cp:revision>2</cp:revision>
  <dcterms:created xsi:type="dcterms:W3CDTF">2022-07-25T18:40:00Z</dcterms:created>
  <dcterms:modified xsi:type="dcterms:W3CDTF">2022-07-25T18:40:00Z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